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widowControl w:val="0"/>
        <w:spacing w:after="0" w:line="240" w:lineRule="auto"/>
        <w:rPr>
          <w:rFonts w:ascii="Times New Roman" w:hAnsi="Times New Roman"/>
          <w:spacing w:val="0"/>
        </w:rPr>
      </w:pPr>
    </w:p>
    <w:tbl>
      <w:tblPr>
        <w:tblW w:w="9349" w:type="dxa"/>
        <w:jc w:val="left"/>
        <w:tblInd w:w="54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5179"/>
        <w:gridCol w:w="4170"/>
      </w:tblGrid>
      <w:tr>
        <w:tblPrEx>
          <w:shd w:val="clear" w:color="auto" w:fill="cdd4e9"/>
        </w:tblPrEx>
        <w:trPr>
          <w:trHeight w:val="2120" w:hRule="atLeast"/>
        </w:trPr>
        <w:tc>
          <w:tcPr>
            <w:tcW w:type="dxa" w:w="517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pacing w:after="0" w:line="240" w:lineRule="auto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3053232" cy="1188730"/>
                  <wp:effectExtent l="0" t="0" r="0" b="0"/>
                  <wp:docPr id="1073741825" name="officeArt object" descr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Рисунок 1" descr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232" cy="118873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17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.0"/>
        <w:widowControl w:val="0"/>
        <w:spacing w:after="0" w:line="240" w:lineRule="auto"/>
        <w:ind w:left="432" w:hanging="432"/>
        <w:rPr>
          <w:rFonts w:ascii="Times New Roman" w:hAnsi="Times New Roman"/>
          <w:spacing w:val="0"/>
        </w:rPr>
      </w:pPr>
    </w:p>
    <w:p>
      <w:pPr>
        <w:pStyle w:val="Normal.0"/>
        <w:widowControl w:val="0"/>
        <w:spacing w:after="0" w:line="240" w:lineRule="auto"/>
        <w:ind w:left="324" w:hanging="324"/>
        <w:rPr>
          <w:rFonts w:ascii="Times New Roman" w:hAnsi="Times New Roman"/>
          <w:spacing w:val="0"/>
        </w:rPr>
      </w:pPr>
    </w:p>
    <w:p>
      <w:pPr>
        <w:pStyle w:val="Normal.0"/>
        <w:widowControl w:val="0"/>
        <w:spacing w:after="0" w:line="240" w:lineRule="auto"/>
        <w:ind w:left="216" w:hanging="216"/>
        <w:rPr>
          <w:rFonts w:ascii="Times New Roman" w:hAnsi="Times New Roman"/>
          <w:spacing w:val="0"/>
        </w:rPr>
      </w:pPr>
    </w:p>
    <w:p>
      <w:pPr>
        <w:pStyle w:val="Normal.0"/>
        <w:spacing w:after="0" w:line="240" w:lineRule="auto"/>
        <w:rPr>
          <w:rFonts w:ascii="Times New Roman" w:hAnsi="Times New Roman"/>
          <w:spacing w:val="-8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hAnsi="Times New Roman"/>
          <w:spacing w:val="-8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hAnsi="Times New Roman"/>
          <w:spacing w:val="-8"/>
          <w:sz w:val="28"/>
          <w:szCs w:val="28"/>
        </w:rPr>
      </w:pP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849"/>
        </w:tabs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spacing w:val="0"/>
          <w:sz w:val="40"/>
          <w:szCs w:val="40"/>
        </w:rPr>
      </w:pPr>
      <w:r>
        <w:rPr>
          <w:rFonts w:ascii="Times New Roman" w:hAnsi="Times New Roman" w:hint="default"/>
          <w:b w:val="1"/>
          <w:bCs w:val="1"/>
          <w:spacing w:val="0"/>
          <w:sz w:val="40"/>
          <w:szCs w:val="40"/>
          <w:rtl w:val="0"/>
          <w:lang w:val="ru-RU"/>
        </w:rPr>
        <w:t>ОПИСАНИЕ КОМПЕТЕНЦИИ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849"/>
        </w:tabs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spacing w:val="0"/>
          <w:sz w:val="40"/>
          <w:szCs w:val="40"/>
        </w:rPr>
      </w:pPr>
      <w:r>
        <w:rPr>
          <w:rFonts w:ascii="Times New Roman" w:hAnsi="Times New Roman" w:hint="default"/>
          <w:b w:val="1"/>
          <w:bCs w:val="1"/>
          <w:spacing w:val="0"/>
          <w:sz w:val="40"/>
          <w:szCs w:val="40"/>
          <w:rtl w:val="0"/>
          <w:lang w:val="ru-RU"/>
        </w:rPr>
        <w:t>«Исследование новых веществ и материалов»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sz w:val="40"/>
          <w:szCs w:val="40"/>
          <w14:textOutline>
            <w14:noFill/>
          </w14:textOutline>
        </w:rPr>
      </w:pP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>
            <w14:noFill/>
          </w14:textOutline>
        </w:rPr>
        <w:t xml:space="preserve">Финала чемпионата по профессиональному мастерству «Профессионалы» в </w:t>
      </w:r>
      <w:r>
        <w:rPr>
          <w:rFonts w:ascii="Times New Roman" w:hAnsi="Times New Roman"/>
          <w:b w:val="1"/>
          <w:bCs w:val="1"/>
          <w:sz w:val="40"/>
          <w:szCs w:val="40"/>
          <w:rtl w:val="0"/>
          <w:lang w:val="ru-RU"/>
          <w14:textOutline>
            <w14:noFill/>
          </w14:textOutline>
        </w:rPr>
        <w:t xml:space="preserve">2026 </w:t>
      </w: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>
            <w14:noFill/>
          </w14:textOutline>
        </w:rPr>
        <w:t>г</w:t>
      </w:r>
      <w:r>
        <w:rPr>
          <w:rFonts w:ascii="Times New Roman" w:hAnsi="Times New Roman"/>
          <w:b w:val="1"/>
          <w:bCs w:val="1"/>
          <w:sz w:val="40"/>
          <w:szCs w:val="40"/>
          <w:rtl w:val="0"/>
          <w:lang w:val="ru-RU"/>
          <w14:textOutline>
            <w14:noFill/>
          </w14:textOutline>
        </w:rPr>
        <w:t>.</w:t>
      </w:r>
    </w:p>
    <w:p>
      <w:pPr>
        <w:pStyle w:val="Normal.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sz w:val="40"/>
          <w:szCs w:val="40"/>
          <w14:textOutline>
            <w14:noFill/>
          </w14:textOutline>
        </w:rPr>
      </w:pP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>
            <w14:noFill/>
          </w14:textOutline>
        </w:rPr>
        <w:t>г</w:t>
      </w:r>
      <w:r>
        <w:rPr>
          <w:rFonts w:ascii="Times New Roman" w:hAnsi="Times New Roman"/>
          <w:b w:val="1"/>
          <w:bCs w:val="1"/>
          <w:sz w:val="40"/>
          <w:szCs w:val="40"/>
          <w:rtl w:val="0"/>
          <w:lang w:val="ru-RU"/>
          <w14:textOutline>
            <w14:noFill/>
          </w14:textOutline>
        </w:rPr>
        <w:t xml:space="preserve">. </w:t>
      </w: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>
            <w14:noFill/>
          </w14:textOutline>
        </w:rPr>
        <w:t>Санкт</w:t>
      </w:r>
      <w:r>
        <w:rPr>
          <w:rFonts w:ascii="Times New Roman" w:hAnsi="Times New Roman"/>
          <w:b w:val="1"/>
          <w:bCs w:val="1"/>
          <w:sz w:val="40"/>
          <w:szCs w:val="40"/>
          <w:rtl w:val="0"/>
          <w:lang w:val="ru-RU"/>
          <w14:textOutline>
            <w14:noFill/>
          </w14:textOutline>
        </w:rPr>
        <w:t>-</w:t>
      </w:r>
      <w:r>
        <w:rPr>
          <w:rFonts w:ascii="Times New Roman" w:hAnsi="Times New Roman" w:hint="default"/>
          <w:b w:val="1"/>
          <w:bCs w:val="1"/>
          <w:sz w:val="40"/>
          <w:szCs w:val="40"/>
          <w:rtl w:val="0"/>
          <w:lang w:val="ru-RU"/>
          <w14:textOutline>
            <w14:noFill/>
          </w14:textOutline>
        </w:rPr>
        <w:t>Петербург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spacing w:val="0"/>
          <w:sz w:val="28"/>
          <w:szCs w:val="28"/>
        </w:rPr>
      </w:pPr>
    </w:p>
    <w:p>
      <w:pPr>
        <w:pStyle w:val="Normal.0"/>
        <w:spacing w:after="0" w:line="240" w:lineRule="auto"/>
        <w:jc w:val="center"/>
      </w:pPr>
      <w:r>
        <w:rPr>
          <w:rFonts w:ascii="Times New Roman" w:hAnsi="Times New Roman"/>
          <w:spacing w:val="-1"/>
          <w:sz w:val="28"/>
          <w:szCs w:val="28"/>
          <w:rtl w:val="0"/>
          <w:lang w:val="ru-RU"/>
        </w:rPr>
        <w:t>202</w:t>
      </w:r>
      <w:r>
        <w:rPr>
          <w:rFonts w:ascii="Times New Roman" w:hAnsi="Times New Roman"/>
          <w:spacing w:val="-1"/>
          <w:sz w:val="28"/>
          <w:szCs w:val="28"/>
          <w:rtl w:val="0"/>
          <w:lang w:val="ru-RU"/>
        </w:rPr>
        <w:t>6</w:t>
      </w:r>
      <w:r>
        <w:rPr>
          <w:rFonts w:ascii="Times New Roman" w:hAnsi="Times New Roman" w:hint="default"/>
          <w:spacing w:val="-1"/>
          <w:sz w:val="28"/>
          <w:szCs w:val="28"/>
          <w:rtl w:val="0"/>
          <w:lang w:val="ru-RU"/>
        </w:rPr>
        <w:t xml:space="preserve"> г</w:t>
      </w:r>
      <w:r>
        <w:rPr>
          <w:rFonts w:ascii="Times New Roman" w:hAnsi="Times New Roman"/>
          <w:spacing w:val="-1"/>
          <w:sz w:val="28"/>
          <w:szCs w:val="28"/>
          <w:rtl w:val="0"/>
          <w:lang w:val="ru-RU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pacing w:val="-1"/>
        </w:rPr>
        <w:br w:type="page"/>
      </w:r>
    </w:p>
    <w:p>
      <w:pPr>
        <w:pStyle w:val="Normal.0"/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spacing w:val="-8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pacing w:val="-8"/>
          <w:sz w:val="28"/>
          <w:szCs w:val="28"/>
          <w:rtl w:val="0"/>
          <w:lang w:val="ru-RU"/>
        </w:rPr>
        <w:t>Наименование компетенции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Исследование новых веществ и материалов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b w:val="1"/>
          <w:bCs w:val="1"/>
          <w:spacing w:val="-8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pacing w:val="-8"/>
          <w:sz w:val="28"/>
          <w:szCs w:val="28"/>
          <w:rtl w:val="0"/>
          <w:lang w:val="ru-RU"/>
        </w:rPr>
        <w:t>Описание компетенции</w:t>
      </w:r>
      <w:r>
        <w:rPr>
          <w:rFonts w:ascii="Times New Roman" w:hAnsi="Times New Roman"/>
          <w:b w:val="1"/>
          <w:bCs w:val="1"/>
          <w:spacing w:val="-8"/>
          <w:sz w:val="28"/>
          <w:szCs w:val="28"/>
          <w:rtl w:val="0"/>
          <w:lang w:val="ru-RU"/>
        </w:rPr>
        <w:t>:</w:t>
      </w:r>
    </w:p>
    <w:p>
      <w:pPr>
        <w:pStyle w:val="Normal.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spacing w:val="-8"/>
          <w:sz w:val="28"/>
          <w:szCs w:val="28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Исследование и разработка новых веществ и материалов являются фундаментом технологического суверенитета России и ключевым драйвером развития таких стратегических отраслей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как микроэлектроника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авиакосмическая промышленность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энергетика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биомедицина и аддитивные технологии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Критическая зависимость от сплавов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полимеров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полупроводников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катализаторов создаёт риски для промышленности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безопасности и качества жизни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Развитие компетенции позволяет сократить эту зависимость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обеспечить обороноспособность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энергетическую безопасность и научно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технологический суверенитет страны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spacing w:val="-8"/>
          <w:sz w:val="28"/>
          <w:szCs w:val="28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Материаловедение прошло путь от эмпирической металлургии и химии к точной междисциплинарной науке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Открытие периодического закона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рентгеновской дифракции и электронной микроскопии в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XX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веке позволило понять связь «состав — структура — свойства»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Во второй половине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XX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века появились компьютерное моделирование и нанотехнологии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а в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XXI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веке — цифровые двойники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машинное обучение и автоматизированные лаборатории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Россия внесла значимый вклад в физику твёрдого тела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металловедение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синхротронные и нейтронные исследования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spacing w:val="-8"/>
          <w:sz w:val="28"/>
          <w:szCs w:val="28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Сегодня н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овые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вещества и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материалы определяют качество жизни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безопасная энергетика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лёгкий и экономичный транспорт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биосовместимые имплантаты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эффективные лекарства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чистая вода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прочные и долговечные конструкции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Они создают новые рабочие места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повышают производительность труда и снижают ресурсоёмкость производства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Развитие компетенции необходимо для подготовки инженеров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исследователей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интеграции науки и реального сектора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ускорения инноваций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Отставание в материаловедении означает технологическую зависимость и потерю стратегических преимуществ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spacing w:val="-8"/>
          <w:sz w:val="28"/>
          <w:szCs w:val="28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Для решения самых сложных задач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применяются методы молекулярной динамики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квантово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химического моделирования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что позволяет создавать цифровые двойники материалов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Для верификации расчётных моделей и анализа реальной структуры используются методы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молекулярной и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электронной микроскопии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просвечивающей и растровой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атомно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зондовой томографии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а также спектроскопии с применением синхротронного излучения и нейтронных источников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spacing w:val="-8"/>
          <w:sz w:val="28"/>
          <w:szCs w:val="28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Таким образом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овременный материаловедческий цикл — это междисциплинарный процесс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объединяющий экспериментальную науку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цифровое моделирование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автоматизацию и анализ больших данных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 А для решения самых сложных задач требуется профессионалы в области планирования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поставки и проведения всего цикла экспериментальных методов по подбору материалов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веществ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под конкретные задачи и условия эксплуатации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b w:val="1"/>
          <w:bCs w:val="1"/>
          <w:spacing w:val="-8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pacing w:val="-8"/>
          <w:sz w:val="28"/>
          <w:szCs w:val="28"/>
          <w:rtl w:val="0"/>
          <w:lang w:val="ru-RU"/>
        </w:rPr>
        <w:t>Ключевые навыки специалиста</w:t>
      </w:r>
    </w:p>
    <w:p>
      <w:pPr>
        <w:pStyle w:val="Normal.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spacing w:val="-8"/>
          <w:sz w:val="28"/>
          <w:szCs w:val="28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Специалист по исследованию новых веществ и материалов </w:t>
      </w:r>
      <w:r>
        <w:rPr>
          <w:rFonts w:ascii="Times New Roman" w:hAnsi="Times New Roman" w:hint="default"/>
          <w:i w:val="1"/>
          <w:iCs w:val="1"/>
          <w:spacing w:val="-8"/>
          <w:sz w:val="28"/>
          <w:szCs w:val="28"/>
          <w:rtl w:val="0"/>
          <w:lang w:val="ru-RU"/>
        </w:rPr>
        <w:t>–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 это профессионал высокого класса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который обладает навыками и компетенциями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планирования в области разработки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 новых материалов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(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веществ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)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умеет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интегрировать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 технологии компьютерного моделирования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оптических и спектральных методов  и анализа данных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Потребность в специалистах по исследованию новых веществ и материалов в России носит сквозной характер — они востребованы практически во всех отраслях реального сектора экономики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от оборонной промышленности до медицины и строительства</w:t>
      </w:r>
      <w:r>
        <w:rPr>
          <w:rFonts w:ascii="Times New Roman" w:hAnsi="Times New Roman"/>
          <w:outline w:val="0"/>
          <w:color w:val="60666b"/>
          <w:spacing w:val="-8"/>
          <w:sz w:val="28"/>
          <w:szCs w:val="28"/>
          <w:rtl w:val="0"/>
          <w:lang w:val="ru-RU"/>
          <w14:textFill>
            <w14:solidFill>
              <w14:srgbClr w14:val="61666B"/>
            </w14:solidFill>
          </w14:textFill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Наибольшая концентрация таких рабочих мест сосредоточена в высокотехнологичных и наукоёмких производствах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Специалисты данного направления обладают широким перечнем навыков и умений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: </w:t>
      </w:r>
    </w:p>
    <w:p>
      <w:pPr>
        <w:pStyle w:val="Normal.0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использование современных поисковых сервисов для проведения обзора материалов по теме научно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технической задачи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спользование компьютерных моделей и математических алгоритмов для предсказания свойств и поведения сплавов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сследование микроструктуры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материалов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 с помощью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методов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 микроскоп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анализ зерновой структуры и фазового состава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змерение механических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и иных эксплуатационных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свойств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материалов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твердость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пластичность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усталостная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и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коррозионная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стойкость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);</w:t>
      </w:r>
    </w:p>
    <w:p>
      <w:pPr>
        <w:pStyle w:val="Normal.0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сследование поведения сплавов при изменении температуры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включая термическую стабильность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теплоемкость и термическую расширяемость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spacing w:val="-8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pacing w:val="-8"/>
          <w:sz w:val="28"/>
          <w:szCs w:val="28"/>
          <w:rtl w:val="0"/>
          <w:lang w:val="ru-RU"/>
        </w:rPr>
        <w:t>Задачи и технологические решения</w:t>
      </w:r>
    </w:p>
    <w:p>
      <w:pPr>
        <w:pStyle w:val="Normal.0"/>
        <w:shd w:val="clear" w:color="auto" w:fill="ffffff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outline w:val="0"/>
          <w:color w:val="333333"/>
          <w:spacing w:val="-8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Конкурсант выполняет ряд важных функций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связанных с исследованием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разработкой и тестированием новых материалов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Вот основные задачи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которые входят в его компетенцию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:</w:t>
      </w:r>
    </w:p>
    <w:p>
      <w:pPr>
        <w:pStyle w:val="Normal.0"/>
        <w:numPr>
          <w:ilvl w:val="0"/>
          <w:numId w:val="4"/>
        </w:numPr>
        <w:shd w:val="clear" w:color="auto" w:fill="ffffff"/>
        <w:bidi w:val="0"/>
        <w:spacing w:after="0" w:line="240" w:lineRule="auto"/>
        <w:ind w:right="0"/>
        <w:jc w:val="both"/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rtl w:val="0"/>
          <w:lang w:val="ru-RU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и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сследование и анализ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-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и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зучение существующих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материалов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их свойств и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опыта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применения для выявления потребностей в новых материалах с улучшенными характеристиками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Normal.0"/>
        <w:numPr>
          <w:ilvl w:val="0"/>
          <w:numId w:val="4"/>
        </w:numPr>
        <w:shd w:val="clear" w:color="auto" w:fill="ffffff"/>
        <w:bidi w:val="0"/>
        <w:spacing w:after="0" w:line="240" w:lineRule="auto"/>
        <w:ind w:right="0"/>
        <w:jc w:val="both"/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rtl w:val="0"/>
          <w:lang w:val="ru-RU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м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оделирование и компьютерное проектирование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-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и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спользование компьютерного моделирования для предсказания свойств и поведения сплавов в различных условиях эксплуатации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;</w:t>
      </w:r>
    </w:p>
    <w:p>
      <w:pPr>
        <w:pStyle w:val="Normal.0"/>
        <w:numPr>
          <w:ilvl w:val="0"/>
          <w:numId w:val="4"/>
        </w:numPr>
        <w:shd w:val="clear" w:color="auto" w:fill="ffffff"/>
        <w:bidi w:val="0"/>
        <w:spacing w:after="0" w:line="240" w:lineRule="auto"/>
        <w:ind w:right="0"/>
        <w:jc w:val="both"/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rtl w:val="0"/>
          <w:lang w:val="ru-RU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р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азработка новых материалов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-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с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интез новых сплавов с использованием знаний в области физико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химии материалов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химической технологии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металлургии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для достижения желаемых свойств и характеристик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;</w:t>
      </w:r>
    </w:p>
    <w:p>
      <w:pPr>
        <w:pStyle w:val="Normal.0"/>
        <w:numPr>
          <w:ilvl w:val="0"/>
          <w:numId w:val="4"/>
        </w:numPr>
        <w:shd w:val="clear" w:color="auto" w:fill="ffffff"/>
        <w:bidi w:val="0"/>
        <w:spacing w:after="0" w:line="240" w:lineRule="auto"/>
        <w:ind w:right="0"/>
        <w:jc w:val="both"/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rtl w:val="0"/>
          <w:lang w:val="ru-RU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л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абораторные испытания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-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п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роведение экспериментов для определения физических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химических и механических свойств разработанных сплавов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включая прочность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коррозионную стойкость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термическую устойчивость и другие критические параметры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Normal.0"/>
        <w:numPr>
          <w:ilvl w:val="0"/>
          <w:numId w:val="4"/>
        </w:numPr>
        <w:shd w:val="clear" w:color="auto" w:fill="ffffff"/>
        <w:bidi w:val="0"/>
        <w:spacing w:after="0" w:line="240" w:lineRule="auto"/>
        <w:ind w:right="0"/>
        <w:jc w:val="both"/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rtl w:val="0"/>
          <w:lang w:val="ru-RU"/>
          <w14:textFill>
            <w14:solidFill>
              <w14:srgbClr w14:val="333333"/>
            </w14:solidFill>
          </w14:textFill>
        </w:rPr>
      </w:pP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о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птимизация состава материалов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 xml:space="preserve"> - 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к</w:t>
      </w:r>
      <w:r>
        <w:rPr>
          <w:rFonts w:ascii="Times New Roman" w:hAnsi="Times New Roman" w:hint="default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орректировка химического состава и технологических параметров производства для достижения оптимальных свойств</w:t>
      </w:r>
      <w:r>
        <w:rPr>
          <w:rFonts w:ascii="Times New Roman" w:hAnsi="Times New Roman"/>
          <w:outline w:val="0"/>
          <w:color w:val="333333"/>
          <w:spacing w:val="-8"/>
          <w:sz w:val="28"/>
          <w:szCs w:val="28"/>
          <w:u w:color="333333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Normal.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spacing w:val="-8"/>
          <w:sz w:val="28"/>
          <w:szCs w:val="28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Описанные задачи применимы в различных отраслях экономики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агросектор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сельское хозяйство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транспорт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нефтегазовый сектор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строительная отрасль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туристическая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коммунальное хозяйство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горнодобывающие предприятия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промышленные и производственные предприятия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</w:p>
    <w:p>
      <w:pPr>
        <w:pStyle w:val="Normal.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b w:val="1"/>
          <w:bCs w:val="1"/>
          <w:spacing w:val="-8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pacing w:val="-8"/>
          <w:sz w:val="28"/>
          <w:szCs w:val="28"/>
          <w:rtl w:val="0"/>
          <w:lang w:val="ru-RU"/>
        </w:rPr>
        <w:t>Востребованность на рынке труда</w:t>
      </w:r>
    </w:p>
    <w:p>
      <w:pPr>
        <w:pStyle w:val="Normal.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spacing w:val="-8"/>
          <w:sz w:val="28"/>
          <w:szCs w:val="28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Перспективы применения новых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материалов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веществ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)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 могут быть связаны с различными отраслями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включая автомобильную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авиационную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энергетическую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судостроительную и другие отрасли промышленности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Использование новых сплавов может привести к повышению эффективности и надежности производства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разработке более легких и прочных конструкций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а также созданию инновационных изделий с расширенными функциональными возможностями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</w:p>
    <w:p>
      <w:pPr>
        <w:pStyle w:val="Normal.0"/>
        <w:keepNext w:val="1"/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b w:val="1"/>
          <w:bCs w:val="1"/>
          <w:smallCaps w:val="1"/>
          <w:spacing w:val="-8"/>
          <w:sz w:val="28"/>
          <w:szCs w:val="28"/>
        </w:rPr>
      </w:pPr>
      <w:bookmarkStart w:name="_headingh.gjdgxs" w:id="0"/>
      <w:bookmarkEnd w:id="0"/>
      <w:r>
        <w:rPr>
          <w:rFonts w:ascii="Times New Roman" w:hAnsi="Times New Roman" w:hint="default"/>
          <w:b w:val="1"/>
          <w:bCs w:val="1"/>
          <w:spacing w:val="-8"/>
          <w:sz w:val="28"/>
          <w:szCs w:val="28"/>
          <w:rtl w:val="0"/>
          <w:lang w:val="ru-RU"/>
        </w:rPr>
        <w:t>Н</w:t>
      </w:r>
      <w:r>
        <w:rPr>
          <w:rFonts w:ascii="Times New Roman" w:hAnsi="Times New Roman" w:hint="default"/>
          <w:b w:val="1"/>
          <w:bCs w:val="1"/>
          <w:spacing w:val="-8"/>
          <w:sz w:val="28"/>
          <w:szCs w:val="28"/>
          <w:rtl w:val="0"/>
          <w:lang w:val="ru-RU"/>
        </w:rPr>
        <w:t>ормативные правовые акты</w:t>
      </w:r>
    </w:p>
    <w:p>
      <w:pPr>
        <w:pStyle w:val="Normal.0"/>
        <w:spacing w:after="0" w:line="240" w:lineRule="auto"/>
        <w:ind w:firstLine="567"/>
        <w:jc w:val="both"/>
        <w:rPr>
          <w:rFonts w:ascii="Times New Roman" w:cs="Times New Roman" w:hAnsi="Times New Roman" w:eastAsia="Times New Roman"/>
          <w:spacing w:val="-8"/>
          <w:sz w:val="28"/>
          <w:szCs w:val="28"/>
        </w:rPr>
      </w:pP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Поскольку Описание компетенции содержит лишь информацию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относящуюся к соответствующей компетенции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его необходимо использовать на основании следующих документов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</w:p>
    <w:p>
      <w:pPr>
        <w:pStyle w:val="Normal.0"/>
        <w:bidi w:val="0"/>
        <w:spacing w:after="0" w:line="240" w:lineRule="auto"/>
        <w:ind w:left="720" w:right="0" w:firstLine="0"/>
        <w:jc w:val="both"/>
        <w:rPr>
          <w:rFonts w:ascii="Times New Roman" w:cs="Times New Roman" w:hAnsi="Times New Roman" w:eastAsia="Times New Roman"/>
          <w:b w:val="1"/>
          <w:bCs w:val="1"/>
          <w:spacing w:val="-8"/>
          <w:sz w:val="28"/>
          <w:szCs w:val="28"/>
          <w:rtl w:val="0"/>
        </w:rPr>
      </w:pPr>
      <w:r>
        <w:rPr>
          <w:rFonts w:ascii="Times New Roman" w:hAnsi="Times New Roman" w:hint="default"/>
          <w:b w:val="1"/>
          <w:bCs w:val="1"/>
          <w:spacing w:val="-8"/>
          <w:sz w:val="28"/>
          <w:szCs w:val="28"/>
          <w:rtl w:val="0"/>
          <w:lang w:val="ru-RU"/>
        </w:rPr>
        <w:t>ФГОС</w:t>
      </w:r>
      <w:r>
        <w:rPr>
          <w:rFonts w:ascii="Times New Roman" w:hAnsi="Times New Roman" w:hint="default"/>
          <w:b w:val="1"/>
          <w:bCs w:val="1"/>
          <w:spacing w:val="-8"/>
          <w:sz w:val="28"/>
          <w:szCs w:val="28"/>
          <w:rtl w:val="0"/>
          <w:lang w:val="ru-RU"/>
        </w:rPr>
        <w:t>ы</w:t>
      </w:r>
      <w:r>
        <w:rPr>
          <w:rFonts w:ascii="Times New Roman" w:hAnsi="Times New Roman"/>
          <w:b w:val="1"/>
          <w:bCs w:val="1"/>
          <w:spacing w:val="-8"/>
          <w:sz w:val="28"/>
          <w:szCs w:val="28"/>
          <w:rtl w:val="0"/>
          <w:lang w:val="ru-RU"/>
        </w:rPr>
        <w:t>:</w:t>
      </w:r>
    </w:p>
    <w:p>
      <w:pPr>
        <w:pStyle w:val="Normal.0"/>
        <w:numPr>
          <w:ilvl w:val="0"/>
          <w:numId w:val="6"/>
        </w:numPr>
        <w:bidi w:val="0"/>
        <w:spacing w:after="0" w:line="240" w:lineRule="auto"/>
        <w:ind w:right="0"/>
        <w:jc w:val="both"/>
        <w:rPr>
          <w:rFonts w:ascii="Times New Roman" w:hAnsi="Times New Roman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18.01.01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Лаборант по физико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механическим испытаниям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утвержден приказом Минпросвещения России от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17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ноября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2020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№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645 (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ред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от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03.07.2024)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6"/>
        </w:numPr>
        <w:bidi w:val="0"/>
        <w:spacing w:after="0" w:line="240" w:lineRule="auto"/>
        <w:ind w:right="0"/>
        <w:jc w:val="both"/>
        <w:rPr>
          <w:rFonts w:ascii="Times New Roman" w:hAnsi="Times New Roman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18.01.33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Лаборант по контролю качества сырья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реактивов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промежуточных продуктов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готовой продукции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отходов производства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по отраслям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)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утвержден приказом Минпросвещения России от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09.12.2016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№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1571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6"/>
        </w:numPr>
        <w:bidi w:val="0"/>
        <w:spacing w:after="0" w:line="240" w:lineRule="auto"/>
        <w:ind w:right="0"/>
        <w:jc w:val="both"/>
        <w:rPr>
          <w:rFonts w:ascii="Times New Roman" w:hAnsi="Times New Roman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18.02.14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Химическая технология производства химических соединений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утвержден приказом Минпросвещения России от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15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.1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1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.20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23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№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86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1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6"/>
        </w:numPr>
        <w:bidi w:val="0"/>
        <w:spacing w:after="0" w:line="240" w:lineRule="auto"/>
        <w:ind w:right="0"/>
        <w:jc w:val="both"/>
        <w:rPr>
          <w:rFonts w:ascii="Times New Roman" w:hAnsi="Times New Roman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22.01.04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Контролер металлургического производства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утвержден приказом Минпросвещения России от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02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08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.20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1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3 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№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8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12;</w:t>
      </w:r>
    </w:p>
    <w:p>
      <w:pPr>
        <w:pStyle w:val="Normal.0"/>
        <w:numPr>
          <w:ilvl w:val="0"/>
          <w:numId w:val="6"/>
        </w:numPr>
        <w:bidi w:val="0"/>
        <w:spacing w:after="0" w:line="240" w:lineRule="auto"/>
        <w:ind w:right="0"/>
        <w:jc w:val="both"/>
        <w:rPr>
          <w:rFonts w:ascii="Times New Roman" w:hAnsi="Times New Roman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22.02.08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Металлургическое производство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по видам производства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), 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утвержден приказом Министерства образования и науки РФ от 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25.09.2023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№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718 (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ред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от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30.10.2023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.).</w:t>
      </w:r>
    </w:p>
    <w:p>
      <w:pPr>
        <w:pStyle w:val="Normal.0"/>
        <w:bidi w:val="0"/>
        <w:spacing w:after="0" w:line="240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pacing w:val="-8"/>
          <w:sz w:val="28"/>
          <w:szCs w:val="28"/>
          <w:rtl w:val="0"/>
        </w:rPr>
      </w:pPr>
    </w:p>
    <w:p>
      <w:pPr>
        <w:pStyle w:val="Normal.0"/>
        <w:bidi w:val="0"/>
        <w:spacing w:after="0" w:line="240" w:lineRule="auto"/>
        <w:ind w:left="720" w:right="0" w:firstLine="0"/>
        <w:jc w:val="both"/>
        <w:rPr>
          <w:rFonts w:ascii="Times New Roman" w:cs="Times New Roman" w:hAnsi="Times New Roman" w:eastAsia="Times New Roman"/>
          <w:b w:val="1"/>
          <w:bCs w:val="1"/>
          <w:spacing w:val="-8"/>
          <w:sz w:val="28"/>
          <w:szCs w:val="28"/>
          <w:rtl w:val="0"/>
        </w:rPr>
      </w:pPr>
      <w:r>
        <w:rPr>
          <w:rFonts w:ascii="Times New Roman" w:hAnsi="Times New Roman" w:hint="default"/>
          <w:b w:val="1"/>
          <w:bCs w:val="1"/>
          <w:spacing w:val="-8"/>
          <w:sz w:val="28"/>
          <w:szCs w:val="28"/>
          <w:shd w:val="clear" w:color="auto" w:fill="ffffff"/>
          <w:rtl w:val="0"/>
          <w:lang w:val="ru-RU"/>
        </w:rPr>
        <w:t>Профессиональный стандарт</w:t>
      </w:r>
    </w:p>
    <w:p>
      <w:pPr>
        <w:pStyle w:val="Normal.0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rFonts w:ascii="Times New Roman" w:hAnsi="Times New Roman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40.011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Специалист по научно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исследовательским и опытно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конструкторским разработкам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утвержден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приказом Министерства труда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и социальной защиты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РФ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от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4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марта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2014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года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№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121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;</w:t>
      </w:r>
    </w:p>
    <w:p>
      <w:pPr>
        <w:pStyle w:val="Normal.0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rFonts w:ascii="Times New Roman" w:hAnsi="Times New Roman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40.110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Лаборант по физико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механическим испытаниям металлических и полимерных материалов и сварных соединений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утв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приказом Министерства труда и социальной защиты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РФ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 от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19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октября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2020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года №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762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);</w:t>
      </w:r>
    </w:p>
    <w:p>
      <w:pPr>
        <w:pStyle w:val="Normal.0"/>
        <w:numPr>
          <w:ilvl w:val="0"/>
          <w:numId w:val="8"/>
        </w:numPr>
        <w:bidi w:val="0"/>
        <w:spacing w:after="0" w:line="240" w:lineRule="auto"/>
        <w:ind w:right="0"/>
        <w:jc w:val="both"/>
        <w:rPr>
          <w:rFonts w:ascii="Times New Roman" w:hAnsi="Times New Roman"/>
          <w:spacing w:val="-8"/>
          <w:sz w:val="28"/>
          <w:szCs w:val="28"/>
          <w:rtl w:val="0"/>
          <w:lang w:val="ru-RU"/>
        </w:rPr>
      </w:pP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40.136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Специалист в области разработки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сопровождения и интеграции технологических процессов и производств в области материаловедения и технологии материалов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утв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приказом Министерства труда и социальной защиты РФ от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3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июля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 xml:space="preserve">2019 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 xml:space="preserve">года № 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477</w:t>
      </w:r>
      <w:r>
        <w:rPr>
          <w:rFonts w:ascii="Times New Roman" w:hAnsi="Times New Roman" w:hint="default"/>
          <w:spacing w:val="-8"/>
          <w:sz w:val="28"/>
          <w:szCs w:val="28"/>
          <w:rtl w:val="0"/>
          <w:lang w:val="ru-RU"/>
        </w:rPr>
        <w:t>н</w:t>
      </w:r>
      <w:r>
        <w:rPr>
          <w:rFonts w:ascii="Times New Roman" w:hAnsi="Times New Roman"/>
          <w:spacing w:val="-8"/>
          <w:sz w:val="28"/>
          <w:szCs w:val="28"/>
          <w:rtl w:val="0"/>
          <w:lang w:val="ru-RU"/>
        </w:rPr>
        <w:t>)</w:t>
      </w:r>
      <w:r>
        <w:rPr>
          <w:rFonts w:ascii="Times New Roman" w:hAnsi="Times New Roman"/>
          <w:i w:val="1"/>
          <w:iCs w:val="1"/>
          <w:spacing w:val="-8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bidi w:val="0"/>
        <w:spacing w:after="0" w:line="240" w:lineRule="auto"/>
        <w:ind w:left="0" w:right="0" w:firstLine="567"/>
        <w:jc w:val="both"/>
        <w:rPr>
          <w:rFonts w:ascii="Times New Roman" w:cs="Times New Roman" w:hAnsi="Times New Roman" w:eastAsia="Times New Roman"/>
          <w:i w:val="1"/>
          <w:iCs w:val="1"/>
          <w:spacing w:val="-8"/>
          <w:sz w:val="28"/>
          <w:szCs w:val="28"/>
          <w:rtl w:val="0"/>
        </w:rPr>
      </w:pP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88"/>
        <w:gridCol w:w="8361"/>
      </w:tblGrid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  <w:lang w:val="ru-RU"/>
              </w:rPr>
              <w:t>№ п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>/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  <w:lang w:val="ru-RU"/>
              </w:rPr>
              <w:t>п</w:t>
            </w:r>
          </w:p>
        </w:tc>
        <w:tc>
          <w:tcPr>
            <w:tcW w:type="dxa" w:w="83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92d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  <w:lang w:val="ru-RU"/>
              </w:rPr>
              <w:t>Виды деятельности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>/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  <w:lang w:val="ru-RU"/>
              </w:rPr>
              <w:t>трудовые функции</w:t>
            </w:r>
          </w:p>
        </w:tc>
      </w:tr>
      <w:tr>
        <w:tblPrEx>
          <w:shd w:val="clear" w:color="auto" w:fill="cdd4e9"/>
        </w:tblPrEx>
        <w:trPr>
          <w:trHeight w:val="1200" w:hRule="atLeast"/>
        </w:trPr>
        <w:tc>
          <w:tcPr>
            <w:tcW w:type="dxa" w:w="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>1</w:t>
            </w:r>
          </w:p>
        </w:tc>
        <w:tc>
          <w:tcPr>
            <w:tcW w:type="dxa" w:w="83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after="240" w:line="240" w:lineRule="auto"/>
            </w:pPr>
            <w:r>
              <w:rPr>
                <w:rFonts w:ascii="Times New Roman" w:hAnsi="Times New Roman" w:hint="default"/>
                <w:rtl w:val="0"/>
              </w:rPr>
              <w:t>Проведение физико</w:t>
            </w:r>
            <w:r>
              <w:rPr>
                <w:rFonts w:ascii="Times New Roman" w:hAnsi="Times New Roman"/>
                <w:rtl w:val="0"/>
              </w:rPr>
              <w:t>-</w:t>
            </w:r>
            <w:r>
              <w:rPr>
                <w:rFonts w:ascii="Times New Roman" w:hAnsi="Times New Roman" w:hint="default"/>
                <w:rtl w:val="0"/>
              </w:rPr>
              <w:t>механических испытаний образцов продукции на лабораторном оборудовании в соответствии с требованиями нормативно</w:t>
            </w:r>
            <w:r>
              <w:rPr>
                <w:rFonts w:ascii="Times New Roman" w:hAnsi="Times New Roman"/>
                <w:rtl w:val="0"/>
              </w:rPr>
              <w:t>-</w:t>
            </w:r>
            <w:r>
              <w:rPr>
                <w:rFonts w:ascii="Times New Roman" w:hAnsi="Times New Roman" w:hint="default"/>
                <w:rtl w:val="0"/>
              </w:rPr>
              <w:t>технической документации</w:t>
            </w:r>
            <w:r>
              <w:rPr>
                <w:rFonts w:ascii="Times New Roman" w:hAnsi="Times New Roman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rtl w:val="0"/>
              </w:rPr>
              <w:t>требованиями охраны труда и экологической безопасности</w:t>
            </w:r>
          </w:p>
        </w:tc>
      </w:tr>
      <w:tr>
        <w:tblPrEx>
          <w:shd w:val="clear" w:color="auto" w:fill="cdd4e9"/>
        </w:tblPrEx>
        <w:trPr>
          <w:trHeight w:val="1200" w:hRule="atLeast"/>
        </w:trPr>
        <w:tc>
          <w:tcPr>
            <w:tcW w:type="dxa" w:w="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>2</w:t>
            </w:r>
          </w:p>
        </w:tc>
        <w:tc>
          <w:tcPr>
            <w:tcW w:type="dxa" w:w="83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after="240" w:line="240" w:lineRule="auto"/>
            </w:pPr>
            <w:r>
              <w:rPr>
                <w:rFonts w:ascii="Times New Roman" w:hAnsi="Times New Roman" w:hint="default"/>
                <w:rtl w:val="0"/>
              </w:rPr>
              <w:t>Подготовка рабочего места</w:t>
            </w:r>
            <w:r>
              <w:rPr>
                <w:rFonts w:ascii="Times New Roman" w:hAnsi="Times New Roman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rtl w:val="0"/>
              </w:rPr>
              <w:t>лабораторных условий</w:t>
            </w:r>
            <w:r>
              <w:rPr>
                <w:rFonts w:ascii="Times New Roman" w:hAnsi="Times New Roman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rtl w:val="0"/>
              </w:rPr>
              <w:t>средств измерений</w:t>
            </w:r>
            <w:r>
              <w:rPr>
                <w:rFonts w:ascii="Times New Roman" w:hAnsi="Times New Roman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rtl w:val="0"/>
              </w:rPr>
              <w:t>испытательного оборудования</w:t>
            </w:r>
            <w:r>
              <w:rPr>
                <w:rFonts w:ascii="Times New Roman" w:hAnsi="Times New Roman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rtl w:val="0"/>
              </w:rPr>
              <w:t>проб и растворов к проведению анализа в соответствии с требованиями нормативно</w:t>
            </w:r>
            <w:r>
              <w:rPr>
                <w:rFonts w:ascii="Times New Roman" w:hAnsi="Times New Roman"/>
                <w:rtl w:val="0"/>
              </w:rPr>
              <w:t>-</w:t>
            </w:r>
            <w:r>
              <w:rPr>
                <w:rFonts w:ascii="Times New Roman" w:hAnsi="Times New Roman" w:hint="default"/>
                <w:rtl w:val="0"/>
              </w:rPr>
              <w:t>технической документации</w:t>
            </w:r>
            <w:r>
              <w:rPr>
                <w:rFonts w:ascii="Times New Roman" w:hAnsi="Times New Roman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rtl w:val="0"/>
              </w:rPr>
              <w:t>требованиями охраны труда и экологической безопасности</w:t>
            </w:r>
          </w:p>
        </w:tc>
      </w:tr>
      <w:tr>
        <w:tblPrEx>
          <w:shd w:val="clear" w:color="auto" w:fill="cdd4e9"/>
        </w:tblPrEx>
        <w:trPr>
          <w:trHeight w:val="600" w:hRule="atLeast"/>
        </w:trPr>
        <w:tc>
          <w:tcPr>
            <w:tcW w:type="dxa" w:w="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>3</w:t>
            </w:r>
          </w:p>
        </w:tc>
        <w:tc>
          <w:tcPr>
            <w:tcW w:type="dxa" w:w="83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after="0" w:line="240" w:lineRule="auto"/>
            </w:pP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Контроль качества сырья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материалов и готовой продукции при производстве химических веществ</w:t>
            </w:r>
          </w:p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>4</w:t>
            </w:r>
          </w:p>
        </w:tc>
        <w:tc>
          <w:tcPr>
            <w:tcW w:type="dxa" w:w="83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after="240" w:line="240" w:lineRule="auto"/>
            </w:pPr>
            <w:r>
              <w:rPr>
                <w:rFonts w:ascii="Times New Roman" w:hAnsi="Times New Roman" w:hint="default"/>
                <w:rtl w:val="0"/>
              </w:rPr>
              <w:t>Контроль и приемка отливок из различных металлов и сплавов</w:t>
            </w:r>
          </w:p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>5</w:t>
            </w:r>
          </w:p>
        </w:tc>
        <w:tc>
          <w:tcPr>
            <w:tcW w:type="dxa" w:w="83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spacing w:before="0" w:after="240" w:line="240" w:lineRule="auto"/>
            </w:pPr>
            <w:r>
              <w:rPr>
                <w:rFonts w:ascii="Times New Roman" w:hAnsi="Times New Roman" w:hint="default"/>
                <w:rtl w:val="0"/>
              </w:rPr>
              <w:t>Приемка и проверка моделей и модельной оснастки</w:t>
            </w:r>
          </w:p>
        </w:tc>
      </w:tr>
      <w:tr>
        <w:tblPrEx>
          <w:shd w:val="clear" w:color="auto" w:fill="cdd4e9"/>
        </w:tblPrEx>
        <w:trPr>
          <w:trHeight w:val="600" w:hRule="atLeast"/>
        </w:trPr>
        <w:tc>
          <w:tcPr>
            <w:tcW w:type="dxa" w:w="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>6</w:t>
            </w:r>
          </w:p>
        </w:tc>
        <w:tc>
          <w:tcPr>
            <w:tcW w:type="dxa" w:w="83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6740"/>
                <w:tab w:val="left" w:pos="6760"/>
                <w:tab w:val="left" w:pos="6780"/>
                <w:tab w:val="left" w:pos="6800"/>
                <w:tab w:val="left" w:pos="6820"/>
                <w:tab w:val="left" w:pos="6840"/>
                <w:tab w:val="left" w:pos="6860"/>
                <w:tab w:val="left" w:pos="6880"/>
                <w:tab w:val="left" w:pos="6900"/>
                <w:tab w:val="left" w:pos="6920"/>
                <w:tab w:val="left" w:pos="6940"/>
                <w:tab w:val="left" w:pos="6960"/>
                <w:tab w:val="left" w:pos="6980"/>
                <w:tab w:val="left" w:pos="7000"/>
                <w:tab w:val="left" w:pos="7020"/>
                <w:tab w:val="left" w:pos="7040"/>
                <w:tab w:val="left" w:pos="7060"/>
                <w:tab w:val="left" w:pos="7080"/>
                <w:tab w:val="left" w:pos="7100"/>
                <w:tab w:val="left" w:pos="7120"/>
                <w:tab w:val="left" w:pos="7140"/>
                <w:tab w:val="left" w:pos="7160"/>
                <w:tab w:val="left" w:pos="7180"/>
                <w:tab w:val="left" w:pos="7200"/>
                <w:tab w:val="left" w:pos="7220"/>
                <w:tab w:val="left" w:pos="7240"/>
                <w:tab w:val="left" w:pos="7260"/>
                <w:tab w:val="left" w:pos="7280"/>
                <w:tab w:val="left" w:pos="7300"/>
                <w:tab w:val="left" w:pos="7320"/>
                <w:tab w:val="left" w:pos="7340"/>
                <w:tab w:val="left" w:pos="7360"/>
                <w:tab w:val="left" w:pos="7380"/>
                <w:tab w:val="left" w:pos="7400"/>
                <w:tab w:val="left" w:pos="7420"/>
                <w:tab w:val="left" w:pos="7440"/>
                <w:tab w:val="left" w:pos="7460"/>
                <w:tab w:val="left" w:pos="7480"/>
                <w:tab w:val="left" w:pos="7500"/>
                <w:tab w:val="left" w:pos="7520"/>
                <w:tab w:val="left" w:pos="7540"/>
                <w:tab w:val="left" w:pos="7560"/>
                <w:tab w:val="left" w:pos="7580"/>
                <w:tab w:val="left" w:pos="7600"/>
                <w:tab w:val="left" w:pos="7620"/>
                <w:tab w:val="left" w:pos="7640"/>
                <w:tab w:val="left" w:pos="7660"/>
                <w:tab w:val="left" w:pos="7680"/>
                <w:tab w:val="left" w:pos="7700"/>
                <w:tab w:val="left" w:pos="7720"/>
                <w:tab w:val="left" w:pos="7740"/>
                <w:tab w:val="left" w:pos="7760"/>
              </w:tabs>
              <w:spacing w:before="0" w:line="240" w:lineRule="auto"/>
            </w:pPr>
            <w:r>
              <w:rPr>
                <w:rFonts w:ascii="Times New Roman" w:hAnsi="Times New Roman" w:hint="default"/>
                <w:rtl w:val="0"/>
                <w:lang w:val="ru-RU"/>
              </w:rPr>
              <w:t xml:space="preserve">Подготовка и ведение технологического процесса </w:t>
            </w:r>
            <w:r>
              <w:rPr>
                <w:rFonts w:ascii="Times New Roman" w:hAnsi="Times New Roman" w:hint="default"/>
                <w:rtl w:val="0"/>
                <w:lang w:val="ru-RU"/>
              </w:rPr>
              <w:t>термической обработки металлов</w:t>
            </w:r>
            <w:r>
              <w:rPr>
                <w:rFonts w:ascii="Times New Roman" w:hAnsi="Times New Roman"/>
                <w:rtl w:val="0"/>
                <w:lang w:val="ru-RU"/>
              </w:rPr>
              <w:t xml:space="preserve"> (</w:t>
            </w:r>
            <w:r>
              <w:rPr>
                <w:rFonts w:ascii="Times New Roman" w:hAnsi="Times New Roman" w:hint="default"/>
                <w:rtl w:val="0"/>
                <w:lang w:val="ru-RU"/>
              </w:rPr>
              <w:t>по</w:t>
            </w:r>
            <w:r>
              <w:rPr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 w:hint="default"/>
                <w:rtl w:val="0"/>
                <w:lang w:val="ru-RU"/>
              </w:rPr>
              <w:t>выбору</w:t>
            </w:r>
            <w:r>
              <w:rPr>
                <w:rFonts w:ascii="Times New Roman" w:hAnsi="Times New Roman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dd4e9"/>
        </w:tblPrEx>
        <w:trPr>
          <w:trHeight w:val="900" w:hRule="atLeast"/>
        </w:trPr>
        <w:tc>
          <w:tcPr>
            <w:tcW w:type="dxa" w:w="9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>7</w:t>
            </w:r>
          </w:p>
        </w:tc>
        <w:tc>
          <w:tcPr>
            <w:tcW w:type="dxa" w:w="836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По умолчанию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6740"/>
                <w:tab w:val="left" w:pos="6760"/>
                <w:tab w:val="left" w:pos="6780"/>
                <w:tab w:val="left" w:pos="6800"/>
                <w:tab w:val="left" w:pos="6820"/>
                <w:tab w:val="left" w:pos="6840"/>
                <w:tab w:val="left" w:pos="6860"/>
                <w:tab w:val="left" w:pos="6880"/>
                <w:tab w:val="left" w:pos="6900"/>
                <w:tab w:val="left" w:pos="6920"/>
                <w:tab w:val="left" w:pos="6940"/>
                <w:tab w:val="left" w:pos="6960"/>
                <w:tab w:val="left" w:pos="6980"/>
                <w:tab w:val="left" w:pos="7000"/>
                <w:tab w:val="left" w:pos="7020"/>
                <w:tab w:val="left" w:pos="7040"/>
                <w:tab w:val="left" w:pos="7060"/>
                <w:tab w:val="left" w:pos="7080"/>
                <w:tab w:val="left" w:pos="7100"/>
                <w:tab w:val="left" w:pos="7120"/>
                <w:tab w:val="left" w:pos="7140"/>
                <w:tab w:val="left" w:pos="7160"/>
                <w:tab w:val="left" w:pos="7180"/>
                <w:tab w:val="left" w:pos="7200"/>
                <w:tab w:val="left" w:pos="7220"/>
                <w:tab w:val="left" w:pos="7240"/>
                <w:tab w:val="left" w:pos="7260"/>
                <w:tab w:val="left" w:pos="7280"/>
                <w:tab w:val="left" w:pos="7300"/>
                <w:tab w:val="left" w:pos="7320"/>
                <w:tab w:val="left" w:pos="7340"/>
                <w:tab w:val="left" w:pos="7360"/>
                <w:tab w:val="left" w:pos="7380"/>
                <w:tab w:val="left" w:pos="7400"/>
                <w:tab w:val="left" w:pos="7420"/>
                <w:tab w:val="left" w:pos="7440"/>
                <w:tab w:val="left" w:pos="7460"/>
                <w:tab w:val="left" w:pos="7480"/>
                <w:tab w:val="left" w:pos="7500"/>
                <w:tab w:val="left" w:pos="7520"/>
                <w:tab w:val="left" w:pos="7540"/>
                <w:tab w:val="left" w:pos="7560"/>
                <w:tab w:val="left" w:pos="7580"/>
                <w:tab w:val="left" w:pos="7600"/>
                <w:tab w:val="left" w:pos="7620"/>
                <w:tab w:val="left" w:pos="7640"/>
                <w:tab w:val="left" w:pos="7660"/>
                <w:tab w:val="left" w:pos="7680"/>
                <w:tab w:val="left" w:pos="7700"/>
                <w:tab w:val="left" w:pos="7720"/>
                <w:tab w:val="left" w:pos="7740"/>
                <w:tab w:val="left" w:pos="7760"/>
              </w:tabs>
              <w:spacing w:before="0" w:line="240" w:lineRule="auto"/>
            </w:pPr>
            <w:r>
              <w:rPr>
                <w:rFonts w:ascii="Times New Roman" w:hAnsi="Times New Roman" w:hint="default"/>
                <w:rtl w:val="0"/>
                <w:lang w:val="ru-RU"/>
              </w:rPr>
              <w:t>Подготовка и ведение технологического процесса производства металлических порошков</w:t>
            </w:r>
            <w:r>
              <w:rPr>
                <w:rFonts w:ascii="Times New Roman" w:hAnsi="Times New Roman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rtl w:val="0"/>
                <w:lang w:val="ru-RU"/>
              </w:rPr>
              <w:t>композитных материалов</w:t>
            </w:r>
            <w:r>
              <w:rPr>
                <w:rFonts w:ascii="Times New Roman" w:hAnsi="Times New Roman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rtl w:val="0"/>
                <w:lang w:val="ru-RU"/>
              </w:rPr>
              <w:t xml:space="preserve">покрытий </w:t>
            </w:r>
            <w:r>
              <w:rPr>
                <w:rFonts w:ascii="Times New Roman" w:hAnsi="Times New Roman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rtl w:val="0"/>
                <w:lang w:val="ru-RU"/>
              </w:rPr>
              <w:t>по</w:t>
            </w:r>
          </w:p>
          <w:p>
            <w:pPr>
              <w:pStyle w:val="По умолчанию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6740"/>
                <w:tab w:val="left" w:pos="6760"/>
                <w:tab w:val="left" w:pos="6780"/>
                <w:tab w:val="left" w:pos="6800"/>
                <w:tab w:val="left" w:pos="6820"/>
                <w:tab w:val="left" w:pos="6840"/>
                <w:tab w:val="left" w:pos="6860"/>
                <w:tab w:val="left" w:pos="6880"/>
                <w:tab w:val="left" w:pos="6900"/>
                <w:tab w:val="left" w:pos="6920"/>
                <w:tab w:val="left" w:pos="6940"/>
                <w:tab w:val="left" w:pos="6960"/>
                <w:tab w:val="left" w:pos="6980"/>
                <w:tab w:val="left" w:pos="7000"/>
                <w:tab w:val="left" w:pos="7020"/>
                <w:tab w:val="left" w:pos="7040"/>
                <w:tab w:val="left" w:pos="7060"/>
                <w:tab w:val="left" w:pos="7080"/>
                <w:tab w:val="left" w:pos="7100"/>
                <w:tab w:val="left" w:pos="7120"/>
                <w:tab w:val="left" w:pos="7140"/>
                <w:tab w:val="left" w:pos="7160"/>
                <w:tab w:val="left" w:pos="7180"/>
                <w:tab w:val="left" w:pos="7200"/>
                <w:tab w:val="left" w:pos="7220"/>
                <w:tab w:val="left" w:pos="7240"/>
                <w:tab w:val="left" w:pos="7260"/>
                <w:tab w:val="left" w:pos="7280"/>
                <w:tab w:val="left" w:pos="7300"/>
                <w:tab w:val="left" w:pos="7320"/>
                <w:tab w:val="left" w:pos="7340"/>
                <w:tab w:val="left" w:pos="7360"/>
                <w:tab w:val="left" w:pos="7380"/>
                <w:tab w:val="left" w:pos="7400"/>
                <w:tab w:val="left" w:pos="7420"/>
                <w:tab w:val="left" w:pos="7440"/>
                <w:tab w:val="left" w:pos="7460"/>
                <w:tab w:val="left" w:pos="7480"/>
                <w:tab w:val="left" w:pos="7500"/>
                <w:tab w:val="left" w:pos="7520"/>
                <w:tab w:val="left" w:pos="7540"/>
                <w:tab w:val="left" w:pos="7560"/>
                <w:tab w:val="left" w:pos="7580"/>
                <w:tab w:val="left" w:pos="7600"/>
                <w:tab w:val="left" w:pos="7620"/>
                <w:tab w:val="left" w:pos="7640"/>
                <w:tab w:val="left" w:pos="7660"/>
                <w:tab w:val="left" w:pos="7680"/>
                <w:tab w:val="left" w:pos="7700"/>
                <w:tab w:val="left" w:pos="7720"/>
                <w:tab w:val="left" w:pos="7740"/>
                <w:tab w:val="left" w:pos="7760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 w:hint="default"/>
                <w:rtl w:val="0"/>
                <w:lang w:val="ru-RU"/>
              </w:rPr>
              <w:t>выбору</w:t>
            </w:r>
            <w:r>
              <w:rPr>
                <w:rFonts w:ascii="Times New Roman" w:hAnsi="Times New Roman"/>
                <w:rtl w:val="0"/>
                <w:lang w:val="ru-RU"/>
              </w:rPr>
              <w:t>)</w:t>
            </w:r>
          </w:p>
        </w:tc>
      </w:tr>
    </w:tbl>
    <w:p>
      <w:pPr>
        <w:pStyle w:val="Normal.0"/>
        <w:keepNext w:val="1"/>
        <w:widowControl w:val="0"/>
        <w:spacing w:after="0" w:line="240" w:lineRule="auto"/>
        <w:ind w:firstLine="567"/>
      </w:pPr>
      <w:r>
        <w:rPr>
          <w:rFonts w:ascii="Times New Roman" w:cs="Times New Roman" w:hAnsi="Times New Roman" w:eastAsia="Times New Roman"/>
          <w:i w:val="1"/>
          <w:iCs w:val="1"/>
          <w:spacing w:val="-8"/>
          <w:sz w:val="28"/>
          <w:szCs w:val="28"/>
        </w:rPr>
      </w:r>
    </w:p>
    <w:sectPr>
      <w:headerReference w:type="default" r:id="rId5"/>
      <w:headerReference w:type="first" r:id="rId6"/>
      <w:footerReference w:type="default" r:id="rId7"/>
      <w:footerReference w:type="first" r:id="rId8"/>
      <w:pgSz w:w="11900" w:h="16840" w:orient="portrait"/>
      <w:pgMar w:top="720" w:right="850" w:bottom="720" w:left="1440" w:header="0" w:footer="567"/>
      <w:pgNumType w:start="1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677"/>
        <w:tab w:val="right" w:pos="9329"/>
      </w:tabs>
      <w:spacing w:after="0" w:line="240" w:lineRule="auto"/>
      <w:jc w:val="center"/>
    </w:pPr>
    <w:r>
      <w:rPr>
        <w:rFonts w:ascii="Times New Roman" w:hAnsi="Times New Roman"/>
        <w:caps w:val="0"/>
        <w:smallCaps w:val="0"/>
        <w:strike w:val="0"/>
        <w:dstrike w:val="0"/>
        <w:outline w:val="0"/>
        <w:color w:val="000000"/>
        <w:sz w:val="24"/>
        <w:szCs w:val="24"/>
        <w:u w:val="none" w:color="000000"/>
        <w:shd w:val="nil" w:color="auto" w:fill="auto"/>
        <w:vertAlign w:val="baseline"/>
        <w14:textFill>
          <w14:solidFill>
            <w14:srgbClr w14:val="000000"/>
          </w14:solidFill>
        </w14:textFill>
      </w:rPr>
      <w:fldChar w:fldCharType="begin" w:fldLock="0"/>
    </w:r>
    <w:r>
      <w:rPr>
        <w:rFonts w:ascii="Times New Roman" w:hAnsi="Times New Roman"/>
        <w:caps w:val="0"/>
        <w:smallCaps w:val="0"/>
        <w:strike w:val="0"/>
        <w:dstrike w:val="0"/>
        <w:outline w:val="0"/>
        <w:color w:val="000000"/>
        <w:sz w:val="24"/>
        <w:szCs w:val="24"/>
        <w:u w:val="none" w:color="000000"/>
        <w:shd w:val="nil" w:color="auto" w:fill="auto"/>
        <w:vertAlign w:val="baseline"/>
        <w14:textFill>
          <w14:solidFill>
            <w14:srgbClr w14:val="000000"/>
          </w14:solidFill>
        </w14:textFill>
      </w:rPr>
      <w:instrText xml:space="preserve"> PAGE </w:instrText>
    </w:r>
    <w:r>
      <w:rPr>
        <w:rFonts w:ascii="Times New Roman" w:hAnsi="Times New Roman"/>
        <w:caps w:val="0"/>
        <w:smallCaps w:val="0"/>
        <w:strike w:val="0"/>
        <w:dstrike w:val="0"/>
        <w:outline w:val="0"/>
        <w:color w:val="000000"/>
        <w:sz w:val="24"/>
        <w:szCs w:val="24"/>
        <w:u w:val="none" w:color="000000"/>
        <w:shd w:val="nil" w:color="auto" w:fill="auto"/>
        <w:vertAlign w:val="baseline"/>
        <w14:textFill>
          <w14:solidFill>
            <w14:srgbClr w14:val="000000"/>
          </w14:solidFill>
        </w14:textFill>
      </w:rPr>
      <w:fldChar w:fldCharType="separate" w:fldLock="0"/>
    </w:r>
    <w:r>
      <w:rPr>
        <w:rFonts w:ascii="Times New Roman" w:hAnsi="Times New Roman"/>
        <w:caps w:val="0"/>
        <w:smallCaps w:val="0"/>
        <w:strike w:val="0"/>
        <w:dstrike w:val="0"/>
        <w:outline w:val="0"/>
        <w:color w:val="000000"/>
        <w:sz w:val="24"/>
        <w:szCs w:val="24"/>
        <w:u w:val="none" w:color="000000"/>
        <w:shd w:val="nil" w:color="auto" w:fill="auto"/>
        <w:vertAlign w:val="baseline"/>
        <w14:textFill>
          <w14:solidFill>
            <w14:srgbClr w14:val="000000"/>
          </w14:solidFill>
        </w14:textFill>
      </w:rPr>
    </w:r>
    <w:r>
      <w:rPr>
        <w:rFonts w:ascii="Times New Roman" w:hAnsi="Times New Roman"/>
        <w:caps w:val="0"/>
        <w:smallCaps w:val="0"/>
        <w:strike w:val="0"/>
        <w:dstrike w:val="0"/>
        <w:outline w:val="0"/>
        <w:color w:val="000000"/>
        <w:sz w:val="24"/>
        <w:szCs w:val="24"/>
        <w:u w:val="none" w:color="000000"/>
        <w:shd w:val="nil" w:color="auto" w:fill="auto"/>
        <w:vertAlign w:val="baseline"/>
        <w14:textFill>
          <w14:solidFill>
            <w14:srgbClr w14:val="000000"/>
          </w14:solidFill>
        </w14:textFill>
      </w:rPr>
      <w:fldChar w:fldCharType="end" w:fldLock="0"/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bullet"/>
      <w:suff w:val="nothing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ind w:left="0" w:firstLine="56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tabs>
          <w:tab w:val="left" w:pos="560"/>
          <w:tab w:val="left" w:pos="1120"/>
          <w:tab w:val="left" w:pos="1680"/>
          <w:tab w:val="num" w:pos="2007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ind w:left="144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tabs>
          <w:tab w:val="left" w:pos="560"/>
          <w:tab w:val="left" w:pos="1120"/>
          <w:tab w:val="left" w:pos="1680"/>
          <w:tab w:val="left" w:pos="2240"/>
          <w:tab w:val="num" w:pos="2727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ind w:left="216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num" w:pos="3367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ind w:left="2800" w:firstLine="28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num" w:pos="4167"/>
          <w:tab w:val="left" w:pos="4480"/>
          <w:tab w:val="left" w:pos="5040"/>
          <w:tab w:val="left" w:pos="5600"/>
          <w:tab w:val="left" w:pos="6160"/>
          <w:tab w:val="left" w:pos="6721"/>
        </w:tabs>
        <w:ind w:left="360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num" w:pos="4887"/>
          <w:tab w:val="left" w:pos="5040"/>
          <w:tab w:val="left" w:pos="5600"/>
          <w:tab w:val="left" w:pos="6160"/>
          <w:tab w:val="left" w:pos="6721"/>
        </w:tabs>
        <w:ind w:left="432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num" w:pos="5607"/>
          <w:tab w:val="left" w:pos="6160"/>
          <w:tab w:val="left" w:pos="6721"/>
        </w:tabs>
        <w:ind w:left="504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num" w:pos="6167"/>
          <w:tab w:val="left" w:pos="6721"/>
        </w:tabs>
        <w:ind w:left="5600" w:firstLine="36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  <w:tab w:val="num" w:pos="7047"/>
        </w:tabs>
        <w:ind w:left="648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Импортированный стиль 2"/>
  </w:abstractNum>
  <w:abstractNum w:abstractNumId="3">
    <w:multiLevelType w:val="hybridMultilevel"/>
    <w:styleLink w:val="Импортированный стиль 2"/>
    <w:lvl w:ilvl="0">
      <w:start w:val="1"/>
      <w:numFmt w:val="bullet"/>
      <w:suff w:val="nothing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ind w:left="0" w:firstLine="56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tabs>
          <w:tab w:val="left" w:pos="560"/>
          <w:tab w:val="left" w:pos="1120"/>
          <w:tab w:val="left" w:pos="1680"/>
          <w:tab w:val="num" w:pos="2007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ind w:left="144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tabs>
          <w:tab w:val="left" w:pos="560"/>
          <w:tab w:val="left" w:pos="1120"/>
          <w:tab w:val="left" w:pos="1680"/>
          <w:tab w:val="left" w:pos="2240"/>
          <w:tab w:val="num" w:pos="2727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ind w:left="216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num" w:pos="3367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</w:tabs>
        <w:ind w:left="2800" w:firstLine="28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num" w:pos="4167"/>
          <w:tab w:val="left" w:pos="4480"/>
          <w:tab w:val="left" w:pos="5040"/>
          <w:tab w:val="left" w:pos="5600"/>
          <w:tab w:val="left" w:pos="6160"/>
          <w:tab w:val="left" w:pos="6721"/>
        </w:tabs>
        <w:ind w:left="360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num" w:pos="4887"/>
          <w:tab w:val="left" w:pos="5040"/>
          <w:tab w:val="left" w:pos="5600"/>
          <w:tab w:val="left" w:pos="6160"/>
          <w:tab w:val="left" w:pos="6721"/>
        </w:tabs>
        <w:ind w:left="432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num" w:pos="5607"/>
          <w:tab w:val="left" w:pos="6160"/>
          <w:tab w:val="left" w:pos="6721"/>
        </w:tabs>
        <w:ind w:left="504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num" w:pos="6167"/>
          <w:tab w:val="left" w:pos="6721"/>
        </w:tabs>
        <w:ind w:left="5600" w:firstLine="36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1"/>
          <w:tab w:val="num" w:pos="7047"/>
        </w:tabs>
        <w:ind w:left="6480" w:firstLine="207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Импортированный стиль 4"/>
  </w:abstractNum>
  <w:abstractNum w:abstractNumId="5">
    <w:multiLevelType w:val="hybridMultilevel"/>
    <w:styleLink w:val="Импортированный стиль 4"/>
    <w:lvl w:ilvl="0">
      <w:start w:val="1"/>
      <w:numFmt w:val="bullet"/>
      <w:suff w:val="nothing"/>
      <w:lvlText w:val="−"/>
      <w:lvlJc w:val="left"/>
      <w:pPr>
        <w:ind w:left="0" w:firstLine="56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007"/>
        </w:tabs>
        <w:ind w:left="1440" w:firstLine="20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727"/>
        </w:tabs>
        <w:ind w:left="2160" w:firstLine="20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tabs>
          <w:tab w:val="num" w:pos="3447"/>
        </w:tabs>
        <w:ind w:left="2880" w:firstLine="20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4167"/>
        </w:tabs>
        <w:ind w:left="3600" w:firstLine="20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887"/>
        </w:tabs>
        <w:ind w:left="4320" w:firstLine="20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tabs>
          <w:tab w:val="num" w:pos="5607"/>
        </w:tabs>
        <w:ind w:left="5040" w:firstLine="20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6327"/>
        </w:tabs>
        <w:ind w:left="5760" w:firstLine="20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7047"/>
        </w:tabs>
        <w:ind w:left="6480" w:firstLine="20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Импортированный стиль 6"/>
  </w:abstractNum>
  <w:abstractNum w:abstractNumId="7">
    <w:multiLevelType w:val="hybridMultilevel"/>
    <w:styleLink w:val="Импортированный стиль 6"/>
    <w:lvl w:ilvl="0">
      <w:start w:val="1"/>
      <w:numFmt w:val="bullet"/>
      <w:suff w:val="nothing"/>
      <w:lvlText w:val="−"/>
      <w:lvlJc w:val="left"/>
      <w:pPr>
        <w:ind w:left="0" w:firstLine="56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007"/>
        </w:tabs>
        <w:ind w:left="1440" w:firstLine="20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727"/>
        </w:tabs>
        <w:ind w:left="2160" w:firstLine="20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tabs>
          <w:tab w:val="num" w:pos="3447"/>
        </w:tabs>
        <w:ind w:left="2880" w:firstLine="20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4167"/>
        </w:tabs>
        <w:ind w:left="3600" w:firstLine="20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887"/>
        </w:tabs>
        <w:ind w:left="4320" w:firstLine="20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tabs>
          <w:tab w:val="num" w:pos="5607"/>
        </w:tabs>
        <w:ind w:left="5040" w:firstLine="20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6327"/>
        </w:tabs>
        <w:ind w:left="5760" w:firstLine="20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7047"/>
        </w:tabs>
        <w:ind w:left="6480" w:firstLine="207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numbering" w:styleId="Импортированный стиль 2">
    <w:name w:val="Импортированный стиль 2"/>
    <w:pPr>
      <w:numPr>
        <w:numId w:val="3"/>
      </w:numPr>
    </w:pPr>
  </w:style>
  <w:style w:type="numbering" w:styleId="Импортированный стиль 4">
    <w:name w:val="Импортированный стиль 4"/>
    <w:pPr>
      <w:numPr>
        <w:numId w:val="5"/>
      </w:numPr>
    </w:pPr>
  </w:style>
  <w:style w:type="numbering" w:styleId="Импортированный стиль 6">
    <w:name w:val="Импортированный стиль 6"/>
    <w:pPr>
      <w:numPr>
        <w:numId w:val="7"/>
      </w:numPr>
    </w:p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numbering" Target="numbering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