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47"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Агроботы</w:t>
      </w:r>
      <w:r>
        <w:rPr>
          <w:rFonts w:ascii="Times New Roman" w:hAnsi="Times New Roman" w:cs="Times New Roman"/>
          <w:b/>
          <w:sz w:val="24"/>
          <w:szCs w:val="28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</w:rPr>
        <w:t xml:space="preserve">агророботы</w:t>
      </w:r>
      <w:r>
        <w:rPr>
          <w:rFonts w:ascii="Times New Roman" w:hAnsi="Times New Roman" w:cs="Times New Roman"/>
          <w:b/>
          <w:sz w:val="24"/>
          <w:szCs w:val="28"/>
        </w:rPr>
        <w:t xml:space="preserve">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(Юниоры)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Яковлева Екатерина Александровна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</w:t>
            </w:r>
            <w:r>
              <w:rPr>
                <w:sz w:val="24"/>
                <w:szCs w:val="28"/>
              </w:rPr>
              <w:t xml:space="preserve">9116437629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1649"/>
        <w:gridCol w:w="8807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09:30 – 10:00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Регистрация экспертов на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10:00 – 11:00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11:00 – 12:00</w:t>
            </w:r>
            <w:r>
              <w:rPr>
                <w:sz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Инструктаж по ТБ и ОТ, подписание протоколов.</w:t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Обед</w:t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13:00 – 18:00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 xml:space="preserve">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18</w:t>
            </w:r>
            <w:r>
              <w:rPr>
                <w:sz w:val="24"/>
              </w:rPr>
              <w:t xml:space="preserve">:</w:t>
            </w:r>
            <w:r>
              <w:rPr>
                <w:sz w:val="24"/>
                <w:lang w:val="en-US"/>
              </w:rPr>
              <w:t xml:space="preserve">00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19</w:t>
            </w:r>
            <w:r>
              <w:rPr>
                <w:sz w:val="24"/>
              </w:rPr>
              <w:t xml:space="preserve">:</w:t>
            </w:r>
            <w:r>
              <w:rPr>
                <w:sz w:val="24"/>
                <w:lang w:val="en-US"/>
              </w:rPr>
              <w:t xml:space="preserve">00</w:t>
            </w:r>
            <w:r>
              <w:rPr>
                <w:sz w:val="24"/>
                <w:lang w:val="en-US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Ужин</w:t>
            </w:r>
            <w:r>
              <w:rPr>
                <w:sz w:val="24"/>
              </w:rPr>
            </w:r>
          </w:p>
        </w:tc>
      </w:tr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 на площадке чемпионата.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Инструктаж по ТБ и ОТ</w:t>
            </w:r>
            <w:r>
              <w:rPr>
                <w:bCs/>
                <w:iCs/>
                <w:sz w:val="24"/>
                <w:szCs w:val="24"/>
              </w:rPr>
              <w:t xml:space="preserve"> (эксперты)</w:t>
            </w:r>
            <w:r>
              <w:rPr>
                <w:bCs/>
                <w:iCs/>
                <w:sz w:val="24"/>
                <w:szCs w:val="24"/>
              </w:rPr>
              <w:t xml:space="preserve">, подписание протоколов</w:t>
            </w:r>
            <w:r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>
              <w:rPr>
                <w:bCs/>
                <w:iCs/>
                <w:sz w:val="24"/>
                <w:szCs w:val="24"/>
              </w:rPr>
              <w:t xml:space="preserve">Распечатка ведомостей. Оформление и подписание протоколов.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Обед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Регистрация конкурсантов на площадке чемпионата. Инструктаж конкурсантов, жеребьевка, знакомство с рабочим местом.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18:00</w:t>
            </w:r>
            <w:r>
              <w:rPr>
                <w:sz w:val="24"/>
                <w:szCs w:val="24"/>
              </w:rPr>
            </w:r>
          </w:p>
        </w:tc>
        <w:tc>
          <w:tcPr>
            <w:tcW w:w="880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Ужин</w:t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jc w:val="center"/>
        <w:rPr>
          <w:b/>
          <w:sz w:val="24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720" w:right="720" w:bottom="720" w:left="720" w:header="624" w:footer="170" w:gutter="0"/>
          <w:pgNumType w:start="0"/>
          <w:cols w:num="1" w:sep="0" w:space="708" w:equalWidth="1"/>
          <w:docGrid w:linePitch="360"/>
          <w:titlePg/>
        </w:sect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tbl>
      <w:tblPr>
        <w:tblStyle w:val="939"/>
        <w:tblW w:w="5000" w:type="pct"/>
        <w:tblLook w:val="04A0" w:firstRow="1" w:lastRow="0" w:firstColumn="1" w:lastColumn="0" w:noHBand="0" w:noVBand="1"/>
      </w:tblPr>
      <w:tblGrid>
        <w:gridCol w:w="1113"/>
        <w:gridCol w:w="11"/>
        <w:gridCol w:w="393"/>
        <w:gridCol w:w="1159"/>
        <w:gridCol w:w="1497"/>
        <w:gridCol w:w="1497"/>
        <w:gridCol w:w="1612"/>
        <w:gridCol w:w="1591"/>
        <w:gridCol w:w="1583"/>
      </w:tblGrid>
      <w:tr>
        <w:tblPrEx/>
        <w:trPr>
          <w:trHeight w:val="510"/>
        </w:trPr>
        <w:tc>
          <w:tcPr>
            <w:gridSpan w:val="9"/>
            <w:shd w:val="clear" w:color="auto" w:fill="fbe4d5" w:themeFill="accent2" w:themeFillTint="3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Команда №</w:t>
            </w:r>
            <w:r>
              <w:rPr>
                <w:sz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</w:t>
            </w:r>
            <w:r>
              <w:rPr>
                <w:color w:val="000000"/>
                <w:sz w:val="24"/>
              </w:rPr>
            </w:r>
          </w:p>
        </w:tc>
        <w:tc>
          <w:tcPr>
            <w:tcW w:w="75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8:</w:t>
            </w:r>
            <w:r>
              <w:rPr>
                <w:sz w:val="24"/>
              </w:rPr>
              <w:t xml:space="preserve">30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9</w:t>
            </w:r>
            <w:r>
              <w:rPr>
                <w:sz w:val="24"/>
              </w:rPr>
              <w:t xml:space="preserve">: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Сбор и регистрация конкурсантов и экспертов.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9: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9:</w:t>
            </w:r>
            <w:r>
              <w:rPr>
                <w:sz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 xml:space="preserve"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площадке.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9</w:t>
            </w:r>
            <w:r>
              <w:rPr>
                <w:sz w:val="24"/>
              </w:rPr>
              <w:t xml:space="preserve">:15</w:t>
            </w:r>
            <w:r>
              <w:rPr>
                <w:sz w:val="24"/>
              </w:rPr>
              <w:t xml:space="preserve"> – 10:</w:t>
            </w:r>
            <w:r>
              <w:rPr>
                <w:sz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</w:t>
            </w: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до 10:</w:t>
            </w: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10: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 – 11: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1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55</w:t>
            </w:r>
            <w:r>
              <w:rPr>
                <w:bCs/>
              </w:rPr>
              <w:t xml:space="preserve"> до 11:</w:t>
            </w:r>
            <w:r>
              <w:rPr>
                <w:bCs/>
              </w:rPr>
              <w:t xml:space="preserve">05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11: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 – 12: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1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50</w:t>
            </w:r>
            <w:r>
              <w:rPr>
                <w:bCs/>
              </w:rPr>
              <w:t xml:space="preserve"> до 12: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</w:t>
            </w:r>
            <w:r>
              <w:rPr>
                <w:sz w:val="24"/>
                <w:szCs w:val="24"/>
              </w:rPr>
              <w:t xml:space="preserve">12:40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Обед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  <w:t xml:space="preserve"> – 13:</w:t>
            </w: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13:</w:t>
            </w:r>
            <w:r>
              <w:rPr>
                <w:bCs/>
              </w:rPr>
              <w:t xml:space="preserve">25</w:t>
            </w:r>
            <w:r>
              <w:rPr>
                <w:bCs/>
              </w:rPr>
              <w:t xml:space="preserve"> до 13:</w:t>
            </w:r>
            <w:r>
              <w:rPr>
                <w:bCs/>
              </w:rPr>
              <w:t xml:space="preserve">35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</w:t>
            </w: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  <w:t xml:space="preserve"> – 14: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1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20</w:t>
            </w:r>
            <w:r>
              <w:rPr>
                <w:bCs/>
              </w:rPr>
              <w:t xml:space="preserve"> до 14:</w:t>
            </w:r>
            <w:r>
              <w:rPr>
                <w:bCs/>
              </w:rPr>
              <w:t xml:space="preserve">30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15:</w:t>
            </w: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  <w:p>
            <w:r>
              <w:rPr>
                <w:bCs/>
              </w:rPr>
              <w:t xml:space="preserve">*(Технический перерыв с 1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15</w:t>
            </w:r>
            <w:r>
              <w:rPr>
                <w:bCs/>
              </w:rPr>
              <w:t xml:space="preserve"> до 15:</w:t>
            </w:r>
            <w:r>
              <w:rPr>
                <w:bCs/>
              </w:rPr>
              <w:t xml:space="preserve">25</w:t>
            </w:r>
            <w:r>
              <w:rPr>
                <w:bCs/>
              </w:rPr>
              <w:t xml:space="preserve">)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15</w:t>
            </w:r>
            <w:r>
              <w:rPr>
                <w:sz w:val="24"/>
              </w:rPr>
              <w:t xml:space="preserve">:</w:t>
            </w:r>
            <w:r>
              <w:rPr>
                <w:sz w:val="24"/>
              </w:rPr>
              <w:t xml:space="preserve">25</w:t>
            </w:r>
            <w:r>
              <w:rPr>
                <w:sz w:val="24"/>
              </w:rPr>
              <w:t xml:space="preserve"> – 19: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>
              <w:rPr>
                <w:b/>
                <w:bCs/>
                <w:sz w:val="24"/>
              </w:rPr>
              <w:t xml:space="preserve">Модуль А.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19:00 –20:00</w:t>
            </w:r>
            <w:r>
              <w:rPr>
                <w:sz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Ужин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22: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Собрани</w:t>
            </w:r>
            <w:r>
              <w:rPr>
                <w:sz w:val="24"/>
              </w:rPr>
              <w:t xml:space="preserve"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ЦСО.</w:t>
            </w:r>
            <w:r>
              <w:rPr>
                <w:sz w:val="24"/>
              </w:rPr>
            </w:r>
          </w:p>
        </w:tc>
      </w:tr>
      <w:tr>
        <w:tblPrEx/>
        <w:trPr>
          <w:trHeight w:val="510"/>
        </w:trPr>
        <w:tc>
          <w:tcPr>
            <w:gridSpan w:val="9"/>
            <w:shd w:val="clear" w:color="auto" w:fill="fbe4d5" w:themeFill="accent2" w:themeFillTint="3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08:30 – 09:00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Сбор и регистрация конкурсантов и экспертов.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09:00 – 09:30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 xml:space="preserve"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площадке.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09:30 – 13:15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 xml:space="preserve">Б.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13:15 – 13:30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Деловая программа</w:t>
            </w:r>
            <w:r>
              <w:rPr>
                <w:sz w:val="24"/>
              </w:rPr>
              <w:t xml:space="preserve">. Беседа с работодателем, профессиональная ориентация.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13:30 – 14:30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14:30 – 17:00</w:t>
            </w:r>
            <w:r>
              <w:rPr>
                <w:sz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ЦСО.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17:00 – 18:00</w:t>
            </w:r>
            <w:r>
              <w:rPr>
                <w:sz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Ужин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gridSpan w:val="3"/>
            <w:shd w:val="clear" w:color="auto" w:fill="auto"/>
            <w:tcW w:w="725" w:type="pc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: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20</w:t>
            </w:r>
            <w:r>
              <w:rPr>
                <w:sz w:val="24"/>
              </w:rPr>
              <w:t xml:space="preserve">:00</w:t>
            </w:r>
            <w:r>
              <w:rPr>
                <w:sz w:val="24"/>
              </w:rPr>
            </w:r>
          </w:p>
        </w:tc>
        <w:tc>
          <w:tcPr>
            <w:gridSpan w:val="6"/>
            <w:shd w:val="clear" w:color="auto" w:fill="auto"/>
            <w:tcW w:w="4275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Собрани</w:t>
            </w:r>
            <w:r>
              <w:rPr>
                <w:sz w:val="24"/>
              </w:rPr>
              <w:t xml:space="preserve"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ЦСО.</w:t>
            </w:r>
            <w:r>
              <w:rPr>
                <w:sz w:val="24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10"/>
        </w:trPr>
        <w:tc>
          <w:tcPr>
            <w:gridSpan w:val="9"/>
            <w:shd w:val="clear" w:color="auto" w:fill="fbe4d5" w:themeFill="accent2" w:themeFillTint="3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Команда №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1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2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3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4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5</w:t>
            </w:r>
            <w:r>
              <w:rPr>
                <w:sz w:val="24"/>
                <w:szCs w:val="28"/>
              </w:rPr>
            </w:r>
          </w:p>
        </w:tc>
        <w:tc>
          <w:tcPr>
            <w:tcW w:w="757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08:30 – 09:00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Сбор и регистрация конкурсантов и экспертов.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09:00 – 09:15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 xml:space="preserve"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площадке.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09:15 – 10:10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10:10 – 11:05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11:05 – 12:00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Обед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13:55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13:55 – 14:50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tcW w:w="75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14:50 –15:45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47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16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71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r/>
            <w:r/>
          </w:p>
        </w:tc>
        <w:tc>
          <w:tcPr>
            <w:tcW w:w="757" w:type="pct"/>
            <w:textDirection w:val="lrTb"/>
            <w:noWrap w:val="false"/>
          </w:tcPr>
          <w:p>
            <w:r>
              <w:t xml:space="preserve">Ознакомление с КЗ и ТЗ, выполнение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 xml:space="preserve">Г</w:t>
            </w:r>
            <w:r>
              <w:rPr>
                <w:b/>
                <w:bCs/>
              </w:rPr>
              <w:t xml:space="preserve">.</w:t>
            </w:r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15:45 – 17:00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Собрани</w:t>
            </w:r>
            <w:r>
              <w:rPr>
                <w:sz w:val="24"/>
              </w:rPr>
              <w:t xml:space="preserve"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ЦСО.</w:t>
            </w:r>
            <w:r>
              <w:rPr>
                <w:sz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18:00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Ужин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2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20:00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4468" w:type="pc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Сверка рукописных ведомостей с печатными. Блокировка оценок. Подписание итоговых протоколов.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</w:tr>
      <w:tr>
        <w:tblPrEx/>
        <w:trPr>
          <w:trHeight w:val="510"/>
        </w:trPr>
        <w:tc>
          <w:tcPr>
            <w:gridSpan w:val="8"/>
            <w:shd w:val="clear" w:color="ffffff" w:fill="fbe4d5" w:themeFill="accent2" w:themeFillTint="33"/>
            <w:tcW w:w="424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ffffff" w:fill="fbe4d5" w:themeFill="accent2" w:themeFillTint="33"/>
            <w:tcW w:w="757" w:type="pc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ffffff" w:fill="ffffff"/>
            <w:tcW w:w="53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 дня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W w:w="3706" w:type="pc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Демонтаж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площадок.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ffffff" w:fill="ffffff"/>
            <w:tcW w:w="757" w:type="pct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2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2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pStyle w:val="9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pStyle w:val="960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8"/>
  </w:num>
  <w:num w:numId="5">
    <w:abstractNumId w:val="0"/>
  </w:num>
  <w:num w:numId="6">
    <w:abstractNumId w:val="11"/>
  </w:num>
  <w:num w:numId="7">
    <w:abstractNumId w:val="20"/>
  </w:num>
  <w:num w:numId="8">
    <w:abstractNumId w:val="23"/>
  </w:num>
  <w:num w:numId="9">
    <w:abstractNumId w:val="25"/>
  </w:num>
  <w:num w:numId="10">
    <w:abstractNumId w:val="17"/>
  </w:num>
  <w:num w:numId="11">
    <w:abstractNumId w:val="14"/>
  </w:num>
  <w:num w:numId="12">
    <w:abstractNumId w:val="16"/>
  </w:num>
  <w:num w:numId="13">
    <w:abstractNumId w:val="15"/>
  </w:num>
  <w:num w:numId="14">
    <w:abstractNumId w:val="9"/>
  </w:num>
  <w:num w:numId="15">
    <w:abstractNumId w:val="2"/>
  </w:num>
  <w:num w:numId="16">
    <w:abstractNumId w:val="21"/>
  </w:num>
  <w:num w:numId="17">
    <w:abstractNumId w:val="3"/>
  </w:num>
  <w:num w:numId="18">
    <w:abstractNumId w:val="5"/>
  </w:num>
  <w:num w:numId="19">
    <w:abstractNumId w:val="6"/>
  </w:num>
  <w:num w:numId="20">
    <w:abstractNumId w:val="13"/>
  </w:num>
  <w:num w:numId="21">
    <w:abstractNumId w:val="12"/>
  </w:num>
  <w:num w:numId="22">
    <w:abstractNumId w:val="10"/>
  </w:num>
  <w:num w:numId="23">
    <w:abstractNumId w:val="1"/>
  </w:num>
  <w:num w:numId="24">
    <w:abstractNumId w:val="24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61"/>
    <w:link w:val="773"/>
    <w:uiPriority w:val="10"/>
    <w:rPr>
      <w:sz w:val="48"/>
      <w:szCs w:val="48"/>
    </w:rPr>
  </w:style>
  <w:style w:type="character" w:styleId="37">
    <w:name w:val="Subtitle Char"/>
    <w:basedOn w:val="761"/>
    <w:link w:val="775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2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0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1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2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3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4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35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36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37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1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9" w:customStyle="1">
    <w:name w:val="Footnote Text Char"/>
    <w:uiPriority w:val="99"/>
    <w:rPr>
      <w:sz w:val="18"/>
    </w:rPr>
  </w:style>
  <w:style w:type="paragraph" w:styleId="910">
    <w:name w:val="endnote text"/>
    <w:basedOn w:val="75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61"/>
    <w:uiPriority w:val="99"/>
    <w:semiHidden/>
    <w:unhideWhenUsed/>
    <w:rPr>
      <w:vertAlign w:val="superscript"/>
    </w:rPr>
  </w:style>
  <w:style w:type="paragraph" w:styleId="91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9">
    <w:name w:val="table of figures"/>
    <w:basedOn w:val="751"/>
    <w:next w:val="751"/>
    <w:uiPriority w:val="99"/>
    <w:unhideWhenUsed/>
    <w:pPr>
      <w:spacing w:after="0"/>
    </w:pPr>
  </w:style>
  <w:style w:type="paragraph" w:styleId="920">
    <w:name w:val="Header"/>
    <w:basedOn w:val="751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61"/>
    <w:link w:val="920"/>
    <w:uiPriority w:val="99"/>
  </w:style>
  <w:style w:type="paragraph" w:styleId="922">
    <w:name w:val="Footer"/>
    <w:basedOn w:val="751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1"/>
    <w:link w:val="922"/>
    <w:uiPriority w:val="99"/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25" w:customStyle="1">
    <w:name w:val="Без интервала Знак"/>
    <w:basedOn w:val="761"/>
    <w:link w:val="924"/>
    <w:uiPriority w:val="1"/>
    <w:rPr>
      <w:rFonts w:eastAsiaTheme="minorEastAsia"/>
      <w:lang w:eastAsia="ru-RU"/>
    </w:rPr>
  </w:style>
  <w:style w:type="character" w:styleId="926">
    <w:name w:val="Placeholder Text"/>
    <w:basedOn w:val="761"/>
    <w:uiPriority w:val="99"/>
    <w:semiHidden/>
    <w:rPr>
      <w:color w:val="808080"/>
    </w:rPr>
  </w:style>
  <w:style w:type="paragraph" w:styleId="927">
    <w:name w:val="Balloon Text"/>
    <w:basedOn w:val="751"/>
    <w:link w:val="92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1"/>
    <w:link w:val="927"/>
    <w:rPr>
      <w:rFonts w:ascii="Tahoma" w:hAnsi="Tahoma" w:cs="Tahoma"/>
      <w:sz w:val="16"/>
      <w:szCs w:val="16"/>
    </w:rPr>
  </w:style>
  <w:style w:type="character" w:styleId="929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0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1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2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3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4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35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36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37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38">
    <w:name w:val="Hyperlink"/>
    <w:uiPriority w:val="99"/>
    <w:rPr>
      <w:color w:val="0000ff"/>
      <w:u w:val="single"/>
    </w:rPr>
  </w:style>
  <w:style w:type="table" w:styleId="939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1" w:customStyle="1">
    <w:name w:val="numbered list"/>
    <w:basedOn w:val="942"/>
  </w:style>
  <w:style w:type="paragraph" w:styleId="942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3">
    <w:name w:val="page number"/>
    <w:rPr>
      <w:rFonts w:ascii="Arial" w:hAnsi="Arial"/>
      <w:sz w:val="16"/>
    </w:rPr>
  </w:style>
  <w:style w:type="paragraph" w:styleId="944" w:customStyle="1">
    <w:name w:val="Doc subtitle1"/>
    <w:basedOn w:val="751"/>
    <w:link w:val="955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45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46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47">
    <w:name w:val="Body Text"/>
    <w:basedOn w:val="751"/>
    <w:link w:val="948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48" w:customStyle="1">
    <w:name w:val="Основной текст Знак"/>
    <w:basedOn w:val="761"/>
    <w:link w:val="947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49">
    <w:name w:val="Body Text Indent 2"/>
    <w:basedOn w:val="751"/>
    <w:link w:val="950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0" w:customStyle="1">
    <w:name w:val="Основной текст с отступом 2 Знак"/>
    <w:basedOn w:val="761"/>
    <w:link w:val="949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1">
    <w:name w:val="Body Text 2"/>
    <w:basedOn w:val="751"/>
    <w:link w:val="95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2" w:customStyle="1">
    <w:name w:val="Основной текст 2 Знак"/>
    <w:basedOn w:val="761"/>
    <w:link w:val="951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3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4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5" w:customStyle="1">
    <w:name w:val="Doc subtitle1 Char"/>
    <w:link w:val="944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6">
    <w:name w:val="footnote text"/>
    <w:basedOn w:val="751"/>
    <w:link w:val="957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57" w:customStyle="1">
    <w:name w:val="Текст сноски Знак"/>
    <w:basedOn w:val="761"/>
    <w:link w:val="956"/>
    <w:rPr>
      <w:rFonts w:ascii="Times New Roman" w:hAnsi="Times New Roman" w:eastAsia="Times New Roman" w:cs="Times New Roman"/>
      <w:szCs w:val="20"/>
      <w:lang w:eastAsia="ru-RU"/>
    </w:rPr>
  </w:style>
  <w:style w:type="character" w:styleId="958">
    <w:name w:val="footnote reference"/>
    <w:rPr>
      <w:vertAlign w:val="superscript"/>
    </w:rPr>
  </w:style>
  <w:style w:type="character" w:styleId="959">
    <w:name w:val="FollowedHyperlink"/>
    <w:rPr>
      <w:color w:val="800080"/>
      <w:u w:val="single"/>
    </w:rPr>
  </w:style>
  <w:style w:type="paragraph" w:styleId="960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1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2" w:customStyle="1">
    <w:name w:val="выделение цвет"/>
    <w:basedOn w:val="751"/>
    <w:link w:val="975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3" w:customStyle="1">
    <w:name w:val="цвет в таблице"/>
    <w:rPr>
      <w:color w:val="2c8de6"/>
    </w:rPr>
  </w:style>
  <w:style w:type="paragraph" w:styleId="964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65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66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!Заголовок-1"/>
    <w:basedOn w:val="752"/>
    <w:link w:val="969"/>
    <w:qFormat/>
    <w:rPr>
      <w:lang w:val="ru-RU"/>
    </w:rPr>
  </w:style>
  <w:style w:type="paragraph" w:styleId="968" w:customStyle="1">
    <w:name w:val="!заголовок-2"/>
    <w:basedOn w:val="753"/>
    <w:link w:val="971"/>
    <w:qFormat/>
    <w:rPr>
      <w:lang w:val="ru-RU"/>
    </w:rPr>
  </w:style>
  <w:style w:type="character" w:styleId="969" w:customStyle="1">
    <w:name w:val="!Заголовок-1 Знак"/>
    <w:link w:val="967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0" w:customStyle="1">
    <w:name w:val="!Текст"/>
    <w:basedOn w:val="751"/>
    <w:link w:val="973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1" w:customStyle="1">
    <w:name w:val="!заголовок-2 Знак"/>
    <w:link w:val="968"/>
    <w:rPr>
      <w:rFonts w:ascii="Arial" w:hAnsi="Arial" w:eastAsia="Times New Roman" w:cs="Times New Roman"/>
      <w:b/>
      <w:sz w:val="28"/>
      <w:szCs w:val="24"/>
    </w:rPr>
  </w:style>
  <w:style w:type="paragraph" w:styleId="972" w:customStyle="1">
    <w:name w:val="!Синий заголовок текста"/>
    <w:basedOn w:val="962"/>
    <w:link w:val="976"/>
    <w:qFormat/>
  </w:style>
  <w:style w:type="character" w:styleId="973" w:customStyle="1">
    <w:name w:val="!Текст Знак"/>
    <w:link w:val="970"/>
    <w:rPr>
      <w:rFonts w:ascii="Times New Roman" w:hAnsi="Times New Roman" w:eastAsia="Times New Roman" w:cs="Times New Roman"/>
      <w:szCs w:val="20"/>
      <w:lang w:eastAsia="ru-RU"/>
    </w:rPr>
  </w:style>
  <w:style w:type="paragraph" w:styleId="974" w:customStyle="1">
    <w:name w:val="!Список с точками"/>
    <w:basedOn w:val="751"/>
    <w:link w:val="978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5" w:customStyle="1">
    <w:name w:val="выделение цвет Знак"/>
    <w:link w:val="96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6" w:customStyle="1">
    <w:name w:val="!Синий заголовок текста Знак"/>
    <w:link w:val="97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77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78" w:customStyle="1">
    <w:name w:val="!Список с точками Знак"/>
    <w:link w:val="974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0" w:customStyle="1">
    <w:name w:val="Интернет-ссылка"/>
    <w:rPr>
      <w:color w:val="0000ff"/>
      <w:u w:val="single"/>
      <w:lang w:val="ru-RU" w:eastAsia="ru-RU" w:bidi="ru-RU"/>
    </w:rPr>
  </w:style>
  <w:style w:type="character" w:styleId="981">
    <w:name w:val="annotation reference"/>
    <w:basedOn w:val="761"/>
    <w:semiHidden/>
    <w:unhideWhenUsed/>
    <w:rPr>
      <w:sz w:val="16"/>
      <w:szCs w:val="16"/>
    </w:rPr>
  </w:style>
  <w:style w:type="paragraph" w:styleId="982">
    <w:name w:val="annotation text"/>
    <w:basedOn w:val="751"/>
    <w:link w:val="983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3" w:customStyle="1">
    <w:name w:val="Текст примечания Знак"/>
    <w:basedOn w:val="761"/>
    <w:link w:val="98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annotation subject"/>
    <w:basedOn w:val="982"/>
    <w:next w:val="982"/>
    <w:link w:val="985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 w:customStyle="1">
    <w:name w:val="Lista Black"/>
    <w:basedOn w:val="947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87" w:customStyle="1">
    <w:name w:val="Основной текст (14)_"/>
    <w:basedOn w:val="761"/>
    <w:link w:val="988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88" w:customStyle="1">
    <w:name w:val="Основной текст (14)_3"/>
    <w:basedOn w:val="751"/>
    <w:link w:val="987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89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0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9BF2-5DDA-41B4-A254-33B0518B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3</cp:revision>
  <dcterms:created xsi:type="dcterms:W3CDTF">2024-08-08T13:21:00Z</dcterms:created>
  <dcterms:modified xsi:type="dcterms:W3CDTF">2024-08-09T07:20:29Z</dcterms:modified>
</cp:coreProperties>
</file>