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center"/>
        <w:tblW w:w="9639"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5419"/>
        <w:gridCol w:w="4220"/>
      </w:tblGrid>
      <w:tr>
        <w:tc>
          <w:tcPr>
            <w:tcW w:w="5419" w:type="dxa"/>
            <w:vAlign w:val="center"/>
          </w:tcPr>
          <w:p>
            <w:pPr>
              <w:pStyle w:val="28"/>
              <w:jc w:val="center"/>
              <w:rPr>
                <w:sz w:val="30"/>
              </w:rPr>
            </w:pPr>
            <w:bookmarkStart w:id="0" w:name="_GoBack"/>
            <w:bookmarkEnd w:id="0"/>
            <w:r>
              <w:rPr>
                <w:b/>
              </w:rPr>
              <w:drawing>
                <wp:inline distT="0" distB="0" distL="0" distR="0">
                  <wp:extent cx="3304380" cy="1286510"/>
                  <wp:effectExtent l="0" t="0" r="0" b="0"/>
                  <wp:docPr id="1" name="Изображения 1" descr="Изображение выглядит как текст, Шрифт, логотип, Графика&#10;&#10;Автоматически созданное описание"/>
                  <wp:cNvGraphicFramePr>
                    <a:graphicFrameLocks noChangeAspect="1"/>
                  </wp:cNvGraphicFramePr>
                  <a:graphic>
                    <a:graphicData uri="http://schemas.openxmlformats.org/drawingml/2006/picture">
                      <pic:pic>
                        <pic:nvPicPr>
                          <pic:cNvPr id="3" name="Изображения 3"/>
                          <pic:cNvPicPr/>
                        </pic:nvPicPr>
                        <pic:blipFill>
                          <a:blip r:embed="rId4"/>
                          <a:stretch>
                            <a:fillRect/>
                          </a:stretch>
                        </pic:blipFill>
                        <pic:spPr>
                          <a:xfrm rot="0">
                            <a:off x="0" y="0"/>
                            <a:ext cx="3304380" cy="1286510"/>
                          </a:xfrm>
                          <a:prstGeom prst="rect"/>
                          <a:noFill/>
                          <a:ln w="12700" cmpd="sng" cap="flat">
                            <a:noFill/>
                            <a:prstDash val="solid"/>
                            <a:miter/>
                          </a:ln>
                        </pic:spPr>
                      </pic:pic>
                    </a:graphicData>
                  </a:graphic>
                </wp:inline>
              </w:drawing>
            </w:r>
          </w:p>
        </w:tc>
        <w:tc>
          <w:tcPr>
            <w:tcW w:w="4220" w:type="dxa"/>
            <w:vAlign w:val="center"/>
          </w:tcPr>
          <w:p>
            <w:pPr>
              <w:spacing w:line="360" w:lineRule="auto"/>
              <w:ind w:left="290"/>
              <w:jc w:val="center"/>
              <w:rPr>
                <w:sz w:val="30"/>
              </w:rPr>
            </w:pPr>
            <w:r>
              <w:rPr>
                <w:sz w:val="30"/>
              </w:rPr>
              <w:drawing>
                <wp:inline distT="0" distB="0" distL="0" distR="0">
                  <wp:extent cx="2395854" cy="597535"/>
                  <wp:effectExtent l="0" t="0" r="0" b="0"/>
                  <wp:docPr id="4" name="Изображения 4"/>
                  <wp:cNvGraphicFramePr>
                    <a:graphicFrameLocks noChangeAspect="1"/>
                  </wp:cNvGraphicFramePr>
                  <a:graphic>
                    <a:graphicData uri="http://schemas.openxmlformats.org/drawingml/2006/picture">
                      <pic:pic>
                        <pic:nvPicPr>
                          <pic:cNvPr id="6" name="Изображения 6"/>
                          <pic:cNvPicPr/>
                        </pic:nvPicPr>
                        <pic:blipFill>
                          <a:blip r:embed="rId5"/>
                          <a:stretch>
                            <a:fillRect/>
                          </a:stretch>
                        </pic:blipFill>
                        <pic:spPr>
                          <a:xfrm rot="0">
                            <a:off x="0" y="0"/>
                            <a:ext cx="2395854" cy="597535"/>
                          </a:xfrm>
                          <a:prstGeom prst="rect"/>
                          <a:noFill/>
                          <a:ln w="12700" cmpd="sng" cap="flat">
                            <a:noFill/>
                            <a:prstDash val="solid"/>
                            <a:miter/>
                          </a:ln>
                        </pic:spPr>
                      </pic:pic>
                    </a:graphicData>
                  </a:graphic>
                </wp:inline>
              </w:drawing>
            </w:r>
          </w:p>
        </w:tc>
      </w:tr>
    </w:tbl>
    <w:p>
      <w:pPr>
        <w:spacing w:after="0" w:line="276" w:lineRule="auto"/>
        <w:contextualSpacing/>
        <w:jc w:val="both"/>
        <w:rPr>
          <w:rFonts w:ascii="Times New Roman" w:cs="Times New Roman" w:hAnsi="Times New Roman"/>
          <w:sz w:val="56"/>
          <w:szCs w:val="56"/>
        </w:rPr>
      </w:pPr>
    </w:p>
    <w:sdt>
      <w:sdtPr>
        <w:rPr>
          <w:rFonts w:ascii="Times New Roman" w:cs="Times New Roman" w:hAnsi="Times New Roman"/>
          <w:sz w:val="56"/>
          <w:szCs w:val="56"/>
        </w:rPr>
        <w:id w:val="506426158"/>
        <w:docPartObj>
          <w:docPartGallery/>
          <w:docPartUnique/>
        </w:docPartObj>
      </w:sdtPr>
      <w:sdtContent>
        <w:p>
          <w:pPr>
            <w:spacing w:after="0" w:line="276" w:lineRule="auto"/>
            <w:contextualSpacing/>
            <w:jc w:val="both"/>
            <w:rPr>
              <w:rFonts w:ascii="Times New Roman" w:cs="Times New Roman" w:hAnsi="Times New Roman"/>
              <w:sz w:val="56"/>
              <w:szCs w:val="56"/>
            </w:rPr>
          </w:pPr>
        </w:p>
        <w:p>
          <w:pPr>
            <w:spacing w:after="0" w:line="276" w:lineRule="auto"/>
            <w:contextualSpacing/>
            <w:jc w:val="both"/>
            <w:rPr>
              <w:rFonts w:ascii="Times New Roman" w:eastAsia="Arial Unicode MS" w:cs="Times New Roman" w:hAnsi="Times New Roman"/>
              <w:sz w:val="56"/>
              <w:szCs w:val="56"/>
            </w:rPr>
          </w:pPr>
        </w:p>
        <w:p>
          <w:pPr>
            <w:spacing w:after="0" w:line="276" w:lineRule="auto"/>
            <w:contextualSpacing/>
            <w:jc w:val="both"/>
            <w:rPr>
              <w:rFonts w:ascii="Times New Roman" w:eastAsia="Arial Unicode MS" w:cs="Times New Roman" w:hAnsi="Times New Roman"/>
              <w:sz w:val="56"/>
              <w:szCs w:val="56"/>
            </w:rPr>
          </w:pPr>
        </w:p>
        <w:p>
          <w:pPr>
            <w:spacing w:after="0" w:line="276" w:lineRule="auto"/>
            <w:contextualSpacing/>
            <w:jc w:val="center"/>
            <w:rPr>
              <w:rFonts w:ascii="Times New Roman" w:eastAsia="Arial Unicode MS" w:cs="Times New Roman" w:hAnsi="Times New Roman"/>
              <w:sz w:val="56"/>
              <w:szCs w:val="56"/>
            </w:rPr>
          </w:pPr>
          <w:r>
            <w:rPr>
              <w:rFonts w:ascii="Times New Roman" w:eastAsia="Arial Unicode MS" w:cs="Times New Roman" w:hAnsi="Times New Roman"/>
              <w:sz w:val="56"/>
              <w:szCs w:val="56"/>
            </w:rPr>
            <w:t>КОНКУРСНОЕ ЗАДАНИЕ КОМПЕТЕНЦИИ</w:t>
          </w:r>
        </w:p>
        <w:p>
          <w:pPr>
            <w:spacing w:after="0" w:line="276" w:lineRule="auto"/>
            <w:contextualSpacing/>
            <w:jc w:val="center"/>
            <w:rPr>
              <w:rFonts w:ascii="Times New Roman" w:eastAsia="Arial Unicode MS" w:cs="Times New Roman" w:hAnsi="Times New Roman"/>
              <w:sz w:val="40"/>
              <w:szCs w:val="40"/>
            </w:rPr>
          </w:pPr>
          <w:r>
            <w:rPr>
              <w:rFonts w:ascii="Times New Roman" w:eastAsia="Arial Unicode MS" w:cs="Times New Roman" w:hAnsi="Times New Roman"/>
              <w:sz w:val="40"/>
              <w:szCs w:val="40"/>
            </w:rPr>
            <w:t>«Интеллектуальные системы агропроизводства»</w:t>
          </w:r>
        </w:p>
        <w:p>
          <w:pPr>
            <w:spacing w:after="0" w:line="276" w:lineRule="auto"/>
            <w:contextualSpacing/>
            <w:jc w:val="center"/>
            <w:rPr>
              <w:rFonts w:ascii="Times New Roman" w:eastAsia="Arial Unicode MS" w:cs="Times New Roman" w:hAnsi="Times New Roman"/>
              <w:sz w:val="36"/>
              <w:szCs w:val="36"/>
            </w:rPr>
          </w:pPr>
          <w:r>
            <w:rPr>
              <w:rFonts w:ascii="Times New Roman" w:eastAsia="Arial Unicode MS" w:cs="Times New Roman" w:hAnsi="Times New Roman"/>
              <w:sz w:val="36"/>
              <w:szCs w:val="36"/>
            </w:rPr>
            <w:t>Финал Чемпионата высоких технологий в 2025 г</w:t>
          </w:r>
        </w:p>
        <w:p>
          <w:pPr>
            <w:spacing w:after="0" w:line="276" w:lineRule="auto"/>
            <w:contextualSpacing/>
            <w:jc w:val="center"/>
            <w:rPr>
              <w:rFonts w:ascii="Times New Roman" w:eastAsia="Arial Unicode MS" w:cs="Times New Roman" w:hAnsi="Times New Roman"/>
              <w:i/>
              <w:iCs/>
              <w:sz w:val="36"/>
              <w:szCs w:val="36"/>
            </w:rPr>
          </w:pPr>
          <w:r>
            <w:rPr>
              <w:rFonts w:ascii="Times New Roman" w:eastAsia="Arial Unicode MS" w:cs="Times New Roman" w:hAnsi="Times New Roman"/>
              <w:i/>
              <w:iCs/>
              <w:sz w:val="36"/>
              <w:szCs w:val="36"/>
            </w:rPr>
            <w:t>Новгородская область</w:t>
          </w:r>
        </w:p>
        <w:p>
          <w:pPr>
            <w:spacing w:after="0" w:line="276" w:lineRule="auto"/>
            <w:contextualSpacing/>
            <w:jc w:val="center"/>
            <w:rPr>
              <w:rFonts w:ascii="Times New Roman" w:eastAsia="Arial Unicode MS" w:cs="Times New Roman" w:hAnsi="Times New Roman"/>
              <w:sz w:val="20"/>
              <w:szCs w:val="20"/>
            </w:rPr>
          </w:pPr>
          <w:r>
            <w:rPr>
              <w:rFonts w:ascii="Times New Roman" w:eastAsia="Arial Unicode MS" w:cs="Times New Roman" w:hAnsi="Times New Roman"/>
              <w:sz w:val="20"/>
              <w:szCs w:val="20"/>
            </w:rPr>
            <w:t>регион проведения</w:t>
          </w:r>
        </w:p>
        <w:p>
          <w:pPr>
            <w:spacing w:after="0" w:line="276" w:lineRule="auto"/>
            <w:contextualSpacing/>
            <w:jc w:val="both"/>
            <w:rPr>
              <w:rFonts w:ascii="Times New Roman" w:eastAsia="Arial Unicode MS" w:cs="Times New Roman" w:hAnsi="Times New Roman"/>
              <w:sz w:val="28"/>
              <w:szCs w:val="28"/>
            </w:rPr>
          </w:pPr>
        </w:p>
      </w:sdtContent>
    </w:sdt>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jc w:val="center"/>
        <w:rPr>
          <w:rFonts w:ascii="Times New Roman" w:cs="Times New Roman" w:hAnsi="Times New Roman"/>
          <w:sz w:val="28"/>
          <w:szCs w:val="28"/>
          <w:lang w:bidi="en-US"/>
        </w:rPr>
        <w:sectPr>
          <w:footerReference w:type="default" r:id="rId2"/>
          <w:footerReference w:type="first" r:id="rId3"/>
          <w:pgSz w:w="11906" w:h="16838"/>
          <w:pgMar w:top="1134" w:right="851" w:bottom="1134" w:left="1701" w:header="709" w:footer="709" w:gutter="0"/>
          <w:pgNumType w:start="1"/>
          <w:titlePg/>
          <w:docGrid w:linePitch="360" w:charSpace="0"/>
        </w:sectPr>
      </w:pPr>
      <w:r>
        <w:rPr>
          <w:rFonts w:ascii="Times New Roman" w:cs="Times New Roman" w:hAnsi="Times New Roman"/>
          <w:sz w:val="28"/>
          <w:szCs w:val="28"/>
          <w:lang w:bidi="en-US"/>
        </w:rPr>
        <w:t>2025 г.</w:t>
      </w:r>
    </w:p>
    <w:p>
      <w:pPr>
        <w:pStyle w:val="55"/>
        <w:shd w:val="clear" w:color="auto" w:fill="auto"/>
        <w:spacing w:line="360" w:lineRule="auto"/>
        <w:ind w:left="-600" w:firstLine="709"/>
        <w:contextualSpacing/>
        <w:jc w:val="both"/>
        <w:rPr>
          <w:rFonts w:ascii="Times New Roman" w:cs="Times New Roman" w:hAnsi="Times New Roman"/>
          <w:sz w:val="28"/>
          <w:szCs w:val="28"/>
          <w:lang w:bidi="en-US"/>
        </w:rPr>
      </w:pPr>
      <w:r>
        <w:rPr>
          <w:rFonts w:ascii="Times New Roman" w:cs="Times New Roman" w:hAnsi="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pPr>
        <w:pStyle w:val="55"/>
        <w:shd w:val="clear" w:color="auto" w:fill="auto"/>
        <w:spacing w:line="360" w:lineRule="auto"/>
        <w:ind w:left="-600" w:firstLine="0"/>
        <w:contextualSpacing/>
        <w:rPr>
          <w:rFonts w:ascii="Times New Roman" w:eastAsia="Times New Roman" w:cs="Times New Roman" w:hAnsi="Times New Roman"/>
          <w:sz w:val="28"/>
          <w:szCs w:val="28"/>
        </w:rPr>
      </w:pPr>
    </w:p>
    <w:p>
      <w:pPr>
        <w:pStyle w:val="22"/>
        <w:numPr>
          <w:ilvl w:val="0"/>
          <w:numId w:val="0"/>
        </w:numPr>
        <w:contextualSpacing/>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sdt>
      <w:sdtPr>
        <w:rPr>
          <w:rFonts w:ascii="Times New Roman" w:hAnsi="Times New Roman"/>
        </w:rPr>
        <w:id w:val="-258180227"/>
        <w:docPartObj>
          <w:docPartGallery/>
          <w:docPartUnique/>
        </w:docPartObj>
      </w:sdtPr>
      <w:sdtContent>
        <w:p>
          <w:pPr>
            <w:pStyle w:val="40"/>
            <w:spacing w:before="0" w:line="360" w:lineRule="auto"/>
            <w:jc w:val="both"/>
            <w:rPr>
              <w:rFonts w:ascii="Times New Roman" w:hAnsi="Times New Roman"/>
              <w:color w:val="auto"/>
            </w:rPr>
          </w:pPr>
        </w:p>
        <w:p>
          <w:pPr>
            <w:pStyle w:val="21"/>
            <w:tabs>
              <w:tab w:val="right" w:leader="dot" w:pos="9825"/>
            </w:tabs>
            <w:contextualSpacing/>
            <w:jc w:val="both"/>
            <w:rPr>
              <w:rFonts w:ascii="Times New Roman" w:eastAsia="等线" w:hAnsi="Times New Roman"/>
              <w:bCs w:val="0"/>
              <w:sz w:val="26"/>
              <w:szCs w:val="26"/>
              <w:lang w:val="ru-RU" w:eastAsia="ru-RU"/>
            </w:rPr>
          </w:pPr>
          <w:r>
            <w:rPr>
              <w:rFonts w:ascii="Times New Roman" w:hAnsi="Times New Roman"/>
              <w:sz w:val="26"/>
              <w:szCs w:val="26"/>
            </w:rPr>
            <w:fldChar w:fldCharType="begin"/>
          </w:r>
          <w:r>
            <w:rPr>
              <w:rFonts w:ascii="Times New Roman" w:hAnsi="Times New Roman"/>
              <w:sz w:val="26"/>
              <w:szCs w:val="26"/>
            </w:rPr>
            <w:instrText xml:space="preserve"> TOC \o "1-3" \h \z \u </w:instrText>
          </w:r>
          <w:r>
            <w:rPr>
              <w:rFonts w:ascii="Times New Roman" w:hAnsi="Times New Roman"/>
              <w:sz w:val="26"/>
              <w:szCs w:val="26"/>
            </w:rPr>
            <w:fldChar w:fldCharType="separate"/>
          </w:r>
          <w:r>
            <w:fldChar w:fldCharType="begin"/>
          </w:r>
          <w:r>
            <w:instrText>Hyperlink \l "_Toc204872213"</w:instrText>
          </w:r>
          <w:r>
            <w:fldChar w:fldCharType="separate"/>
          </w:r>
          <w:r>
            <w:rPr>
              <w:rFonts w:ascii="Times New Roman" w:hAnsi="Times New Roman"/>
              <w:sz w:val="26"/>
              <w:szCs w:val="26"/>
            </w:rPr>
            <w:t>1. ОСНОВНЫЕ ТРЕБОВАНИЯ КОМПЕТЕНЦИИ</w:t>
            <w:tab/>
          </w:r>
          <w:r>
            <w:rPr>
              <w:rFonts w:ascii="Times New Roman" w:hAnsi="Times New Roman"/>
              <w:sz w:val="26"/>
              <w:szCs w:val="26"/>
            </w:rPr>
            <w:fldChar w:fldCharType="begin"/>
          </w:r>
          <w:r>
            <w:rPr>
              <w:rFonts w:ascii="Times New Roman" w:hAnsi="Times New Roman"/>
              <w:sz w:val="26"/>
              <w:szCs w:val="26"/>
            </w:rPr>
            <w:instrText xml:space="preserve"> PAGEREF _Toc204872213 \h </w:instrText>
          </w:r>
          <w:r>
            <w:rPr>
              <w:rFonts w:ascii="Times New Roman" w:hAnsi="Times New Roman"/>
              <w:sz w:val="26"/>
              <w:szCs w:val="26"/>
            </w:rPr>
            <w:fldChar w:fldCharType="separate"/>
          </w:r>
          <w:r>
            <w:rPr>
              <w:rFonts w:ascii="Times New Roman" w:hAnsi="Times New Roman"/>
              <w:sz w:val="26"/>
              <w:szCs w:val="26"/>
            </w:rPr>
            <w:t>4</w:t>
          </w:r>
          <w:r>
            <w:rPr>
              <w:rFonts w:ascii="Times New Roman" w:hAnsi="Times New Roman"/>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"_Toc204872214"</w:instrText>
          </w:r>
          <w:r>
            <w:fldChar w:fldCharType="separate"/>
          </w:r>
          <w:r>
            <w:rPr>
              <w:sz w:val="26"/>
              <w:szCs w:val="26"/>
            </w:rPr>
            <w:t>1.1. ОБЩИЕ СВЕДЕНИЯ О ТРЕБОВАНИЯХ КОМПЕТЕНЦИИ</w:t>
            <w:tab/>
          </w:r>
          <w:r>
            <w:rPr>
              <w:sz w:val="26"/>
              <w:szCs w:val="26"/>
            </w:rPr>
            <w:fldChar w:fldCharType="begin"/>
          </w:r>
          <w:r>
            <w:rPr>
              <w:sz w:val="26"/>
              <w:szCs w:val="26"/>
            </w:rPr>
            <w:instrText xml:space="preserve"> PAGEREF _Toc204872214 \h </w:instrText>
          </w:r>
          <w:r>
            <w:rPr>
              <w:sz w:val="26"/>
              <w:szCs w:val="26"/>
            </w:rPr>
            <w:fldChar w:fldCharType="separate"/>
          </w:r>
          <w:r>
            <w:rPr>
              <w:sz w:val="26"/>
              <w:szCs w:val="26"/>
            </w:rPr>
            <w:t>4</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"_Toc204872215"</w:instrText>
          </w:r>
          <w:r>
            <w:fldChar w:fldCharType="separate"/>
          </w:r>
          <w:r>
            <w:rPr>
              <w:sz w:val="26"/>
              <w:szCs w:val="26"/>
            </w:rPr>
            <w:t>1.2. ПЕРЕЧЕНЬ ПРОФЕССИОНАЛЬНЫХ ЗАДАЧ СПЕЦИАЛИСТА ПО КОМПЕТЕНЦИИ «Интеллектуальные системы агропроизводства»</w:t>
            <w:tab/>
          </w:r>
          <w:r>
            <w:rPr>
              <w:sz w:val="26"/>
              <w:szCs w:val="26"/>
            </w:rPr>
            <w:fldChar w:fldCharType="begin"/>
          </w:r>
          <w:r>
            <w:rPr>
              <w:sz w:val="26"/>
              <w:szCs w:val="26"/>
            </w:rPr>
            <w:instrText xml:space="preserve"> PAGEREF _Toc204872215 \h </w:instrText>
          </w:r>
          <w:r>
            <w:rPr>
              <w:sz w:val="26"/>
              <w:szCs w:val="26"/>
            </w:rPr>
            <w:fldChar w:fldCharType="separate"/>
          </w:r>
          <w:r>
            <w:rPr>
              <w:sz w:val="26"/>
              <w:szCs w:val="26"/>
            </w:rPr>
            <w:t>4</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"_Toc204872216"</w:instrText>
          </w:r>
          <w:r>
            <w:fldChar w:fldCharType="separate"/>
          </w:r>
          <w:r>
            <w:rPr>
              <w:sz w:val="26"/>
              <w:szCs w:val="26"/>
            </w:rPr>
            <w:t>1.3. ТРЕБОВАНИЯ К СХЕМЕ ОЦЕНКИ</w:t>
            <w:tab/>
          </w:r>
          <w:r>
            <w:rPr>
              <w:sz w:val="26"/>
              <w:szCs w:val="26"/>
            </w:rPr>
            <w:fldChar w:fldCharType="begin"/>
          </w:r>
          <w:r>
            <w:rPr>
              <w:sz w:val="26"/>
              <w:szCs w:val="26"/>
            </w:rPr>
            <w:instrText xml:space="preserve"> PAGEREF _Toc204872216 \h </w:instrText>
          </w:r>
          <w:r>
            <w:rPr>
              <w:sz w:val="26"/>
              <w:szCs w:val="26"/>
            </w:rPr>
            <w:fldChar w:fldCharType="separate"/>
          </w:r>
          <w:r>
            <w:rPr>
              <w:sz w:val="26"/>
              <w:szCs w:val="26"/>
            </w:rPr>
            <w:t>10</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"_Toc204872217"</w:instrText>
          </w:r>
          <w:r>
            <w:fldChar w:fldCharType="separate"/>
          </w:r>
          <w:r>
            <w:rPr>
              <w:sz w:val="26"/>
              <w:szCs w:val="26"/>
            </w:rPr>
            <w:t>1.4. СПЕЦИФИКАЦИЯ ОЦЕНКИ КОМПЕТЕНЦИИ</w:t>
            <w:tab/>
          </w:r>
          <w:r>
            <w:rPr>
              <w:sz w:val="26"/>
              <w:szCs w:val="26"/>
            </w:rPr>
            <w:fldChar w:fldCharType="begin"/>
          </w:r>
          <w:r>
            <w:rPr>
              <w:sz w:val="26"/>
              <w:szCs w:val="26"/>
            </w:rPr>
            <w:instrText xml:space="preserve"> PAGEREF _Toc204872217 \h </w:instrText>
          </w:r>
          <w:r>
            <w:rPr>
              <w:sz w:val="26"/>
              <w:szCs w:val="26"/>
            </w:rPr>
            <w:fldChar w:fldCharType="separate"/>
          </w:r>
          <w:r>
            <w:rPr>
              <w:sz w:val="26"/>
              <w:szCs w:val="26"/>
            </w:rPr>
            <w:t>10</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"_Toc204872218"</w:instrText>
          </w:r>
          <w:r>
            <w:fldChar w:fldCharType="separate"/>
          </w:r>
          <w:r>
            <w:rPr>
              <w:sz w:val="26"/>
              <w:szCs w:val="26"/>
            </w:rPr>
            <w:t>1.5. КОНКУРСНОЕ ЗАДАНИЕ</w:t>
            <w:tab/>
          </w:r>
          <w:r>
            <w:rPr>
              <w:sz w:val="26"/>
              <w:szCs w:val="26"/>
            </w:rPr>
            <w:fldChar w:fldCharType="begin"/>
          </w:r>
          <w:r>
            <w:rPr>
              <w:sz w:val="26"/>
              <w:szCs w:val="26"/>
            </w:rPr>
            <w:instrText xml:space="preserve"> PAGEREF _Toc204872218 \h </w:instrText>
          </w:r>
          <w:r>
            <w:rPr>
              <w:sz w:val="26"/>
              <w:szCs w:val="26"/>
            </w:rPr>
            <w:fldChar w:fldCharType="separate"/>
          </w:r>
          <w:r>
            <w:rPr>
              <w:sz w:val="26"/>
              <w:szCs w:val="26"/>
            </w:rPr>
            <w:t>12</w:t>
          </w:r>
          <w:r>
            <w:rPr>
              <w:sz w:val="26"/>
              <w:szCs w:val="26"/>
            </w:rPr>
            <w:fldChar w:fldCharType="end"/>
          </w:r>
          <w:r>
            <w:fldChar w:fldCharType="end"/>
          </w:r>
        </w:p>
        <w:p>
          <w:pPr>
            <w:pStyle w:val="42"/>
            <w:tabs>
              <w:tab w:val="right" w:leader="dot" w:pos="9344"/>
            </w:tabs>
            <w:spacing w:after="0" w:line="360" w:lineRule="auto"/>
            <w:contextualSpacing/>
            <w:jc w:val="both"/>
            <w:rPr>
              <w:rFonts w:ascii="Times New Roman" w:eastAsia="等线" w:hAnsi="Times New Roman"/>
              <w:sz w:val="26"/>
              <w:szCs w:val="26"/>
            </w:rPr>
          </w:pPr>
          <w:r>
            <w:fldChar w:fldCharType="begin"/>
          </w:r>
          <w:r>
            <w:instrText>Hyperlink \l "_Toc204872219"</w:instrText>
          </w:r>
          <w:r>
            <w:fldChar w:fldCharType="separate"/>
          </w:r>
          <w:r>
            <w:rPr>
              <w:rFonts w:ascii="Times New Roman" w:hAnsi="Times New Roman"/>
              <w:sz w:val="26"/>
              <w:szCs w:val="26"/>
            </w:rPr>
            <w:t>1.5.1. Разработка/выбор конкурсного задания</w:t>
            <w:tab/>
          </w:r>
          <w:r>
            <w:rPr>
              <w:rFonts w:ascii="Times New Roman" w:hAnsi="Times New Roman"/>
              <w:sz w:val="26"/>
              <w:szCs w:val="26"/>
            </w:rPr>
            <w:fldChar w:fldCharType="begin"/>
          </w:r>
          <w:r>
            <w:rPr>
              <w:rFonts w:ascii="Times New Roman" w:hAnsi="Times New Roman"/>
              <w:sz w:val="26"/>
              <w:szCs w:val="26"/>
            </w:rPr>
            <w:instrText xml:space="preserve"> PAGEREF _Toc204872219 \h </w:instrText>
          </w:r>
          <w:r>
            <w:rPr>
              <w:rFonts w:ascii="Times New Roman" w:hAnsi="Times New Roman"/>
              <w:sz w:val="26"/>
              <w:szCs w:val="26"/>
            </w:rPr>
            <w:fldChar w:fldCharType="separate"/>
          </w:r>
          <w:r>
            <w:rPr>
              <w:rFonts w:ascii="Times New Roman" w:hAnsi="Times New Roman"/>
              <w:sz w:val="26"/>
              <w:szCs w:val="26"/>
            </w:rPr>
            <w:t>12</w:t>
          </w:r>
          <w:r>
            <w:rPr>
              <w:rFonts w:ascii="Times New Roman" w:hAnsi="Times New Roman"/>
              <w:sz w:val="26"/>
              <w:szCs w:val="26"/>
            </w:rPr>
            <w:fldChar w:fldCharType="end"/>
          </w:r>
          <w:r>
            <w:fldChar w:fldCharType="end"/>
          </w:r>
        </w:p>
        <w:p>
          <w:pPr>
            <w:pStyle w:val="42"/>
            <w:tabs>
              <w:tab w:val="right" w:leader="dot" w:pos="9344"/>
            </w:tabs>
            <w:spacing w:after="0" w:line="360" w:lineRule="auto"/>
            <w:contextualSpacing/>
            <w:jc w:val="both"/>
            <w:rPr>
              <w:rFonts w:ascii="Times New Roman" w:eastAsia="等线" w:hAnsi="Times New Roman"/>
              <w:sz w:val="26"/>
              <w:szCs w:val="26"/>
            </w:rPr>
          </w:pPr>
          <w:r>
            <w:fldChar w:fldCharType="begin"/>
          </w:r>
          <w:r>
            <w:instrText>Hyperlink \l "_Toc204872220"</w:instrText>
          </w:r>
          <w:r>
            <w:fldChar w:fldCharType="separate"/>
          </w:r>
          <w:r>
            <w:rPr>
              <w:rFonts w:ascii="Times New Roman" w:hAnsi="Times New Roman"/>
              <w:sz w:val="26"/>
              <w:szCs w:val="26"/>
            </w:rPr>
            <w:t>1.5.2. Структура модулей конкурсного задания</w:t>
            <w:tab/>
          </w:r>
          <w:r>
            <w:rPr>
              <w:rFonts w:ascii="Times New Roman" w:hAnsi="Times New Roman"/>
              <w:sz w:val="26"/>
              <w:szCs w:val="26"/>
            </w:rPr>
            <w:fldChar w:fldCharType="begin"/>
          </w:r>
          <w:r>
            <w:rPr>
              <w:rFonts w:ascii="Times New Roman" w:hAnsi="Times New Roman"/>
              <w:sz w:val="26"/>
              <w:szCs w:val="26"/>
            </w:rPr>
            <w:instrText xml:space="preserve"> PAGEREF _Toc204872220 \h </w:instrText>
          </w:r>
          <w:r>
            <w:rPr>
              <w:rFonts w:ascii="Times New Roman" w:hAnsi="Times New Roman"/>
              <w:sz w:val="26"/>
              <w:szCs w:val="26"/>
            </w:rPr>
            <w:fldChar w:fldCharType="separate"/>
          </w:r>
          <w:r>
            <w:rPr>
              <w:rFonts w:ascii="Times New Roman" w:hAnsi="Times New Roman"/>
              <w:sz w:val="26"/>
              <w:szCs w:val="26"/>
            </w:rPr>
            <w:t>12</w:t>
          </w:r>
          <w:r>
            <w:rPr>
              <w:rFonts w:ascii="Times New Roman" w:hAnsi="Times New Roman"/>
              <w:sz w:val="26"/>
              <w:szCs w:val="26"/>
            </w:rPr>
            <w:fldChar w:fldCharType="end"/>
          </w:r>
          <w:r>
            <w:fldChar w:fldCharType="end"/>
          </w:r>
        </w:p>
        <w:p>
          <w:pPr>
            <w:pStyle w:val="21"/>
            <w:tabs>
              <w:tab w:val="right" w:leader="dot" w:pos="9825"/>
            </w:tabs>
            <w:contextualSpacing/>
            <w:jc w:val="both"/>
            <w:rPr>
              <w:rFonts w:ascii="Times New Roman" w:eastAsia="等线" w:hAnsi="Times New Roman"/>
              <w:bCs w:val="0"/>
              <w:sz w:val="26"/>
              <w:szCs w:val="26"/>
              <w:lang w:val="ru-RU" w:eastAsia="ru-RU"/>
            </w:rPr>
          </w:pPr>
          <w:r>
            <w:fldChar w:fldCharType="begin"/>
          </w:r>
          <w:r>
            <w:instrText>Hyperlink \l "_Toc204872221"</w:instrText>
          </w:r>
          <w:r>
            <w:fldChar w:fldCharType="separate"/>
          </w:r>
          <w:r>
            <w:rPr>
              <w:rFonts w:ascii="Times New Roman" w:hAnsi="Times New Roman"/>
              <w:sz w:val="26"/>
              <w:szCs w:val="26"/>
            </w:rPr>
            <w:t>2. СПЕЦИАЛЬНЫЕ ПРАВИЛА КОМПЕТЕНЦИИ</w:t>
            <w:tab/>
          </w:r>
          <w:r>
            <w:rPr>
              <w:rFonts w:ascii="Times New Roman" w:hAnsi="Times New Roman"/>
              <w:sz w:val="26"/>
              <w:szCs w:val="26"/>
            </w:rPr>
            <w:fldChar w:fldCharType="begin"/>
          </w:r>
          <w:r>
            <w:rPr>
              <w:rFonts w:ascii="Times New Roman" w:hAnsi="Times New Roman"/>
              <w:sz w:val="26"/>
              <w:szCs w:val="26"/>
            </w:rPr>
            <w:instrText xml:space="preserve"> PAGEREF _Toc204872221 \h </w:instrText>
          </w:r>
          <w:r>
            <w:rPr>
              <w:rFonts w:ascii="Times New Roman" w:hAnsi="Times New Roman"/>
              <w:sz w:val="26"/>
              <w:szCs w:val="26"/>
            </w:rPr>
            <w:fldChar w:fldCharType="separate"/>
          </w:r>
          <w:r>
            <w:rPr>
              <w:rFonts w:ascii="Times New Roman" w:hAnsi="Times New Roman"/>
              <w:sz w:val="26"/>
              <w:szCs w:val="26"/>
            </w:rPr>
            <w:t>15</w:t>
          </w:r>
          <w:r>
            <w:rPr>
              <w:rFonts w:ascii="Times New Roman" w:hAnsi="Times New Roman"/>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"_Toc204872222"</w:instrText>
          </w:r>
          <w:r>
            <w:fldChar w:fldCharType="separate"/>
          </w:r>
          <w:r>
            <w:rPr>
              <w:sz w:val="26"/>
              <w:szCs w:val="26"/>
            </w:rPr>
            <w:t>2.1. Личный инструмент конкурсанта</w:t>
            <w:tab/>
          </w:r>
          <w:r>
            <w:rPr>
              <w:sz w:val="26"/>
              <w:szCs w:val="26"/>
            </w:rPr>
            <w:fldChar w:fldCharType="begin"/>
          </w:r>
          <w:r>
            <w:rPr>
              <w:sz w:val="26"/>
              <w:szCs w:val="26"/>
            </w:rPr>
            <w:instrText xml:space="preserve"> PAGEREF _Toc204872222 \h </w:instrText>
          </w:r>
          <w:r>
            <w:rPr>
              <w:sz w:val="26"/>
              <w:szCs w:val="26"/>
            </w:rPr>
            <w:fldChar w:fldCharType="separate"/>
          </w:r>
          <w:r>
            <w:rPr>
              <w:sz w:val="26"/>
              <w:szCs w:val="26"/>
            </w:rPr>
            <w:t>21</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"_Toc204872223"</w:instrText>
          </w:r>
          <w:r>
            <w:fldChar w:fldCharType="separate"/>
          </w:r>
          <w:r>
            <w:rPr>
              <w:bCs/>
              <w:sz w:val="26"/>
              <w:szCs w:val="26"/>
            </w:rPr>
            <w:t>Рекомендованный инструмент и принадлежности, которые должен привезти с собой конкурсант – полукомбинезон рабочий, кепка, совок со щеткой, халат.</w:t>
          </w:r>
          <w:r>
            <w:rPr>
              <w:sz w:val="26"/>
              <w:szCs w:val="26"/>
            </w:rPr>
            <w:tab/>
          </w:r>
          <w:r>
            <w:rPr>
              <w:sz w:val="26"/>
              <w:szCs w:val="26"/>
            </w:rPr>
            <w:fldChar w:fldCharType="begin"/>
          </w:r>
          <w:r>
            <w:rPr>
              <w:sz w:val="26"/>
              <w:szCs w:val="26"/>
            </w:rPr>
            <w:instrText xml:space="preserve"> PAGEREF _Toc204872223 \h </w:instrText>
          </w:r>
          <w:r>
            <w:rPr>
              <w:sz w:val="26"/>
              <w:szCs w:val="26"/>
            </w:rPr>
            <w:fldChar w:fldCharType="separate"/>
          </w:r>
          <w:r>
            <w:rPr>
              <w:sz w:val="26"/>
              <w:szCs w:val="26"/>
            </w:rPr>
            <w:t>21</w:t>
          </w:r>
          <w:r>
            <w:rPr>
              <w:sz w:val="26"/>
              <w:szCs w:val="26"/>
            </w:rPr>
            <w:fldChar w:fldCharType="end"/>
          </w:r>
          <w:r>
            <w:fldChar w:fldCharType="end"/>
          </w:r>
        </w:p>
        <w:p>
          <w:pPr>
            <w:pStyle w:val="41"/>
            <w:tabs>
              <w:tab w:val="left" w:pos="142"/>
              <w:tab w:val="right" w:leader="dot" w:pos="9639"/>
            </w:tabs>
            <w:spacing w:line="360" w:lineRule="auto"/>
            <w:contextualSpacing/>
            <w:jc w:val="both"/>
            <w:rPr>
              <w:rFonts w:eastAsia="等线"/>
              <w:sz w:val="26"/>
              <w:szCs w:val="26"/>
            </w:rPr>
          </w:pPr>
          <w:r>
            <w:fldChar w:fldCharType="begin"/>
          </w:r>
          <w:r>
            <w:instrText>Hyperlink \l "_Toc204872224"</w:instrText>
          </w:r>
          <w:r>
            <w:fldChar w:fldCharType="separate"/>
          </w:r>
          <w:r>
            <w:rPr>
              <w:sz w:val="26"/>
              <w:szCs w:val="26"/>
            </w:rPr>
            <w:t>2.2.</w:t>
          </w:r>
          <w:r>
            <w:rPr>
              <w:i/>
              <w:sz w:val="26"/>
              <w:szCs w:val="26"/>
            </w:rPr>
            <w:t xml:space="preserve"> </w:t>
          </w:r>
          <w:r>
            <w:rPr>
              <w:sz w:val="26"/>
              <w:szCs w:val="26"/>
            </w:rPr>
            <w:t>Материалы, оборудование и инструменты, запрещенные на площадке</w:t>
            <w:tab/>
          </w:r>
          <w:r>
            <w:rPr>
              <w:sz w:val="26"/>
              <w:szCs w:val="26"/>
            </w:rPr>
            <w:fldChar w:fldCharType="begin"/>
          </w:r>
          <w:r>
            <w:rPr>
              <w:sz w:val="26"/>
              <w:szCs w:val="26"/>
            </w:rPr>
            <w:instrText xml:space="preserve"> PAGEREF _Toc204872224 \h </w:instrText>
          </w:r>
          <w:r>
            <w:rPr>
              <w:sz w:val="26"/>
              <w:szCs w:val="26"/>
            </w:rPr>
            <w:fldChar w:fldCharType="separate"/>
          </w:r>
          <w:r>
            <w:rPr>
              <w:sz w:val="26"/>
              <w:szCs w:val="26"/>
            </w:rPr>
            <w:t>21</w:t>
          </w:r>
          <w:r>
            <w:rPr>
              <w:sz w:val="26"/>
              <w:szCs w:val="26"/>
            </w:rPr>
            <w:fldChar w:fldCharType="end"/>
          </w:r>
          <w:r>
            <w:fldChar w:fldCharType="end"/>
          </w:r>
        </w:p>
        <w:p>
          <w:pPr>
            <w:pStyle w:val="21"/>
            <w:tabs>
              <w:tab w:val="right" w:leader="dot" w:pos="9825"/>
            </w:tabs>
            <w:contextualSpacing/>
            <w:jc w:val="both"/>
            <w:rPr>
              <w:rFonts w:ascii="Times New Roman" w:eastAsia="等线" w:hAnsi="Times New Roman"/>
              <w:bCs w:val="0"/>
              <w:sz w:val="26"/>
              <w:szCs w:val="26"/>
              <w:lang w:val="ru-RU" w:eastAsia="ru-RU"/>
            </w:rPr>
          </w:pPr>
          <w:r>
            <w:fldChar w:fldCharType="begin"/>
          </w:r>
          <w:r>
            <w:instrText>Hyperlink \l "_Toc204872225"</w:instrText>
          </w:r>
          <w:r>
            <w:fldChar w:fldCharType="separate"/>
          </w:r>
          <w:r>
            <w:rPr>
              <w:rFonts w:ascii="Times New Roman" w:hAnsi="Times New Roman"/>
              <w:sz w:val="26"/>
              <w:szCs w:val="26"/>
            </w:rPr>
            <w:t>3. Приложения</w:t>
            <w:tab/>
          </w:r>
          <w:r>
            <w:rPr>
              <w:rFonts w:ascii="Times New Roman" w:hAnsi="Times New Roman"/>
              <w:sz w:val="26"/>
              <w:szCs w:val="26"/>
            </w:rPr>
            <w:fldChar w:fldCharType="begin"/>
          </w:r>
          <w:r>
            <w:rPr>
              <w:rFonts w:ascii="Times New Roman" w:hAnsi="Times New Roman"/>
              <w:sz w:val="26"/>
              <w:szCs w:val="26"/>
            </w:rPr>
            <w:instrText xml:space="preserve"> PAGEREF _Toc204872225 \h </w:instrText>
          </w:r>
          <w:r>
            <w:rPr>
              <w:rFonts w:ascii="Times New Roman" w:hAnsi="Times New Roman"/>
              <w:sz w:val="26"/>
              <w:szCs w:val="26"/>
            </w:rPr>
            <w:fldChar w:fldCharType="separate"/>
          </w:r>
          <w:r>
            <w:rPr>
              <w:rFonts w:ascii="Times New Roman" w:hAnsi="Times New Roman"/>
              <w:sz w:val="26"/>
              <w:szCs w:val="26"/>
            </w:rPr>
            <w:t>22</w:t>
          </w:r>
          <w:r>
            <w:rPr>
              <w:rFonts w:ascii="Times New Roman" w:hAnsi="Times New Roman"/>
              <w:sz w:val="26"/>
              <w:szCs w:val="26"/>
            </w:rPr>
            <w:fldChar w:fldCharType="end"/>
          </w:r>
          <w:r>
            <w:fldChar w:fldCharType="end"/>
          </w:r>
        </w:p>
        <w:p>
          <w:pPr>
            <w:spacing w:after="0" w:line="360" w:lineRule="auto"/>
            <w:contextualSpacing/>
            <w:jc w:val="both"/>
            <w:rPr>
              <w:rFonts w:ascii="Times New Roman" w:cs="Times New Roman" w:hAnsi="Times New Roman"/>
              <w:sz w:val="28"/>
              <w:szCs w:val="28"/>
            </w:rPr>
          </w:pPr>
          <w:r>
            <w:rPr>
              <w:rFonts w:ascii="Times New Roman" w:cs="Times New Roman" w:hAnsi="Times New Roman"/>
              <w:b/>
              <w:bCs/>
              <w:sz w:val="26"/>
              <w:szCs w:val="26"/>
            </w:rPr>
            <w:fldChar w:fldCharType="end"/>
          </w:r>
        </w:p>
      </w:sdtContent>
    </w:sdt>
    <w:p>
      <w:pPr>
        <w:pStyle w:val="22"/>
        <w:numPr>
          <w:ilvl w:val="0"/>
          <w:numId w:val="0"/>
        </w:numPr>
        <w:contextualSpacing/>
        <w:jc w:val="both"/>
        <w:rPr>
          <w:rFonts w:ascii="Times New Roman" w:hAnsi="Times New Roman"/>
          <w:bCs/>
          <w:sz w:val="28"/>
          <w:szCs w:val="28"/>
          <w:lang w:val="ru-RU" w:eastAsia="ru-RU"/>
        </w:rPr>
      </w:pPr>
    </w:p>
    <w:p>
      <w:pPr>
        <w:pStyle w:val="22"/>
        <w:numPr>
          <w:ilvl w:val="0"/>
          <w:numId w:val="0"/>
        </w:numPr>
        <w:contextualSpacing/>
        <w:jc w:val="both"/>
        <w:rPr>
          <w:rFonts w:ascii="Times New Roman" w:hAnsi="Times New Roman"/>
          <w:bCs/>
          <w:sz w:val="28"/>
          <w:szCs w:val="28"/>
          <w:lang w:val="ru-RU" w:eastAsia="ru-RU"/>
        </w:rPr>
        <w:sectPr>
          <w:pgSz w:w="11906" w:h="16838"/>
          <w:pgMar w:top="1134" w:right="851" w:bottom="1134" w:left="1701" w:header="709" w:footer="709" w:gutter="0"/>
          <w:pgNumType w:start="1"/>
          <w:titlePg/>
          <w:docGrid w:linePitch="360" w:charSpace="0"/>
        </w:sectPr>
      </w:pPr>
    </w:p>
    <w:p>
      <w:pPr>
        <w:pStyle w:val="22"/>
        <w:numPr>
          <w:ilvl w:val="0"/>
          <w:numId w:val="0"/>
        </w:numPr>
        <w:contextualSpacing/>
        <w:jc w:val="center"/>
        <w:rPr>
          <w:rFonts w:ascii="Times New Roman" w:hAnsi="Times New Roman"/>
          <w:b/>
          <w:bCs/>
          <w:sz w:val="28"/>
          <w:szCs w:val="28"/>
          <w:lang w:val="ru-RU" w:eastAsia="ru-RU"/>
        </w:rPr>
      </w:pPr>
      <w:r>
        <w:rPr>
          <w:rFonts w:ascii="Times New Roman" w:hAnsi="Times New Roman"/>
          <w:b/>
          <w:bCs/>
          <w:sz w:val="28"/>
          <w:szCs w:val="28"/>
          <w:lang w:val="ru-RU" w:eastAsia="ru-RU"/>
        </w:rPr>
        <w:t>ИСПОЛЬЗУЕМЫЕ СОКРАЩЕНИЯ</w:t>
      </w:r>
    </w:p>
    <w:p>
      <w:pPr>
        <w:pStyle w:val="22"/>
        <w:numPr>
          <w:ilvl w:val="0"/>
          <w:numId w:val="1"/>
        </w:numPr>
        <w:tabs>
          <w:tab w:val="left" w:pos="1134"/>
          <w:tab w:val="left" w:pos="1276"/>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ГИС – геоинформационная система</w:t>
      </w:r>
    </w:p>
    <w:p>
      <w:pPr>
        <w:pStyle w:val="22"/>
        <w:numPr>
          <w:ilvl w:val="0"/>
          <w:numId w:val="1"/>
        </w:numPr>
        <w:tabs>
          <w:tab w:val="left" w:pos="1134"/>
          <w:tab w:val="left" w:pos="1276"/>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ПО – программное обеспечение</w:t>
      </w:r>
    </w:p>
    <w:p>
      <w:pPr>
        <w:pStyle w:val="22"/>
        <w:numPr>
          <w:ilvl w:val="0"/>
          <w:numId w:val="1"/>
        </w:numPr>
        <w:tabs>
          <w:tab w:val="left" w:pos="1134"/>
          <w:tab w:val="left" w:pos="1276"/>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 xml:space="preserve">ТЗ – техническое задание </w:t>
      </w:r>
    </w:p>
    <w:p>
      <w:pPr>
        <w:pStyle w:val="22"/>
        <w:numPr>
          <w:ilvl w:val="0"/>
          <w:numId w:val="1"/>
        </w:numPr>
        <w:tabs>
          <w:tab w:val="left" w:pos="1134"/>
          <w:tab w:val="left" w:pos="1276"/>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ИИ – искусственный интеллект</w:t>
      </w:r>
    </w:p>
    <w:p>
      <w:pPr>
        <w:pStyle w:val="22"/>
        <w:numPr>
          <w:ilvl w:val="0"/>
          <w:numId w:val="1"/>
        </w:numPr>
        <w:tabs>
          <w:tab w:val="left" w:pos="1134"/>
          <w:tab w:val="left" w:pos="1276"/>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ИС – информационная система</w:t>
      </w:r>
    </w:p>
    <w:p>
      <w:pPr>
        <w:spacing w:after="0" w:line="360" w:lineRule="auto"/>
        <w:contextualSpacing/>
        <w:jc w:val="both"/>
        <w:rPr>
          <w:rFonts w:ascii="Times New Roman" w:cs="Times New Roman" w:hAnsi="Times New Roman"/>
          <w:sz w:val="28"/>
          <w:szCs w:val="28"/>
        </w:rPr>
      </w:pPr>
    </w:p>
    <w:p>
      <w:pPr>
        <w:spacing w:after="0" w:line="360" w:lineRule="auto"/>
        <w:contextualSpacing/>
        <w:jc w:val="both"/>
        <w:rPr>
          <w:rFonts w:ascii="Times New Roman" w:cs="Times New Roman" w:hAnsi="Times New Roman"/>
          <w:sz w:val="28"/>
          <w:szCs w:val="28"/>
        </w:rPr>
        <w:sectPr>
          <w:pgSz w:w="11906" w:h="16838"/>
          <w:pgMar w:top="1134" w:right="851" w:bottom="1134" w:left="1701" w:header="709" w:footer="709" w:gutter="0"/>
          <w:pgNumType w:start="1"/>
          <w:titlePg/>
          <w:docGrid w:linePitch="360" w:charSpace="0"/>
        </w:sectPr>
      </w:pPr>
    </w:p>
    <w:p>
      <w:pPr>
        <w:pStyle w:val="1"/>
      </w:pPr>
      <w:bookmarkStart w:id="1" w:name="_Toc142037183"/>
      <w:bookmarkStart w:id="2" w:name="_Toc204872213"/>
      <w:r>
        <w:t>1. ОСНОВНЫЕ ТРЕБОВАНИЯ КОМПЕТЕНЦИИ</w:t>
      </w:r>
      <w:bookmarkEnd w:id="1"/>
      <w:bookmarkEnd w:id="2"/>
    </w:p>
    <w:p>
      <w:pPr>
        <w:pStyle w:val="2"/>
      </w:pPr>
      <w:bookmarkStart w:id="3" w:name="_Toc142037184"/>
      <w:bookmarkStart w:id="4" w:name="_Toc204872214"/>
      <w:r>
        <w:t>1.1. ОБЩИЕ СВЕДЕНИЯ О ТРЕБОВАНИЯХ КОМПЕТЕНЦИИ</w:t>
      </w:r>
      <w:bookmarkEnd w:id="3"/>
      <w:bookmarkEnd w:id="4"/>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Требования компетенции (ТК) «Интеллектуальные системы агропроизводства» определяют знания, умения, навыки и трудовые функции, которые лежат в основе наиболее актуальных требований работодателей отрасли. </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pPr>
        <w:spacing w:after="0" w:line="360" w:lineRule="auto"/>
        <w:contextualSpacing/>
        <w:jc w:val="both"/>
        <w:rPr>
          <w:rFonts w:ascii="Times New Roman" w:cs="Times New Roman" w:hAnsi="Times New Roman"/>
          <w:sz w:val="28"/>
          <w:szCs w:val="28"/>
        </w:rPr>
      </w:pPr>
    </w:p>
    <w:p>
      <w:pPr>
        <w:pStyle w:val="2"/>
      </w:pPr>
      <w:bookmarkStart w:id="5" w:name="_Toc78885652"/>
      <w:bookmarkStart w:id="6" w:name="_Toc142037185"/>
      <w:bookmarkStart w:id="7" w:name="_Toc204872215"/>
      <w:r>
        <w:t>1.</w:t>
      </w:r>
      <w:bookmarkEnd w:id="5"/>
      <w:r>
        <w:t>2. ПЕРЕЧЕНЬ ПРОФЕССИОНАЛЬНЫХ ЗАДАЧ СПЕЦИАЛИСТА ПО КОМПЕТЕНЦИИ «Интеллектуальные системы агропроизводства»</w:t>
      </w:r>
      <w:bookmarkEnd w:id="6"/>
      <w:bookmarkEnd w:id="7"/>
    </w:p>
    <w:p>
      <w:pPr>
        <w:spacing w:after="0" w:line="360" w:lineRule="auto"/>
        <w:contextualSpacing/>
        <w:jc w:val="right"/>
        <w:rPr>
          <w:rFonts w:ascii="Times New Roman" w:cs="Times New Roman" w:hAnsi="Times New Roman"/>
          <w:i/>
          <w:iCs/>
          <w:sz w:val="28"/>
          <w:szCs w:val="28"/>
        </w:rPr>
      </w:pPr>
      <w:r>
        <w:rPr>
          <w:rFonts w:ascii="Times New Roman" w:cs="Times New Roman" w:hAnsi="Times New Roman"/>
          <w:i/>
          <w:iCs/>
          <w:sz w:val="28"/>
          <w:szCs w:val="28"/>
        </w:rPr>
        <w:t>Таблица №1</w:t>
      </w:r>
    </w:p>
    <w:p>
      <w:pPr>
        <w:spacing w:after="0" w:line="360" w:lineRule="auto"/>
        <w:contextualSpacing/>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Перечень профессиональных задач специалиста</w:t>
      </w:r>
    </w:p>
    <w:tbl>
      <w:tblPr>
        <w:jc w:val="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867"/>
        <w:gridCol w:w="6532"/>
        <w:gridCol w:w="2170"/>
      </w:tblGrid>
      <w:tr>
        <w:tc>
          <w:tcPr>
            <w:tcW w:w="453" w:type="pct"/>
            <w:shd w:val="clear" w:color="auto" w:fill="92D050"/>
            <w:vAlign w:val="center"/>
          </w:tcPr>
          <w:p>
            <w:pPr>
              <w:spacing w:after="0" w:line="276" w:lineRule="auto"/>
              <w:contextualSpacing/>
              <w:jc w:val="center"/>
              <w:rPr>
                <w:rFonts w:ascii="Times New Roman" w:cs="Times New Roman" w:hAnsi="Times New Roman"/>
                <w:b/>
                <w:color w:val="FFFFFF"/>
                <w:sz w:val="24"/>
                <w:szCs w:val="24"/>
              </w:rPr>
            </w:pPr>
            <w:r>
              <w:rPr>
                <w:rFonts w:ascii="Times New Roman" w:cs="Times New Roman" w:hAnsi="Times New Roman"/>
                <w:b/>
                <w:color w:val="FFFFFF"/>
                <w:sz w:val="24"/>
                <w:szCs w:val="24"/>
              </w:rPr>
              <w:t>№ п/п</w:t>
            </w:r>
          </w:p>
        </w:tc>
        <w:tc>
          <w:tcPr>
            <w:tcW w:w="3413" w:type="pct"/>
            <w:shd w:val="clear" w:color="auto" w:fill="92D050"/>
            <w:vAlign w:val="center"/>
          </w:tcPr>
          <w:p>
            <w:pPr>
              <w:spacing w:after="0" w:line="276" w:lineRule="auto"/>
              <w:contextualSpacing/>
              <w:jc w:val="both"/>
              <w:rPr>
                <w:rFonts w:ascii="Times New Roman" w:cs="Times New Roman" w:hAnsi="Times New Roman"/>
                <w:b/>
                <w:color w:val="FFFFFF"/>
                <w:sz w:val="24"/>
                <w:szCs w:val="24"/>
                <w:highlight w:val="green"/>
              </w:rPr>
            </w:pPr>
            <w:r>
              <w:rPr>
                <w:rFonts w:ascii="Times New Roman" w:cs="Times New Roman" w:hAnsi="Times New Roman"/>
                <w:b/>
                <w:color w:val="FFFFFF"/>
                <w:sz w:val="24"/>
                <w:szCs w:val="24"/>
              </w:rPr>
              <w:t>Раздел</w:t>
            </w:r>
          </w:p>
        </w:tc>
        <w:tc>
          <w:tcPr>
            <w:tcW w:w="1134" w:type="pct"/>
            <w:shd w:val="clear" w:color="auto" w:fill="92D050"/>
            <w:vAlign w:val="center"/>
          </w:tcPr>
          <w:p>
            <w:pPr>
              <w:spacing w:after="0" w:line="276" w:lineRule="auto"/>
              <w:contextualSpacing/>
              <w:jc w:val="both"/>
              <w:rPr>
                <w:rFonts w:ascii="Times New Roman" w:cs="Times New Roman" w:hAnsi="Times New Roman"/>
                <w:b/>
                <w:color w:val="FFFFFF"/>
                <w:sz w:val="24"/>
                <w:szCs w:val="24"/>
              </w:rPr>
            </w:pPr>
            <w:r>
              <w:rPr>
                <w:rFonts w:ascii="Times New Roman" w:cs="Times New Roman" w:hAnsi="Times New Roman"/>
                <w:b/>
                <w:color w:val="FFFFFF"/>
                <w:sz w:val="24"/>
                <w:szCs w:val="24"/>
              </w:rPr>
              <w:t>Важность в %</w:t>
            </w: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 xml:space="preserve">Анализ условий агропромышленного производства с использованием цифровых технологий </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28</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Хозяйственно-ботанические группы растений на сенокосах и пастбищах, характеристика их питательной ценности</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Направления совершенствования системы кормления животных</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Возможности ИС</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Предметная область автоматизации</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vMerge/>
            <w:shd w:val="clear" w:color="auto" w:fill="BFBFBF"/>
            <w:vAlign w:val="center"/>
          </w:tc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3"/>
              </w:numPr>
              <w:spacing w:after="0"/>
              <w:jc w:val="both"/>
              <w:rPr>
                <w:rFonts w:ascii="Times New Roman" w:hAnsi="Times New Roman"/>
                <w:sz w:val="24"/>
                <w:szCs w:val="24"/>
              </w:rPr>
            </w:pPr>
            <w:r>
              <w:rPr>
                <w:rFonts w:ascii="Times New Roman" w:hAnsi="Times New Roman"/>
                <w:sz w:val="24"/>
                <w:szCs w:val="24"/>
              </w:rPr>
              <w:t>Определять качество травостоя природных кормовых угодий по его ботаническому составу</w:t>
            </w:r>
          </w:p>
          <w:p>
            <w:pPr>
              <w:pStyle w:val="48"/>
              <w:numPr>
                <w:ilvl w:val="0"/>
                <w:numId w:val="3"/>
              </w:numPr>
              <w:spacing w:after="0"/>
              <w:jc w:val="both"/>
              <w:rPr>
                <w:rFonts w:ascii="Times New Roman" w:hAnsi="Times New Roman"/>
                <w:sz w:val="24"/>
                <w:szCs w:val="24"/>
              </w:rPr>
            </w:pPr>
            <w:r>
              <w:rPr>
                <w:rFonts w:ascii="Times New Roman" w:hAnsi="Times New Roman"/>
                <w:sz w:val="24"/>
                <w:szCs w:val="24"/>
              </w:rPr>
              <w:t>Составлять отчетность в рамках технической поддержки процессов создания (модификации) и сопровождения ИС</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Создание, обучение и тестирование нейросетевого алгоритма идентификации сельскохозяйственных животных</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25</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Основы программирования</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Современные объектно-ориентированные языки программирования</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Возможности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Предметная область автоматизации</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vMerge/>
            <w:shd w:val="clear" w:color="auto" w:fill="BFBFBF"/>
            <w:vAlign w:val="center"/>
          </w:tc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Кодировать на языках программирования ИС в рамках технической поддержки процессов создания (модификации) и сопровождения ИС</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Определять параметры производительности ИС в рамках технической поддержки процессов создания (модификации) и сопровождения ИС</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Составлять отчетность в рамках технической поддержки процессов создания (модификации) и сопровождения ИС</w:t>
            </w:r>
          </w:p>
        </w:tc>
        <w:tc>
          <w:tcPr>
            <w:tcW w:w="1134" w:type="pct"/>
            <w:vMerge/>
            <w:shd w:val="clear" w:color="auto" w:fill="auto"/>
            <w:vAlign w:val="center"/>
          </w:tcPr>
          <w:p/>
        </w:tc>
      </w:tr>
      <w:tr>
        <w:tc>
          <w:tcPr>
            <w:tcW w:w="453" w:type="pct"/>
            <w:shd w:val="clear" w:color="auto" w:fill="BFBFBF"/>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Охрана труда и техника безопасности</w:t>
            </w:r>
          </w:p>
        </w:tc>
        <w:tc>
          <w:tcPr>
            <w:tcW w:w="1134" w:type="pct"/>
            <w:shd w:val="clear" w:color="auto" w:fill="auto"/>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10</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Санитарные нормы и правила проведения работ при монтаже приборов и аппаратуры автоматического контроля, регулирования, управления</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Правила пользования средствами индивидуальной защиты</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vMerge/>
            <w:shd w:val="clear" w:color="auto" w:fill="BFBFBF"/>
            <w:vAlign w:val="center"/>
          </w:tc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 xml:space="preserve">Монтаж интеллектуальных систем мониторинга и регулирования условий жизнедеятельности. </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24</w:t>
            </w: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Основы электротехники</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Устройство технологического оборудования для пайки разъемов на жилах кабелей для монтажа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Способы разметки деталей конструкций для размещения приборов и аппаратуры автоматического контроля, регулирования, управления</w:t>
              <w:tab/>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Правила эксплуатации оборудования, инструментов, применяемых при изготовлении, установке конструкций для размещения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при эксплуатации электроустановок</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предъявляемые к рациональной организации труда на рабочем месте при монтаже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Способы распаковывания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Правила эксплуатации оборудования, инструментов, применяемых для монтажа приборов и аппаратуры автоматического контроля, регулирования, управления на щитах и установленных конструкциях</w:t>
            </w:r>
          </w:p>
        </w:tc>
        <w:tc>
          <w:tcPr>
            <w:tcW w:w="1134" w:type="pc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ручной и электрифицированный инструмент для резки кабельной продукции для монтажа приборов и аппаратуры автоматического контроля, регулирования, управления в соответствии с чертежами</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технологическое оборудование для пайки разъемов кабелей для монтажа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ручной электрифицированный инструмент (отрезные, шлифовальные машины, дрели, гайковерты) при изготовлении, установке конструкций для размещения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для вскрытия упаковки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Пользоваться ручным и электрифицированный инструментом, используемым при монтаже приборов и аппаратуры автоматического контроля, регулирования, управления на щитах и установленных конструкциях</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tc>
        <w:tc>
          <w:tcPr>
            <w:tcW w:w="1134" w:type="pc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Анализ данных от интеллектуальных систем мониторинга условий жизнедеятельности</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13</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b/>
                <w:bCs/>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Технологии содержания и разведения сельскохозяйственных животных</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Назначение и порядок использования расходных материалов, инструмента, оборудования, машин и механизмов, применения средств индивидуальной защиты, необходимых при содержании и разведении сельскохозяйственных животных</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 (использования)</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Особенности ухода за сельскохозяйственными животными различных производственных групп</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Производственные факторы, влияющие на физиологическое состояние сельскохозяйственных животных, продуктивность животноводства, способы оптимизации данных факторов</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Специальные мероприятия по уходу за сельскохозяйственными животными в зависимости от их биологических особенностей</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Направления совершенствования технологий содержания и разведения сельскохозяйственных животных</w:t>
            </w:r>
          </w:p>
        </w:tc>
        <w:tc>
          <w:tcPr>
            <w:tcW w:w="1134" w:type="pct"/>
            <w:vMerge w:val="restart"/>
            <w:shd w:val="clear" w:color="auto" w:fill="auto"/>
            <w:vAlign w:val="center"/>
          </w:tcPr>
          <w:p>
            <w:pPr>
              <w:spacing w:after="0" w:line="276" w:lineRule="auto"/>
              <w:contextualSpacing/>
              <w:jc w:val="center"/>
              <w:rPr>
                <w:rFonts w:ascii="Times New Roman" w:cs="Times New Roman" w:hAnsi="Times New Roman"/>
                <w:b/>
                <w:bCs/>
                <w:sz w:val="24"/>
                <w:szCs w:val="24"/>
              </w:rPr>
            </w:pPr>
          </w:p>
        </w:tc>
      </w:tr>
      <w:tr>
        <w:tc>
          <w:tcPr>
            <w:tcW w:w="453" w:type="pct"/>
            <w:vMerge/>
            <w:shd w:val="clear" w:color="auto" w:fill="BFBFBF"/>
            <w:vAlign w:val="center"/>
          </w:tc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Определять последовательность и сроки проведения технологических операций работ по содержанию и разведению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содержанию и разведению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состояния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качества и своевременности выполнения работ по уборке и дезинфекции животноводческих помещений, чистке (мытью) сельскохозяйственных животных различных видов</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своевременности и качества проведения специальных мероприятий по уходу за сельскохозяйственными животными различных видов</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своевременности реализации элементов распорядка дня сельскохозяйственных животных различных производственных групп</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right"/>
              <w:rPr>
                <w:rFonts w:ascii="Times New Roman" w:cs="Times New Roman" w:hAnsi="Times New Roman"/>
                <w:b/>
                <w:bCs/>
                <w:sz w:val="28"/>
                <w:szCs w:val="28"/>
              </w:rPr>
            </w:pPr>
            <w:r>
              <w:rPr>
                <w:rFonts w:ascii="Times New Roman" w:cs="Times New Roman" w:hAnsi="Times New Roman"/>
                <w:b/>
                <w:bCs/>
                <w:sz w:val="28"/>
                <w:szCs w:val="28"/>
              </w:rPr>
              <w:t>Итого:</w:t>
            </w:r>
          </w:p>
        </w:tc>
        <w:tc>
          <w:tcPr>
            <w:tcW w:w="1134" w:type="pct"/>
            <w:shd w:val="clear" w:color="auto" w:fill="auto"/>
          </w:tcPr>
          <w:p>
            <w:pPr>
              <w:spacing w:after="0" w:line="276" w:lineRule="auto"/>
              <w:contextualSpacing/>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spacing w:after="0" w:line="360" w:lineRule="auto"/>
        <w:jc w:val="both"/>
        <w:rPr>
          <w:rFonts w:ascii="Times New Roman" w:cs="Times New Roman" w:hAnsi="Times New Roman"/>
          <w:bCs/>
          <w:iCs/>
          <w:sz w:val="28"/>
          <w:szCs w:val="28"/>
        </w:rPr>
      </w:pPr>
    </w:p>
    <w:p>
      <w:pPr>
        <w:pStyle w:val="2"/>
      </w:pPr>
      <w:bookmarkStart w:id="8" w:name="_Toc78885655"/>
      <w:bookmarkStart w:id="9" w:name="_Toc142037186"/>
      <w:bookmarkStart w:id="10" w:name="_Toc204872216"/>
      <w:r>
        <w:t>1.3. ТРЕБОВАНИЯ К СХЕМЕ ОЦЕНКИ</w:t>
      </w:r>
      <w:bookmarkEnd w:id="8"/>
      <w:bookmarkEnd w:id="9"/>
      <w:bookmarkEnd w:id="10"/>
    </w:p>
    <w:p>
      <w:pPr>
        <w:pStyle w:val="28"/>
        <w:widowControl/>
        <w:snapToGrid w:val="0"/>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pPr>
        <w:pStyle w:val="28"/>
        <w:widowControl/>
        <w:snapToGrid w:val="0"/>
        <w:ind w:firstLine="709"/>
        <w:contextualSpacing/>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pPr>
        <w:pStyle w:val="28"/>
        <w:widowControl/>
        <w:snapToGrid w:val="0"/>
        <w:contextualSpacing/>
        <w:jc w:val="center"/>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jc w:val="center"/>
        <w:tblW w:w="79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60"/>
        <w:gridCol w:w="960"/>
        <w:gridCol w:w="700"/>
        <w:gridCol w:w="700"/>
        <w:gridCol w:w="700"/>
        <w:gridCol w:w="700"/>
        <w:gridCol w:w="2180"/>
      </w:tblGrid>
      <w:tr>
        <w:trPr>
          <w:trHeight w:val="1200"/>
        </w:trPr>
        <w:tc>
          <w:tcPr>
            <w:tcW w:w="5720" w:type="dxa"/>
            <w:gridSpan w:val="6"/>
            <w:tcBorders>
              <w:top w:val="single" w:sz="4" w:space="0" w:color="auto"/>
              <w:left w:val="single" w:sz="4" w:space="0" w:color="auto"/>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Критерий/Модуль</w:t>
            </w:r>
          </w:p>
        </w:tc>
        <w:tc>
          <w:tcPr>
            <w:tcW w:w="2180" w:type="dxa"/>
            <w:tcBorders>
              <w:top w:val="single" w:sz="4" w:space="0" w:color="auto"/>
              <w:left w:val="nil"/>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Итого баллов за раздел ТРЕБОВАНИЙ КОМПЕТЕНЦИИ</w:t>
            </w:r>
          </w:p>
        </w:tc>
      </w:tr>
      <w:tr>
        <w:trPr>
          <w:trHeight w:val="405"/>
        </w:trPr>
        <w:tc>
          <w:tcPr>
            <w:tcW w:w="1960" w:type="dxa"/>
            <w:vMerge w:val="restart"/>
            <w:tcBorders>
              <w:top w:val="nil"/>
              <w:left w:val="single" w:sz="4" w:space="0" w:color="auto"/>
              <w:bottom w:val="nil"/>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sz w:val="20"/>
                <w:szCs w:val="20"/>
                <w:lang w:eastAsia="ru-RU"/>
              </w:rPr>
            </w:pPr>
            <w:r>
              <w:rPr>
                <w:rFonts w:ascii="Times New Roman" w:eastAsia="Times New Roman" w:cs="Times New Roman" w:hAnsi="Times New Roman"/>
                <w:b/>
                <w:bCs/>
                <w:color w:val="000000"/>
                <w:sz w:val="20"/>
                <w:szCs w:val="20"/>
                <w:lang w:eastAsia="ru-RU"/>
              </w:rPr>
              <w:t>Разделы ТРЕБОВАНИЙ КОМПЕТЕНЦИИ</w:t>
            </w:r>
          </w:p>
        </w:tc>
        <w:tc>
          <w:tcPr>
            <w:tcW w:w="960" w:type="dxa"/>
            <w:tcBorders>
              <w:top w:val="nil"/>
              <w:left w:val="nil"/>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color w:val="FFFFFF"/>
                <w:lang w:eastAsia="ru-RU"/>
              </w:rPr>
            </w:pPr>
            <w:r>
              <w:rPr>
                <w:rFonts w:ascii="Times New Roman" w:eastAsia="Times New Roman" w:cs="Times New Roman" w:hAnsi="Times New Roman"/>
                <w:color w:val="FFFFFF"/>
                <w:lang w:eastAsia="ru-RU"/>
              </w:rPr>
              <w:t> </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А</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Б</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В</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Г</w:t>
            </w:r>
          </w:p>
        </w:tc>
        <w:tc>
          <w:tcPr>
            <w:tcW w:w="218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 </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1</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28</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28</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25</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25</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3</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10</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24</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5</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13</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13</w:t>
            </w:r>
          </w:p>
        </w:tc>
      </w:tr>
      <w:tr>
        <w:trPr>
          <w:trHeight w:val="600"/>
        </w:trPr>
        <w:tc>
          <w:tcPr>
            <w:tcW w:w="2920" w:type="dxa"/>
            <w:gridSpan w:val="2"/>
            <w:tcBorders>
              <w:top w:val="single" w:sz="4" w:space="0" w:color="auto"/>
              <w:left w:val="single" w:sz="4" w:space="0" w:color="auto"/>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Итого баллов за критерий/модуль</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30</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27</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28</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15</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100</w:t>
            </w:r>
          </w:p>
        </w:tc>
      </w:tr>
    </w:tbl>
    <w:p>
      <w:pPr>
        <w:pStyle w:val="28"/>
        <w:widowControl/>
        <w:snapToGrid w:val="0"/>
        <w:contextualSpacing/>
        <w:rPr>
          <w:rFonts w:ascii="Times New Roman" w:hAnsi="Times New Roman"/>
          <w:bCs/>
          <w:sz w:val="28"/>
          <w:szCs w:val="28"/>
          <w:lang w:val="ru-RU"/>
        </w:rPr>
      </w:pPr>
    </w:p>
    <w:p>
      <w:pPr>
        <w:pStyle w:val="2"/>
      </w:pPr>
      <w:bookmarkStart w:id="11" w:name="_Toc142037187"/>
      <w:bookmarkStart w:id="12" w:name="_Toc204872217"/>
      <w:r>
        <w:t>1.4. СПЕЦИФИКАЦИЯ ОЦЕНКИ КОМПЕТЕНЦИИ</w:t>
      </w:r>
      <w:bookmarkEnd w:id="11"/>
      <w:bookmarkEnd w:id="12"/>
    </w:p>
    <w:p>
      <w:pPr>
        <w:autoSpaceDE w:val="0"/>
        <w:autoSpaceDN w:val="0"/>
        <w:adjustRightInd w:val="0"/>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Оценка Конкурсного задания будет основываться на критериях, указанных в таблице №3:</w:t>
      </w:r>
    </w:p>
    <w:p>
      <w:pPr>
        <w:autoSpaceDE w:val="0"/>
        <w:autoSpaceDN w:val="0"/>
        <w:adjustRightInd w:val="0"/>
        <w:spacing w:after="0" w:line="360" w:lineRule="auto"/>
        <w:ind w:firstLine="709"/>
        <w:contextualSpacing/>
        <w:jc w:val="right"/>
        <w:rPr>
          <w:rFonts w:ascii="Times New Roman" w:cs="Times New Roman" w:hAnsi="Times New Roman"/>
          <w:i/>
          <w:iCs/>
          <w:sz w:val="28"/>
          <w:szCs w:val="28"/>
        </w:rPr>
      </w:pPr>
      <w:r>
        <w:rPr>
          <w:rFonts w:ascii="Times New Roman" w:cs="Times New Roman" w:hAnsi="Times New Roman"/>
          <w:i/>
          <w:iCs/>
          <w:sz w:val="28"/>
          <w:szCs w:val="28"/>
        </w:rPr>
        <w:t>Таблица №3</w:t>
      </w:r>
    </w:p>
    <w:p>
      <w:pPr>
        <w:autoSpaceDE w:val="0"/>
        <w:autoSpaceDN w:val="0"/>
        <w:adjustRightInd w:val="0"/>
        <w:spacing w:after="0" w:line="360" w:lineRule="auto"/>
        <w:ind w:firstLine="709"/>
        <w:contextualSpacing/>
        <w:jc w:val="center"/>
        <w:rPr>
          <w:rFonts w:ascii="Times New Roman" w:cs="Times New Roman" w:hAnsi="Times New Roman"/>
          <w:b/>
          <w:bCs/>
          <w:sz w:val="28"/>
          <w:szCs w:val="28"/>
        </w:rPr>
      </w:pPr>
      <w:r>
        <w:rPr>
          <w:rFonts w:ascii="Times New Roman" w:cs="Times New Roman" w:hAnsi="Times New Roman"/>
          <w:b/>
          <w:bCs/>
          <w:sz w:val="28"/>
          <w:szCs w:val="28"/>
        </w:rPr>
        <w:t>Оценка конкурсного задания</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28"/>
        <w:gridCol w:w="2938"/>
        <w:gridCol w:w="5897"/>
      </w:tblGrid>
      <w:tr>
        <w:trPr>
          <w:trHeight w:val="455"/>
        </w:trPr>
        <w:tc>
          <w:tcPr>
            <w:tcW w:w="1851" w:type="pct"/>
            <w:gridSpan w:val="2"/>
            <w:shd w:val="clear" w:color="auto" w:fill="92D050"/>
            <w:vAlign w:val="center"/>
          </w:tcPr>
          <w:p>
            <w:pPr>
              <w:autoSpaceDE w:val="0"/>
              <w:autoSpaceDN w:val="0"/>
              <w:adjustRightInd w:val="0"/>
              <w:spacing w:line="276" w:lineRule="auto"/>
              <w:contextualSpacing/>
              <w:jc w:val="center"/>
              <w:rPr>
                <w:b/>
                <w:sz w:val="24"/>
                <w:szCs w:val="24"/>
              </w:rPr>
            </w:pPr>
            <w:r>
              <w:rPr>
                <w:b/>
                <w:sz w:val="24"/>
                <w:szCs w:val="24"/>
              </w:rPr>
              <w:t>Критерий</w:t>
            </w:r>
          </w:p>
        </w:tc>
        <w:tc>
          <w:tcPr>
            <w:tcW w:w="3149" w:type="pct"/>
            <w:shd w:val="clear" w:color="auto" w:fill="92D050"/>
            <w:vAlign w:val="center"/>
          </w:tcPr>
          <w:p>
            <w:pPr>
              <w:autoSpaceDE w:val="0"/>
              <w:autoSpaceDN w:val="0"/>
              <w:adjustRightInd w:val="0"/>
              <w:spacing w:line="276" w:lineRule="auto"/>
              <w:contextualSpacing/>
              <w:jc w:val="center"/>
              <w:rPr>
                <w:b/>
                <w:sz w:val="24"/>
                <w:szCs w:val="24"/>
              </w:rPr>
            </w:pPr>
            <w:r>
              <w:rPr>
                <w:b/>
                <w:sz w:val="24"/>
                <w:szCs w:val="24"/>
              </w:rPr>
              <w:t>Методика проверки навыков в критерии</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А</w:t>
            </w:r>
          </w:p>
        </w:tc>
        <w:tc>
          <w:tcPr>
            <w:tcW w:w="1569" w:type="pct"/>
            <w:shd w:val="clear" w:color="auto" w:fill="92D050"/>
          </w:tcPr>
          <w:p>
            <w:pPr>
              <w:autoSpaceDE w:val="0"/>
              <w:autoSpaceDN w:val="0"/>
              <w:adjustRightInd w:val="0"/>
              <w:spacing w:line="276" w:lineRule="auto"/>
              <w:contextualSpacing/>
              <w:jc w:val="both"/>
              <w:rPr>
                <w:sz w:val="24"/>
                <w:szCs w:val="24"/>
              </w:rPr>
            </w:pPr>
            <w:r>
              <w:rPr>
                <w:b/>
                <w:bCs/>
                <w:sz w:val="24"/>
                <w:szCs w:val="24"/>
              </w:rPr>
              <w:t>Анализ условий агропромышленного производства с использованием цифровых технологий</w:t>
            </w:r>
          </w:p>
        </w:tc>
        <w:tc>
          <w:tcPr>
            <w:tcW w:w="3149" w:type="pct"/>
            <w:shd w:val="clear" w:color="auto" w:fill="auto"/>
          </w:tcPr>
          <w:p>
            <w:pPr>
              <w:spacing w:line="276" w:lineRule="auto"/>
              <w:contextualSpacing/>
              <w:jc w:val="both"/>
              <w:rPr>
                <w:b/>
                <w:bCs/>
                <w:sz w:val="24"/>
                <w:szCs w:val="24"/>
              </w:rPr>
            </w:pPr>
            <w:r>
              <w:rPr>
                <w:b/>
                <w:bCs/>
                <w:sz w:val="24"/>
                <w:szCs w:val="24"/>
              </w:rPr>
              <w:t>Задача №1</w:t>
            </w:r>
          </w:p>
          <w:p>
            <w:pPr>
              <w:spacing w:line="276" w:lineRule="auto"/>
              <w:contextualSpacing/>
              <w:rPr>
                <w:sz w:val="24"/>
                <w:szCs w:val="24"/>
              </w:rPr>
            </w:pPr>
            <w:r>
              <w:rPr>
                <w:b/>
                <w:bCs/>
                <w:sz w:val="24"/>
                <w:szCs w:val="24"/>
              </w:rPr>
              <w:t xml:space="preserve">- </w:t>
            </w:r>
            <w:r>
              <w:rPr>
                <w:sz w:val="24"/>
                <w:szCs w:val="24"/>
              </w:rPr>
              <w:t xml:space="preserve">Правильность обучения модели полуавтоматизированной классификации </w:t>
            </w:r>
          </w:p>
          <w:p>
            <w:pPr>
              <w:spacing w:line="276" w:lineRule="auto"/>
              <w:contextualSpacing/>
              <w:jc w:val="both"/>
              <w:rPr>
                <w:sz w:val="24"/>
                <w:szCs w:val="24"/>
              </w:rPr>
            </w:pPr>
            <w:r>
              <w:rPr>
                <w:sz w:val="24"/>
                <w:szCs w:val="24"/>
              </w:rPr>
              <w:t>- Корректность проведения классификации растрового изображения</w:t>
            </w:r>
          </w:p>
          <w:p>
            <w:pPr>
              <w:spacing w:line="276" w:lineRule="auto"/>
              <w:contextualSpacing/>
              <w:jc w:val="both"/>
              <w:rPr>
                <w:sz w:val="24"/>
                <w:szCs w:val="24"/>
              </w:rPr>
            </w:pPr>
            <w:r>
              <w:rPr>
                <w:sz w:val="24"/>
                <w:szCs w:val="24"/>
              </w:rPr>
              <w:t>- Корректность формирования тематической карты</w:t>
            </w:r>
          </w:p>
          <w:p>
            <w:pPr>
              <w:spacing w:line="276" w:lineRule="auto"/>
              <w:contextualSpacing/>
              <w:jc w:val="both"/>
              <w:rPr>
                <w:b/>
                <w:bCs/>
                <w:sz w:val="24"/>
                <w:szCs w:val="24"/>
              </w:rPr>
            </w:pPr>
            <w:r>
              <w:rPr>
                <w:b/>
                <w:bCs/>
                <w:sz w:val="24"/>
                <w:szCs w:val="24"/>
              </w:rPr>
              <w:t>Задача №2</w:t>
            </w:r>
          </w:p>
          <w:p>
            <w:pPr>
              <w:spacing w:line="276" w:lineRule="auto"/>
              <w:contextualSpacing/>
              <w:jc w:val="both"/>
              <w:rPr>
                <w:sz w:val="24"/>
                <w:szCs w:val="24"/>
              </w:rPr>
            </w:pPr>
            <w:r>
              <w:rPr>
                <w:sz w:val="24"/>
                <w:szCs w:val="24"/>
              </w:rPr>
              <w:t xml:space="preserve">- Корректность обработки и анализа климатических условий обследуемой территории </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(температура воздуха, средний объем осадков, влажность, давление)</w:t>
            </w:r>
          </w:p>
          <w:p>
            <w:pPr>
              <w:spacing w:line="276" w:lineRule="auto"/>
              <w:contextualSpacing/>
              <w:jc w:val="both"/>
              <w:rPr>
                <w:sz w:val="24"/>
                <w:szCs w:val="24"/>
              </w:rPr>
            </w:pPr>
            <w:r>
              <w:rPr>
                <w:sz w:val="24"/>
                <w:szCs w:val="24"/>
              </w:rPr>
              <w:t>- Корректное сохранение текстового файла в рабочей папке конкурсанта в соответствии с техническим заданием</w:t>
            </w:r>
          </w:p>
          <w:p>
            <w:pPr>
              <w:spacing w:line="276" w:lineRule="auto"/>
              <w:contextualSpacing/>
              <w:jc w:val="both"/>
              <w:rPr>
                <w:b/>
                <w:bCs/>
                <w:sz w:val="24"/>
                <w:szCs w:val="24"/>
              </w:rPr>
            </w:pPr>
            <w:r>
              <w:rPr>
                <w:b/>
                <w:bCs/>
                <w:sz w:val="24"/>
                <w:szCs w:val="24"/>
              </w:rPr>
              <w:t>Задача №3</w:t>
            </w:r>
          </w:p>
          <w:p>
            <w:pPr>
              <w:spacing w:line="276" w:lineRule="auto"/>
              <w:contextualSpacing/>
              <w:jc w:val="both"/>
              <w:rPr>
                <w:sz w:val="24"/>
                <w:szCs w:val="24"/>
              </w:rPr>
            </w:pPr>
            <w:r>
              <w:rPr>
                <w:sz w:val="24"/>
                <w:szCs w:val="24"/>
              </w:rPr>
              <w:t xml:space="preserve">- Корректность обработки и анализа природно-растительных условий обследуемой территории </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(указание номера исследуемого участка, указание площади исследуемого участка, указание видового (ботанического) состава растительного покрова исследуемого участка, указание варианта сельскохозяйственного использования исследуемого участка)</w:t>
            </w:r>
          </w:p>
          <w:p>
            <w:pPr>
              <w:autoSpaceDE w:val="0"/>
              <w:autoSpaceDN w:val="0"/>
              <w:adjustRightInd w:val="0"/>
              <w:spacing w:line="276" w:lineRule="auto"/>
              <w:contextualSpacing/>
              <w:jc w:val="both"/>
              <w:rPr>
                <w:sz w:val="24"/>
                <w:szCs w:val="24"/>
              </w:rPr>
            </w:pPr>
            <w:r>
              <w:rPr>
                <w:sz w:val="24"/>
                <w:szCs w:val="24"/>
              </w:rPr>
              <w:t>- Корректное сохранение текстового файла в рабочей папке конкурсанта в соответствии с техническим</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Б</w:t>
            </w:r>
          </w:p>
        </w:tc>
        <w:tc>
          <w:tcPr>
            <w:tcW w:w="1569" w:type="pct"/>
            <w:shd w:val="clear" w:color="auto" w:fill="92D050"/>
          </w:tcPr>
          <w:p>
            <w:pPr>
              <w:autoSpaceDE w:val="0"/>
              <w:autoSpaceDN w:val="0"/>
              <w:adjustRightInd w:val="0"/>
              <w:spacing w:line="276" w:lineRule="auto"/>
              <w:contextualSpacing/>
              <w:jc w:val="both"/>
              <w:rPr>
                <w:sz w:val="24"/>
                <w:szCs w:val="24"/>
              </w:rPr>
            </w:pPr>
            <w:r>
              <w:rPr>
                <w:b/>
                <w:bCs/>
                <w:sz w:val="24"/>
                <w:szCs w:val="24"/>
              </w:rPr>
              <w:t>Создание, обучение и тестирование нейросетевого алгоритма идентификации сельскохозяйственных животных</w:t>
            </w:r>
          </w:p>
        </w:tc>
        <w:tc>
          <w:tcPr>
            <w:tcW w:w="3149" w:type="pct"/>
            <w:shd w:val="clear" w:color="auto" w:fill="auto"/>
          </w:tcPr>
          <w:p>
            <w:pPr>
              <w:spacing w:line="276" w:lineRule="auto"/>
              <w:contextualSpacing/>
              <w:jc w:val="both"/>
              <w:rPr>
                <w:sz w:val="24"/>
                <w:szCs w:val="24"/>
              </w:rPr>
            </w:pPr>
            <w:r>
              <w:rPr>
                <w:sz w:val="24"/>
                <w:szCs w:val="24"/>
              </w:rPr>
              <w:t>-  Правильность определения типа файлов в папке с исходными данными</w:t>
            </w:r>
          </w:p>
          <w:p>
            <w:pPr>
              <w:spacing w:line="276" w:lineRule="auto"/>
              <w:contextualSpacing/>
              <w:jc w:val="both"/>
              <w:rPr>
                <w:sz w:val="24"/>
                <w:szCs w:val="24"/>
              </w:rPr>
            </w:pPr>
            <w:r>
              <w:rPr>
                <w:sz w:val="24"/>
                <w:szCs w:val="24"/>
              </w:rPr>
              <w:t>- Правильность проведения проверки набора изображений для обучения нейронной сети</w:t>
            </w:r>
          </w:p>
          <w:p>
            <w:pPr>
              <w:spacing w:line="276" w:lineRule="auto"/>
              <w:contextualSpacing/>
              <w:jc w:val="both"/>
              <w:rPr>
                <w:sz w:val="24"/>
                <w:szCs w:val="24"/>
              </w:rPr>
            </w:pPr>
            <w:r>
              <w:rPr>
                <w:sz w:val="24"/>
                <w:szCs w:val="24"/>
              </w:rPr>
              <w:t>- Проведение группировки отобранных изображений по классам в соответствии с техническим заданием</w:t>
            </w:r>
          </w:p>
          <w:p>
            <w:pPr>
              <w:spacing w:line="276" w:lineRule="auto"/>
              <w:contextualSpacing/>
              <w:jc w:val="both"/>
              <w:rPr>
                <w:sz w:val="24"/>
                <w:szCs w:val="24"/>
              </w:rPr>
            </w:pPr>
            <w:r>
              <w:rPr>
                <w:sz w:val="24"/>
                <w:szCs w:val="24"/>
              </w:rPr>
              <w:t>- Отбор изображений для проверки работоспособности созданной и обученной нейронной сети</w:t>
            </w:r>
          </w:p>
          <w:p>
            <w:pPr>
              <w:spacing w:line="276" w:lineRule="auto"/>
              <w:contextualSpacing/>
              <w:jc w:val="both"/>
              <w:rPr>
                <w:sz w:val="24"/>
                <w:szCs w:val="24"/>
              </w:rPr>
            </w:pPr>
            <w:r>
              <w:rPr>
                <w:sz w:val="24"/>
                <w:szCs w:val="24"/>
              </w:rPr>
              <w:t xml:space="preserve">- Правильность написания кода для создания и обучения нейронной сети </w:t>
            </w:r>
          </w:p>
          <w:p>
            <w:pPr>
              <w:spacing w:line="276" w:lineRule="auto"/>
              <w:contextualSpacing/>
              <w:jc w:val="both"/>
              <w:rPr>
                <w:sz w:val="24"/>
                <w:szCs w:val="24"/>
              </w:rPr>
            </w:pPr>
            <w:r>
              <w:rPr>
                <w:sz w:val="24"/>
                <w:szCs w:val="24"/>
              </w:rPr>
              <w:t>- Произведение проверки работоспособности созданной и обученной нейронной сети</w:t>
            </w:r>
          </w:p>
          <w:p>
            <w:pPr>
              <w:spacing w:line="276" w:lineRule="auto"/>
              <w:contextualSpacing/>
              <w:jc w:val="both"/>
              <w:rPr>
                <w:sz w:val="24"/>
                <w:szCs w:val="24"/>
              </w:rPr>
            </w:pPr>
            <w:r>
              <w:rPr>
                <w:sz w:val="24"/>
                <w:szCs w:val="24"/>
              </w:rPr>
              <w:t>- Правильность проведения автоматической классификации и сортировки изображений</w:t>
            </w:r>
          </w:p>
          <w:p>
            <w:pPr>
              <w:autoSpaceDE w:val="0"/>
              <w:autoSpaceDN w:val="0"/>
              <w:adjustRightInd w:val="0"/>
              <w:spacing w:line="276" w:lineRule="auto"/>
              <w:contextualSpacing/>
              <w:jc w:val="both"/>
              <w:rPr>
                <w:sz w:val="24"/>
                <w:szCs w:val="24"/>
              </w:rPr>
            </w:pPr>
            <w:r>
              <w:rPr>
                <w:sz w:val="24"/>
                <w:szCs w:val="24"/>
              </w:rPr>
              <w:t>- Корректность, полнота выводов о работоспособности созданной и обученной нейронной сети</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В</w:t>
            </w:r>
          </w:p>
        </w:tc>
        <w:tc>
          <w:tcPr>
            <w:tcW w:w="1569" w:type="pct"/>
            <w:shd w:val="clear" w:color="auto" w:fill="92D050"/>
          </w:tcPr>
          <w:p>
            <w:pPr>
              <w:autoSpaceDE w:val="0"/>
              <w:autoSpaceDN w:val="0"/>
              <w:adjustRightInd w:val="0"/>
              <w:spacing w:line="276" w:lineRule="auto"/>
              <w:contextualSpacing/>
              <w:jc w:val="both"/>
              <w:rPr>
                <w:b/>
                <w:bCs/>
                <w:sz w:val="24"/>
                <w:szCs w:val="24"/>
              </w:rPr>
            </w:pPr>
            <w:r>
              <w:rPr>
                <w:b/>
                <w:bCs/>
                <w:sz w:val="24"/>
                <w:szCs w:val="24"/>
              </w:rPr>
              <w:t>Монтаж интеллектуальных систем мониторинга и регулирования условий жизнедеятельности.</w:t>
            </w:r>
          </w:p>
        </w:tc>
        <w:tc>
          <w:tcPr>
            <w:tcW w:w="3149" w:type="pct"/>
            <w:shd w:val="clear" w:color="auto" w:fill="auto"/>
          </w:tcPr>
          <w:p>
            <w:pPr>
              <w:spacing w:line="276" w:lineRule="auto"/>
              <w:contextualSpacing/>
              <w:jc w:val="both"/>
              <w:rPr>
                <w:sz w:val="24"/>
                <w:szCs w:val="24"/>
              </w:rPr>
            </w:pPr>
            <w:r>
              <w:rPr>
                <w:sz w:val="24"/>
                <w:szCs w:val="24"/>
              </w:rPr>
              <w:t>- Правильность и полнота монтажа узлов интеллектуальной системы мониторинга условий жизнедеятельности в соответствии с техническим заданием и рекомендациями завода изготовителя</w:t>
            </w:r>
          </w:p>
          <w:p>
            <w:pPr>
              <w:spacing w:line="276" w:lineRule="auto"/>
              <w:contextualSpacing/>
              <w:jc w:val="both"/>
              <w:rPr>
                <w:sz w:val="24"/>
                <w:szCs w:val="24"/>
              </w:rPr>
            </w:pPr>
            <w:r>
              <w:rPr>
                <w:sz w:val="24"/>
                <w:szCs w:val="24"/>
              </w:rPr>
              <w:t>- Правильность и полнота монтажа системы управлением микроклиматом и установки ее на монтажную панель</w:t>
            </w:r>
          </w:p>
          <w:p>
            <w:pPr>
              <w:spacing w:line="276" w:lineRule="auto"/>
              <w:contextualSpacing/>
              <w:jc w:val="both"/>
              <w:rPr>
                <w:sz w:val="24"/>
                <w:szCs w:val="24"/>
              </w:rPr>
            </w:pPr>
            <w:r>
              <w:rPr>
                <w:sz w:val="24"/>
                <w:szCs w:val="24"/>
              </w:rPr>
              <w:t>- Соблюдение требования техники безопасности и охраны труда при выполнении всех видов работ</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Г</w:t>
            </w:r>
          </w:p>
        </w:tc>
        <w:tc>
          <w:tcPr>
            <w:tcW w:w="1569" w:type="pct"/>
            <w:shd w:val="clear" w:color="auto" w:fill="92D050"/>
          </w:tcPr>
          <w:p>
            <w:pPr>
              <w:autoSpaceDE w:val="0"/>
              <w:autoSpaceDN w:val="0"/>
              <w:adjustRightInd w:val="0"/>
              <w:spacing w:line="276" w:lineRule="auto"/>
              <w:contextualSpacing/>
              <w:jc w:val="both"/>
              <w:rPr>
                <w:b/>
                <w:bCs/>
                <w:sz w:val="24"/>
                <w:szCs w:val="24"/>
              </w:rPr>
            </w:pPr>
            <w:r>
              <w:rPr>
                <w:b/>
                <w:bCs/>
                <w:sz w:val="24"/>
                <w:szCs w:val="24"/>
              </w:rPr>
              <w:t>Анализ данных от интеллектуальных систем мониторинга условий жизнедеятельности</w:t>
            </w:r>
          </w:p>
        </w:tc>
        <w:tc>
          <w:tcPr>
            <w:tcW w:w="3149" w:type="pct"/>
            <w:shd w:val="clear" w:color="auto" w:fill="auto"/>
          </w:tcPr>
          <w:p>
            <w:pPr>
              <w:spacing w:line="276" w:lineRule="auto"/>
              <w:contextualSpacing/>
              <w:jc w:val="both"/>
              <w:rPr>
                <w:sz w:val="24"/>
                <w:szCs w:val="24"/>
              </w:rPr>
            </w:pPr>
            <w:r>
              <w:rPr>
                <w:sz w:val="24"/>
                <w:szCs w:val="24"/>
              </w:rPr>
              <w:t>- Корректность обработки и анализа данных от интеллектуальных систем мониторинга условий жизнедеятельности</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(время сбора данных, диапазон исследуемых частот, амплитуда, наличие верных выводов)</w:t>
            </w:r>
          </w:p>
          <w:p>
            <w:pPr>
              <w:spacing w:line="276" w:lineRule="auto"/>
              <w:contextualSpacing/>
              <w:jc w:val="both"/>
              <w:rPr>
                <w:sz w:val="24"/>
                <w:szCs w:val="24"/>
              </w:rPr>
            </w:pPr>
            <w:r>
              <w:rPr>
                <w:sz w:val="24"/>
                <w:szCs w:val="24"/>
              </w:rPr>
              <w:t>- Корректное сохранение текстовых файлов в рабочей папке конкурсанта в соответствии с техническим заданием</w:t>
            </w:r>
          </w:p>
        </w:tc>
      </w:tr>
    </w:tbl>
    <w:p>
      <w:pPr>
        <w:autoSpaceDE w:val="0"/>
        <w:autoSpaceDN w:val="0"/>
        <w:adjustRightInd w:val="0"/>
        <w:spacing w:after="0" w:line="360" w:lineRule="auto"/>
        <w:contextualSpacing/>
        <w:jc w:val="both"/>
        <w:rPr>
          <w:rFonts w:ascii="Times New Roman" w:cs="Times New Roman" w:hAnsi="Times New Roman"/>
          <w:sz w:val="28"/>
          <w:szCs w:val="28"/>
        </w:rPr>
      </w:pPr>
    </w:p>
    <w:p>
      <w:pPr>
        <w:pStyle w:val="2"/>
      </w:pPr>
      <w:bookmarkStart w:id="13" w:name="_Toc142037188"/>
      <w:bookmarkStart w:id="14" w:name="_Toc204872218"/>
      <w:r>
        <w:t>1.5. КОНКУРСНОЕ ЗАДАНИЕ</w:t>
      </w:r>
      <w:bookmarkEnd w:id="13"/>
      <w:bookmarkEnd w:id="14"/>
    </w:p>
    <w:p>
      <w:pPr>
        <w:pBdr>
          <w:top w:val="none" w:sz="0" w:space="0" w:color="auto"/>
          <w:left w:val="none" w:sz="0" w:space="0" w:color="auto"/>
          <w:bottom w:val="none" w:sz="0" w:space="0" w:color="auto"/>
          <w:right w:val="none" w:sz="0" w:space="0" w:color="auto"/>
          <w:between w:val="none" w:sz="0" w:space="0" w:color="auto"/>
        </w:pBdr>
        <w:spacing w:after="0" w:line="360" w:lineRule="auto"/>
        <w:ind w:firstLine="709"/>
        <w:contextualSpacing/>
        <w:jc w:val="both"/>
        <w:rPr>
          <w:rFonts w:ascii="Times New Roman" w:eastAsia="Times New Roman" w:cs="Times New Roman" w:hAnsi="Times New Roman"/>
          <w:color w:val="000000"/>
          <w:sz w:val="28"/>
          <w:szCs w:val="28"/>
        </w:rPr>
      </w:pPr>
      <w:r>
        <w:rPr>
          <w:rFonts w:ascii="Times New Roman" w:eastAsia="Times New Roman" w:cs="Times New Roman" w:hAnsi="Times New Roman"/>
          <w:color w:val="000000"/>
          <w:sz w:val="28"/>
          <w:szCs w:val="28"/>
        </w:rPr>
        <w:t>Общая продолжительность Конкурсного задания</w:t>
      </w:r>
      <w:r>
        <w:rPr>
          <w:rFonts w:ascii="Times New Roman" w:eastAsia="Times New Roman" w:cs="Times New Roman" w:hAnsi="Times New Roman"/>
          <w:color w:val="000000"/>
          <w:sz w:val="28"/>
          <w:szCs w:val="28"/>
          <w:vertAlign w:val="superscript"/>
        </w:rPr>
        <w:footnoteReference w:id="2"/>
      </w:r>
      <w:r>
        <w:rPr>
          <w:rFonts w:ascii="Times New Roman" w:eastAsia="Times New Roman" w:cs="Times New Roman" w:hAnsi="Times New Roman"/>
          <w:color w:val="000000"/>
          <w:sz w:val="28"/>
          <w:szCs w:val="28"/>
        </w:rPr>
        <w:t>: 8 ч.</w:t>
      </w:r>
    </w:p>
    <w:p>
      <w:pPr>
        <w:pBdr>
          <w:top w:val="none" w:sz="0" w:space="0" w:color="auto"/>
          <w:left w:val="none" w:sz="0" w:space="0" w:color="auto"/>
          <w:bottom w:val="none" w:sz="0" w:space="0" w:color="auto"/>
          <w:right w:val="none" w:sz="0" w:space="0" w:color="auto"/>
          <w:between w:val="none" w:sz="0" w:space="0" w:color="auto"/>
        </w:pBdr>
        <w:spacing w:after="0" w:line="360" w:lineRule="auto"/>
        <w:ind w:firstLine="709"/>
        <w:contextualSpacing/>
        <w:jc w:val="both"/>
        <w:rPr>
          <w:rFonts w:ascii="Times New Roman" w:eastAsia="Times New Roman" w:cs="Times New Roman" w:hAnsi="Times New Roman"/>
          <w:color w:val="000000"/>
          <w:sz w:val="28"/>
          <w:szCs w:val="28"/>
        </w:rPr>
      </w:pPr>
      <w:r>
        <w:rPr>
          <w:rFonts w:ascii="Times New Roman" w:eastAsia="Times New Roman" w:cs="Times New Roman" w:hAnsi="Times New Roman"/>
          <w:color w:val="000000"/>
          <w:sz w:val="28"/>
          <w:szCs w:val="28"/>
        </w:rPr>
        <w:t>Количество конкурсных дней: 3 дня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Вне зависимости от количества модулей, КЗ должно включать оценку по каждому из разделов требований компетенции.</w:t>
      </w:r>
    </w:p>
    <w:p>
      <w:pPr>
        <w:autoSpaceDE w:val="0"/>
        <w:autoSpaceDN w:val="0"/>
        <w:adjustRightInd w:val="0"/>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pPr>
        <w:autoSpaceDE w:val="0"/>
        <w:autoSpaceDN w:val="0"/>
        <w:adjustRightInd w:val="0"/>
        <w:spacing w:after="0" w:line="360" w:lineRule="auto"/>
        <w:contextualSpacing/>
        <w:jc w:val="both"/>
        <w:rPr>
          <w:rFonts w:ascii="Times New Roman" w:cs="Times New Roman" w:hAnsi="Times New Roman"/>
          <w:sz w:val="28"/>
          <w:szCs w:val="28"/>
        </w:rPr>
      </w:pPr>
    </w:p>
    <w:p>
      <w:pPr>
        <w:pStyle w:val="3"/>
        <w:spacing w:line="360" w:lineRule="auto"/>
        <w:rPr>
          <w:lang w:val="ru-RU"/>
        </w:rPr>
      </w:pPr>
      <w:bookmarkStart w:id="15" w:name="_Toc142037189"/>
      <w:bookmarkStart w:id="16" w:name="_Toc204872219"/>
      <w:r>
        <w:rPr>
          <w:lang w:val="ru-RU"/>
        </w:rPr>
        <w:t>1.5.1. Разработка/выбор конкурсного задания</w:t>
      </w:r>
      <w:bookmarkEnd w:id="15"/>
      <w:bookmarkEnd w:id="16"/>
    </w:p>
    <w:p>
      <w:pPr>
        <w:spacing w:after="0" w:line="360" w:lineRule="auto"/>
        <w:ind w:firstLine="851"/>
        <w:contextualSpacing/>
        <w:jc w:val="both"/>
        <w:rPr>
          <w:rFonts w:ascii="Times New Roman" w:eastAsia="Times New Roman" w:cs="Times New Roman" w:hAnsi="Times New Roman"/>
          <w:sz w:val="28"/>
          <w:szCs w:val="28"/>
          <w:lang w:eastAsia="ru-RU"/>
        </w:rPr>
      </w:pPr>
      <w:r>
        <w:rPr>
          <w:rFonts w:ascii="Times New Roman" w:eastAsia="Times New Roman" w:cs="Times New Roman" w:hAnsi="Times New Roman"/>
          <w:sz w:val="28"/>
          <w:szCs w:val="28"/>
          <w:lang w:eastAsia="ru-RU"/>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pPr>
        <w:spacing w:after="0" w:line="360" w:lineRule="auto"/>
        <w:contextualSpacing/>
        <w:jc w:val="both"/>
        <w:rPr>
          <w:rFonts w:ascii="Times New Roman" w:eastAsia="Times New Roman" w:cs="Times New Roman" w:hAnsi="Times New Roman"/>
          <w:sz w:val="28"/>
          <w:szCs w:val="28"/>
          <w:lang w:eastAsia="ru-RU"/>
        </w:rPr>
      </w:pPr>
    </w:p>
    <w:p>
      <w:pPr>
        <w:pStyle w:val="3"/>
        <w:spacing w:line="360" w:lineRule="auto"/>
        <w:rPr>
          <w:rFonts w:cs="Times New Roman"/>
          <w:szCs w:val="28"/>
        </w:rPr>
      </w:pPr>
      <w:bookmarkStart w:id="17" w:name="_Toc204872220"/>
      <w:bookmarkStart w:id="18" w:name="_Toc142037190"/>
      <w:r>
        <w:rPr>
          <w:rFonts w:cs="Times New Roman"/>
          <w:szCs w:val="28"/>
        </w:rPr>
        <w:t xml:space="preserve">1.5.2. Структура </w:t>
      </w:r>
      <w:r>
        <w:rPr>
          <w:lang w:val="ru-RU"/>
        </w:rPr>
        <w:t>модулей</w:t>
      </w:r>
      <w:r>
        <w:rPr>
          <w:rFonts w:cs="Times New Roman"/>
          <w:szCs w:val="28"/>
        </w:rPr>
        <w:t xml:space="preserve"> конкурсного задания</w:t>
      </w:r>
      <w:bookmarkEnd w:id="17"/>
      <w:r>
        <w:rPr>
          <w:rFonts w:cs="Times New Roman"/>
          <w:szCs w:val="28"/>
        </w:rPr>
        <w:t xml:space="preserve"> </w:t>
      </w:r>
      <w:bookmarkEnd w:id="18"/>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А.</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 xml:space="preserve">Анализ условий агропромышленного производства с использованием цифровых технологий </w:t>
      </w:r>
      <w:r>
        <w:rPr>
          <w:rFonts w:ascii="Times New Roman" w:eastAsia="Times New Roman" w:cs="Times New Roman" w:hAnsi="Times New Roman"/>
          <w:b/>
          <w:color w:val="000000"/>
          <w:sz w:val="28"/>
          <w:szCs w:val="28"/>
          <w:lang w:eastAsia="ru-RU"/>
        </w:rPr>
        <w:t>(инвариант)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rPr>
        <w:t>Проводится ряд работ для анализа климатических и природно-растительных условий обследуемой территории, автоматической классификации спутниковых снимков территории в геоинформационной системе.</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№1. Автоматизированная классификация спутниковых снимков в геоинформационной системе и разработка тематической карты.</w:t>
      </w:r>
    </w:p>
    <w:p>
      <w:pPr>
        <w:spacing w:after="0" w:line="360" w:lineRule="auto"/>
        <w:ind w:firstLine="709"/>
        <w:contextualSpacing/>
        <w:jc w:val="both"/>
        <w:rPr>
          <w:rFonts w:ascii="Times New Roman" w:eastAsia="Times New Roman" w:cs="Times New Roman" w:hAnsi="Times New Roman"/>
          <w:i/>
          <w:iCs/>
          <w:sz w:val="28"/>
          <w:szCs w:val="28"/>
        </w:rPr>
      </w:pPr>
      <w:r>
        <w:rPr>
          <w:rFonts w:ascii="Times New Roman" w:eastAsia="Times New Roman" w:cs="Times New Roman" w:hAnsi="Times New Roman"/>
          <w:bCs/>
          <w:i/>
          <w:iCs/>
          <w:sz w:val="28"/>
          <w:szCs w:val="28"/>
        </w:rPr>
        <w:t xml:space="preserve">Задача №2. </w:t>
      </w:r>
      <w:r>
        <w:rPr>
          <w:rFonts w:ascii="Times New Roman" w:eastAsia="Times New Roman" w:cs="Times New Roman" w:hAnsi="Times New Roman"/>
          <w:i/>
          <w:iCs/>
          <w:sz w:val="28"/>
          <w:szCs w:val="28"/>
        </w:rPr>
        <w:t>Анализ климатических условий обследуемой территории.</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i/>
          <w:iCs/>
          <w:sz w:val="28"/>
          <w:szCs w:val="28"/>
        </w:rPr>
        <w:t>Задача №3. Анализ природно-растительных условий обследуемой территории.</w:t>
      </w:r>
    </w:p>
    <w:p>
      <w:pPr>
        <w:spacing w:after="0" w:line="360" w:lineRule="auto"/>
        <w:contextualSpacing/>
        <w:jc w:val="both"/>
        <w:rPr>
          <w:rFonts w:ascii="Times New Roman" w:eastAsia="Times New Roman" w:cs="Times New Roman" w:hAnsi="Times New Roman"/>
          <w:b/>
          <w:bCs/>
          <w:sz w:val="28"/>
          <w:szCs w:val="28"/>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Б.</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Создание, обучение и тестирование нейросетевого алгоритма идентификации сельскохозяйственных животных</w:t>
      </w:r>
      <w:r>
        <w:rPr>
          <w:rFonts w:ascii="Times New Roman" w:eastAsia="Times New Roman" w:cs="Times New Roman" w:hAnsi="Times New Roman"/>
          <w:b/>
          <w:color w:val="000000"/>
          <w:sz w:val="28"/>
          <w:szCs w:val="28"/>
          <w:lang w:eastAsia="ru-RU"/>
        </w:rPr>
        <w:t xml:space="preserve"> (инвариант)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 30 минут</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Calibri" w:cs="Times New Roman" w:hAnsi="Times New Roman"/>
          <w:bCs/>
          <w:sz w:val="28"/>
          <w:szCs w:val="28"/>
          <w:lang w:eastAsia="ru-RU"/>
        </w:rPr>
      </w:pPr>
      <w:r>
        <w:rPr>
          <w:rFonts w:ascii="Times New Roman" w:eastAsia="Calibri" w:cs="Times New Roman" w:hAnsi="Times New Roman"/>
          <w:bCs/>
          <w:sz w:val="28"/>
          <w:szCs w:val="28"/>
          <w:lang w:eastAsia="ru-RU"/>
        </w:rPr>
        <w:t>Проводится ряд работ по созданию, обучению и проверки работоспособности нейронной сети для классификации объектов на изображениях.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№1. Автоматическое определение типа файлов в папке.</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№2. Проверка набора изображений и формирование классов.</w:t>
      </w:r>
    </w:p>
    <w:p>
      <w:pPr>
        <w:spacing w:after="0" w:line="360" w:lineRule="auto"/>
        <w:ind w:firstLine="709"/>
        <w:contextualSpacing/>
        <w:jc w:val="both"/>
        <w:rPr>
          <w:rFonts w:ascii="Times New Roman" w:eastAsia="Calibri" w:cs="Times New Roman" w:hAnsi="Times New Roman"/>
          <w:i/>
          <w:iCs/>
          <w:sz w:val="28"/>
          <w:szCs w:val="28"/>
          <w:lang w:eastAsia="ru-RU"/>
        </w:rPr>
      </w:pPr>
      <w:r>
        <w:rPr>
          <w:rFonts w:ascii="Times New Roman" w:cs="Times New Roman" w:hAnsi="Times New Roman"/>
          <w:i/>
          <w:iCs/>
          <w:color w:val="000000"/>
          <w:sz w:val="28"/>
          <w:szCs w:val="28"/>
        </w:rPr>
        <w:t>Задача №3. Создание и обучение нейронной сети для классификации сельскохозяйственных животных.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№4. Проведение проверки работоспособности созданной и обученной нейронной сети для классификации сельскохозяйственных животных.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№5. Автоматическая классификация и сортировка изображений.</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№6. Формирование хода работ и выводов.</w:t>
      </w:r>
    </w:p>
    <w:p>
      <w:pPr>
        <w:spacing w:after="0" w:line="360" w:lineRule="auto"/>
        <w:contextualSpacing/>
        <w:jc w:val="both"/>
        <w:rPr>
          <w:rFonts w:ascii="Times New Roman" w:eastAsia="Calibri" w:cs="Times New Roman" w:hAnsi="Times New Roman"/>
          <w:b/>
          <w:sz w:val="28"/>
          <w:szCs w:val="28"/>
          <w:lang w:eastAsia="ru-RU"/>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В.</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Монтаж интеллектуальных систем мониторинга и регулирования условий жизнедеятельности</w:t>
      </w:r>
      <w:r>
        <w:rPr>
          <w:rFonts w:ascii="Times New Roman" w:cs="Times New Roman" w:hAnsi="Times New Roman"/>
          <w:sz w:val="28"/>
          <w:szCs w:val="28"/>
        </w:rPr>
        <w:t xml:space="preserve"> </w:t>
      </w:r>
      <w:r>
        <w:rPr>
          <w:rFonts w:ascii="Times New Roman" w:eastAsia="Times New Roman" w:cs="Times New Roman" w:hAnsi="Times New Roman"/>
          <w:b/>
          <w:color w:val="000000"/>
          <w:sz w:val="28"/>
          <w:szCs w:val="28"/>
          <w:lang w:eastAsia="ru-RU"/>
        </w:rPr>
        <w:t>(вариатив)</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rPr>
        <w:t>Проводится ряд работ по монтажу интеллектуальных систем мониторинга условий жизнедеятельности.</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№1. Монтаж узлов интеллектуальной системы мониторинга условий жизнедеятельности на улей.</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№2. Сборка системы управления микроклиматом в соответствии со схемой и ее установка на монтажную панель.</w:t>
      </w:r>
    </w:p>
    <w:p>
      <w:pPr>
        <w:spacing w:after="0" w:line="360" w:lineRule="auto"/>
        <w:contextualSpacing/>
        <w:jc w:val="both"/>
        <w:rPr>
          <w:rFonts w:ascii="Times New Roman" w:eastAsia="Times New Roman" w:cs="Times New Roman" w:hAnsi="Times New Roman"/>
          <w:color w:val="000000"/>
          <w:sz w:val="28"/>
          <w:szCs w:val="28"/>
          <w:lang w:eastAsia="ru-RU"/>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Г.</w:t>
      </w:r>
      <w:r>
        <w:rPr>
          <w:rFonts w:ascii="Times New Roman" w:eastAsia="Times New Roman" w:cs="Times New Roman" w:hAnsi="Times New Roman"/>
          <w:b/>
          <w:color w:val="000000"/>
          <w:sz w:val="28"/>
          <w:szCs w:val="28"/>
          <w:lang w:eastAsia="ru-RU"/>
        </w:rPr>
        <w:t xml:space="preserve"> Анализ данных от интеллектуальных систем мониторинга условий жизнедеятельности</w:t>
      </w:r>
      <w:r>
        <w:rPr>
          <w:rFonts w:ascii="Times New Roman" w:cs="Times New Roman" w:hAnsi="Times New Roman"/>
          <w:sz w:val="28"/>
          <w:szCs w:val="28"/>
        </w:rPr>
        <w:t xml:space="preserve"> </w:t>
      </w:r>
      <w:r>
        <w:rPr>
          <w:rFonts w:ascii="Times New Roman" w:eastAsia="Times New Roman" w:cs="Times New Roman" w:hAnsi="Times New Roman"/>
          <w:b/>
          <w:color w:val="000000"/>
          <w:sz w:val="28"/>
          <w:szCs w:val="28"/>
          <w:lang w:eastAsia="ru-RU"/>
        </w:rPr>
        <w:t>(инвариант)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1 час 30 минут</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lang w:eastAsia="ru-RU"/>
        </w:rPr>
        <w:t>Целью задания является проведение комплексного анализа данных от интеллектуальной системы мониторинга условий жизнедеятельности</w:t>
      </w:r>
      <w:r>
        <w:rPr>
          <w:rFonts w:ascii="Times New Roman" w:eastAsia="Times New Roman" w:cs="Times New Roman" w:hAnsi="Times New Roman"/>
          <w:bCs/>
          <w:sz w:val="28"/>
          <w:szCs w:val="28"/>
        </w:rPr>
        <w:t>.</w:t>
      </w: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В качестве исходных данных для анализа используются:</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звуковых колебаний (не менее 5);</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температурных колебаний (не менее 5);</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колебаний уровня влажности (не менее 5);</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с показаниями пасечных весов (не менее 3).</w:t>
      </w: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i/>
          <w:iCs/>
          <w:sz w:val="28"/>
          <w:szCs w:val="28"/>
          <w:lang w:eastAsia="ru-RU"/>
        </w:rPr>
        <w:t>Задача №1.</w:t>
      </w:r>
      <w:r>
        <w:rPr>
          <w:rFonts w:ascii="Times New Roman" w:eastAsia="Times New Roman" w:cs="Times New Roman" w:hAnsi="Times New Roman"/>
          <w:bCs/>
          <w:sz w:val="28"/>
          <w:szCs w:val="28"/>
          <w:lang w:eastAsia="ru-RU"/>
        </w:rPr>
        <w:t xml:space="preserve"> </w:t>
      </w:r>
      <w:r>
        <w:rPr>
          <w:rFonts w:ascii="Times New Roman" w:eastAsia="Times New Roman" w:cs="Times New Roman" w:hAnsi="Times New Roman"/>
          <w:bCs/>
          <w:i/>
          <w:iCs/>
          <w:sz w:val="28"/>
          <w:szCs w:val="28"/>
          <w:lang w:eastAsia="ru-RU"/>
        </w:rPr>
        <w:t>На основании анализа данных звуковых колебаний пчелиной семьи, полученных с датчика звука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№2. На основании анализа температурных данных пчелиной семьи, полученных с датчика температуры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№3. На основании анализа данных колебаний уровня влажности внутри пчелиного улья, полученных с датчика влажности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№4. На основании анализа данных, полученных с пасечных весов и отображенных на графике за определенный период времени необходимо заполнить таблицу с результатами.</w:t>
      </w:r>
    </w:p>
    <w:p>
      <w:pPr>
        <w:spacing w:after="0" w:line="360" w:lineRule="auto"/>
        <w:contextualSpacing/>
        <w:jc w:val="both"/>
        <w:rPr>
          <w:rFonts w:ascii="Times New Roman" w:eastAsia="Times New Roman" w:cs="Times New Roman" w:hAnsi="Times New Roman"/>
          <w:bCs/>
          <w:sz w:val="28"/>
          <w:szCs w:val="28"/>
        </w:rPr>
      </w:pPr>
    </w:p>
    <w:p>
      <w:pPr>
        <w:pStyle w:val="43"/>
        <w:rPr>
          <w:szCs w:val="28"/>
        </w:rPr>
      </w:pPr>
      <w:bookmarkStart w:id="19" w:name="_Toc78885643"/>
      <w:bookmarkStart w:id="20" w:name="_Toc142037191"/>
      <w:bookmarkStart w:id="21" w:name="_Toc204872221"/>
      <w:r>
        <w:rPr>
          <w:szCs w:val="28"/>
        </w:rPr>
        <w:t>2. СПЕЦИАЛЬНЫЕ ПРАВИЛА КОМПЕТЕНЦИИ</w:t>
      </w:r>
      <w:r>
        <w:rPr>
          <w:i/>
          <w:szCs w:val="28"/>
          <w:vertAlign w:val="superscript"/>
        </w:rPr>
        <w:footnoteReference w:id="3"/>
      </w:r>
      <w:bookmarkEnd w:id="19"/>
      <w:bookmarkEnd w:id="20"/>
      <w:bookmarkEnd w:id="21"/>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Подробное описание модулей конкурсного задания представлено в техническом задании по компетенции интеллектуальные системы агропроизводства (Приложение №4 конкурсного задания).</w:t>
      </w: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Подготовка и формирование исходных данных для модулей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С целью соблюдения основных ценностей Чемпионатного движения – гласности, открытости и прозрачности процедур – на каждый этап чемпионата по компетенции «Интеллектуальные системы агропроизводства» могут формироваться варианты исходных данных, необходимых для выполнения модулей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Все сформированные варианты в качестве приложений к конкурсному и техническому заданиям открыто публикуются на цифровой платформе чемпионата в установленные сроки вместе с комплектом конкурсной документации по компетенции.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В Д-2 (день экспертов) экспертами, аккредитованными на площадке проведения чемпионата (эксперты-наставники, индустриальный эксперт), вносится 30% изменений (погрешность – +/- 5%) в конкурсное задание и приложения к конкурсному заданию, не приводящих к упрощению конкурсного задания и не приводящих к выходу за рамки перечня материалов и оборудования, перечисленных в инфраструктурном листе. </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Выбор варианта исходных данных на конкретный этап чемпионата по компетенции (Региональный/Итоговый(межрегиональный)/Финал) производится случайным образом (генератор случайных чисел в указанном диапазоне или иным способом). Выбор варианта исходных данных на конкретный этап чемпионата по компетенции производится Главным экспертом в присутствии всех экспертов, аккредитованных на площадке проведения Чемпионата (эксперты-наставники, индустриальный эксперт) непосредственно перед выполнением данного модуля конкурсантами в соответствии с программой проведения этапа чемпионата.</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Проведение процедуры оценки:</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 включающего вопросы по Конкурсному заданию текущего этапа чемпионата, разделенные на тематические блоки по модулям, проведенного в первый подготовительный день (в зависимости от потока).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 Замена эксперта в группе оценки осуществляется только по согласованию с главным экспертом.</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Перед оценкой каждого из модулей главным экспертом проводится инструктаж по вопросам методики оценивания. При необходимости инструктаж может проводиться совместно с менеджером компетенции. Если специфика оценки модуля требует проведения поэтапного инструктажа по вопросам методики оценивания – инструктаж проводится на протяжении всего времени оценки модуля. С целью обеспечения единообразия и правильности проверки аспектов, а также соблюдения принципов открытости и прозрачности, при инструктаже присутствуют все эксперты, включая тех, кто не задействован в работе группы оценки. При необходимости во время проверки выполненных конкурсных заданий (работ конкурсантов) главный эксперт может повторно проводить инструктаж и давать разъяснения по оценке определенных аспектов. Главный эксперт вправе отслеживать ход проверки работ конкурсантов для обеспечения единообразия и правильности проверки аспектов.</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Если во время проведения оценки возникают спорные ситуации, группа оценки приходит к решению путем голосования. Спорная ситуация должна быть озвучена главному эксперту; главный эксперт должен выслушать спорную ситуацию и дать развернутый комментарий.</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 xml:space="preserve">При оценке конкурсных заданий могут присутствовать все эксперты, выполняя определенные требования в соответствии с </w:t>
      </w:r>
      <w:bookmarkStart w:id="22" w:name="_Hlk202951774"/>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bookmarkEnd w:id="22"/>
      <w:r>
        <w:rPr>
          <w:rFonts w:ascii="Times New Roman" w:eastAsia="Calibri" w:cs="Times New Roman" w:hAnsi="Times New Roman"/>
          <w:sz w:val="28"/>
          <w:szCs w:val="28"/>
        </w:rPr>
        <w:t>, Положением об этике поведения на мероприятиях Всероссийского чемпионатного движения по профессиональному мастерству:</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взаимодействовать с работой своего конкурсанта;</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нарушать порядок проведения оценки (создавать конфликтные ситуации, препятствовать соблюдению трактовки критериев, озвученных главным экспертом во время инструктажа);</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фиксировать и не подсчитывать выставляемые баллы в оценочные ведомости.</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В случае нарушения указанных выше пунктов эксперту выносится устное предупреждение, при повторном нарушении эксперт будет удален с оценки работ конкурсантов.</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Для проверки конкурсного задания могут формироваться эталоны выполненного модуля. Эталон выполненного модуля формируется главным экспертом и согласовывается с менеджером компетенции. Эталон подписывается главным экспертом и менеджером компетенции с указанием даты подписания эталона. Эталон выдается непосредственно перед проверкой модулей конкурсного задания.</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Урегулирование нештатных ситуаций:</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Обо всех нарушениях процедуры проведения Чемпионата эксперты сразу информируют главного эксперта. Производится фиксация времени нарушения; в случае, если нарушение было допущено конкурсантом/экспертом во время выполнения модулей конкурсного задания, фиксируется этап выполнения модуля конкурсного задания с дальнейшим его соотнесением с критериями оценки с целью выяснения аспекта, который потенциально может подлежать обнулению в результате нарушения. Характеристика и время нарушения фиксируется в протоколе о внештатных ситуациях. Эксперты Чемпионата должны принять все меры для изучения и устранения любых нарушений, урегулирования споров в доапелляционном порядке. При выявлении нарушений процедуры проведения чемпионата, не повлекших за собой приобретения преимущества конкурсанта в момент совершения нарушений, нарушителю (эксперту/конкурсанту) в обязательном порядке выносится устное предупреждение, о чем сразу сообщается главному эксперту. В случае если доапелляционное урегулирование ситуации невозможно, инициатором разбирательства подается апелляция.</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При урегулировании споров в доапелляционном и апелляционном порядках определяется необходимость вычета баллов, который должен быть пропорционален величине приобретенного преимущества в момент совершения экспертом/конкурсантом нарушения. Допускается осуществлять вычет баллов по подкритерию, в момент выполнения которого было выявлено нарушение.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и/или экспертами в зависимости от нарушения и решения, принятого экспертами во время урегулирования спора в доапелляционном порядке или решения, принятого Апелляционной комиссией.</w:t>
      </w:r>
    </w:p>
    <w:p>
      <w:pPr>
        <w:spacing w:after="0" w:line="360" w:lineRule="auto"/>
        <w:contextualSpacing/>
        <w:jc w:val="both"/>
        <w:rPr>
          <w:rFonts w:ascii="Times New Roman" w:cs="Times New Roman" w:hAnsi="Times New Roman"/>
          <w:b/>
          <w:bCs/>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Ответственность за нарушение требований охраны труда и техники безопасности при выполнении модулей конкурсного задания:</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При грубых нарушениях техники безопасности и охраны труда, требований инструкций завода-изготовителя оборудования, которые могут привести к травмам конкурсанта или поломке оборудования, конкурсанту выносится устное предупреждение главным экспертом или экспертами группы оценки. В случае, если конкурсанту вынесено более двух предупреждений о грубых нарушениях техники безопасности и охраны труда, требований инструкций завода-изготовителя оборудования, конкурсант может быть отстранен от выполнения модуля – решение принимается голосованием экспертов согласно алгоритму решения споров в доапелляционном и апелляционном порядках.</w:t>
      </w:r>
    </w:p>
    <w:p>
      <w:pPr>
        <w:spacing w:after="0" w:line="360" w:lineRule="auto"/>
        <w:contextualSpacing/>
        <w:jc w:val="both"/>
        <w:rPr>
          <w:rFonts w:ascii="Times New Roman" w:eastAsia="Calibri" w:cs="Times New Roman" w:hAnsi="Times New Roman"/>
          <w:sz w:val="28"/>
          <w:szCs w:val="28"/>
        </w:rPr>
      </w:pPr>
    </w:p>
    <w:p>
      <w:pPr>
        <w:spacing w:after="0" w:line="360" w:lineRule="auto"/>
        <w:ind w:firstLine="709"/>
        <w:contextualSpacing/>
        <w:jc w:val="both"/>
        <w:rPr>
          <w:rFonts w:ascii="Times New Roman" w:eastAsia="Calibri" w:cs="Times New Roman" w:hAnsi="Times New Roman"/>
          <w:b/>
          <w:bCs/>
          <w:sz w:val="28"/>
          <w:szCs w:val="28"/>
        </w:rPr>
      </w:pPr>
      <w:r>
        <w:rPr>
          <w:rFonts w:ascii="Times New Roman" w:eastAsia="Calibri" w:cs="Times New Roman" w:hAnsi="Times New Roman"/>
          <w:b/>
          <w:bCs/>
          <w:sz w:val="28"/>
          <w:szCs w:val="28"/>
        </w:rPr>
        <w:t>Порядок взаимодействия эксперта и конкурсанта в обеденный и иные перерывы</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Если выполнение модуля разделяется обеденным перерывом/ужином согласно программе проведения Чемпионата, то эксперту и конкурсанту запрещается взаимодействовать (разговаривать, вести переписку, звонить и т.п.) без уведомления об этом главного эксперта до окончания выполнения модуля конкурсантом. Вслучае нарушения данного правила конкурсант может быть отстранен от выполнения модуля – решение принимается голосованием экспертов согласно алгоритму решения споров в доапелляционном и апелляционном порядках.</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Конкурсант и Эксперт не могут находиться одновременно вне соревновательной площадки, за исключением случаев, когда рядом присутствуют другие эксперты (не из одного региона / учебного заведения).</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Порядок ознакомление конкурсантов с оборудованием площадки и рабочими местами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За один день до начала проведения чемпионата (Д-1) проводится ознакомление конкурсантов с рабочим местом, расходными материалам и инфраструктурой площадки в соответствии с </w:t>
      </w:r>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r>
        <w:rPr>
          <w:rFonts w:ascii="Times New Roman" w:cs="Times New Roman" w:hAnsi="Times New Roman"/>
          <w:sz w:val="28"/>
          <w:szCs w:val="28"/>
        </w:rPr>
        <w:t>. Во время ознакомления конкурсантов с рабочим местом, расходными материалам и инфраструктурой площадки запрещается пользоваться письменными принадлежностями, смартфонами и другими гаджетами.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Конкурсантами в Д-1 производится ознакомление с рабочим местом, расходными материалами и инфраструктурой площадки в соответствии с </w:t>
      </w:r>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r>
        <w:rPr>
          <w:rFonts w:ascii="Times New Roman" w:cs="Times New Roman" w:hAnsi="Times New Roman"/>
          <w:sz w:val="28"/>
          <w:szCs w:val="28"/>
        </w:rPr>
        <w:t xml:space="preserve"> тестирование оборудования площадки. В случае возникновения поломок/неисправности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 Тестирование оборудования и проверка его работоспособности закрепляется протоколом (Приложение №6 конкурсного задания). При поломке оборудования конкурсантом во время выполнения конкурсных заданий, оборудование не заменяется и дополнительное время на выполнение конкурсного задания не предоставляется.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Во время ознакомления с рабочим местом конкурсантам запрещено выполнять работы по реализации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Во время ознакомления с рабочим местом конкурсантам запрещено использовать и переносить на ПК/ноутбук для тренировки и подготовки личные материалы с флешек/жестких дисков и иных носителей.</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Порядок выполнения модулей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На время выполнения модулей Конкурсанты сдают личные мобильные устройства Главному эксперту площадки.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На выполнение модулей конкурсного задания конкурсантам отводится время в соответствии с конкурсным заданием и программой проведения этапа чемпионата. По истечении времени, отведенного на выполнение модуля, конкурсант прекращается работу и встает со своего рабочего места. Добавление времени для сохранения проектов, документов и т.д. не предусмотрено.</w:t>
      </w:r>
    </w:p>
    <w:p>
      <w:pPr>
        <w:spacing w:after="0" w:line="360" w:lineRule="auto"/>
        <w:contextualSpacing/>
        <w:jc w:val="both"/>
        <w:rPr>
          <w:rFonts w:ascii="Times New Roman" w:cs="Times New Roman" w:hAnsi="Times New Roman"/>
          <w:sz w:val="28"/>
          <w:szCs w:val="28"/>
        </w:rPr>
      </w:pPr>
    </w:p>
    <w:p>
      <w:pPr>
        <w:pStyle w:val="44"/>
        <w:rPr>
          <w:szCs w:val="28"/>
        </w:rPr>
      </w:pPr>
      <w:bookmarkStart w:id="23" w:name="_Toc78885659"/>
      <w:bookmarkStart w:id="24" w:name="_Toc142037192"/>
      <w:bookmarkStart w:id="25" w:name="_Toc204872222"/>
      <w:r>
        <w:rPr>
          <w:color w:val="000000"/>
          <w:szCs w:val="28"/>
        </w:rPr>
        <w:t xml:space="preserve">2.1. </w:t>
      </w:r>
      <w:bookmarkEnd w:id="23"/>
      <w:r>
        <w:rPr>
          <w:szCs w:val="28"/>
        </w:rPr>
        <w:t>Личный инструмент конкурсанта</w:t>
      </w:r>
      <w:bookmarkEnd w:id="24"/>
      <w:bookmarkEnd w:id="25"/>
    </w:p>
    <w:p>
      <w:pPr>
        <w:pStyle w:val="44"/>
        <w:rPr>
          <w:b w:val="0"/>
          <w:bCs/>
          <w:szCs w:val="28"/>
        </w:rPr>
      </w:pPr>
      <w:bookmarkStart w:id="26" w:name="_Toc204872223"/>
      <w:r>
        <w:rPr>
          <w:b w:val="0"/>
          <w:bCs/>
          <w:szCs w:val="28"/>
        </w:rPr>
        <w:t>Рекомендованный инструмент и принадлежности, которые должен привезти с собой конкурсант – полукомбинезон рабочий, кепка, совок со щеткой, халат.</w:t>
      </w:r>
      <w:bookmarkEnd w:id="26"/>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Точные характеристики личного инструмента конкурсанта указаны в инфраструктурном листе.</w:t>
      </w:r>
    </w:p>
    <w:p>
      <w:pPr>
        <w:spacing w:after="0" w:line="360" w:lineRule="auto"/>
        <w:contextualSpacing/>
        <w:jc w:val="both"/>
        <w:rPr>
          <w:rFonts w:ascii="Times New Roman" w:eastAsia="Calibri" w:cs="Times New Roman" w:hAnsi="Times New Roman"/>
          <w:sz w:val="28"/>
          <w:szCs w:val="28"/>
        </w:rPr>
      </w:pPr>
    </w:p>
    <w:p>
      <w:pPr>
        <w:pStyle w:val="44"/>
        <w:rPr>
          <w:szCs w:val="28"/>
        </w:rPr>
      </w:pPr>
      <w:bookmarkStart w:id="27" w:name="_Toc78885660"/>
      <w:bookmarkStart w:id="28" w:name="_Toc142037193"/>
      <w:bookmarkStart w:id="29" w:name="_Toc204872224"/>
      <w:r>
        <w:rPr>
          <w:szCs w:val="28"/>
        </w:rPr>
        <w:t>2.2.</w:t>
      </w:r>
      <w:r>
        <w:rPr>
          <w:i/>
          <w:szCs w:val="28"/>
        </w:rPr>
        <w:t xml:space="preserve"> </w:t>
      </w:r>
      <w:r>
        <w:rPr>
          <w:szCs w:val="28"/>
        </w:rPr>
        <w:t>Материалы, оборудование и инструменты, запрещенные на площадке</w:t>
      </w:r>
      <w:bookmarkEnd w:id="27"/>
      <w:bookmarkEnd w:id="28"/>
      <w:bookmarkEnd w:id="29"/>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На конкурсной площадке во время проведения соревнований конкурсантам запрещено иметь/использовать:</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собственные USB-накопители;</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мобильные устройства;</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смарт-часы;</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портативные аудиоустройства;</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программное обеспечение, не предусмотренное инфраструктурным листом;</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справочные материалы – если они не предоставлены организаторами;</w:t>
      </w:r>
    </w:p>
    <w:p>
      <w:pPr>
        <w:pStyle w:val="48"/>
        <w:numPr>
          <w:ilvl w:val="0"/>
          <w:numId w:val="12"/>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использование сторонних интернет-ресурсов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исключением предусмотренных конкурсным заданием.</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Экспертам допускается использовать персональные компьютеры, но в специальной зоне (брифинг-зона, комната экспертов). </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При проведении процедуры оценки выполненных работ использование любых электронных устройств запрещено, кроме специально организованных для оценки.</w:t>
      </w:r>
    </w:p>
    <w:p>
      <w:pPr>
        <w:spacing w:after="0" w:line="360" w:lineRule="auto"/>
        <w:contextualSpacing/>
        <w:jc w:val="both"/>
        <w:rPr>
          <w:rFonts w:ascii="Times New Roman" w:cs="Times New Roman" w:hAnsi="Times New Roman"/>
          <w:sz w:val="28"/>
          <w:szCs w:val="28"/>
        </w:rPr>
      </w:pPr>
    </w:p>
    <w:p>
      <w:pPr>
        <w:pStyle w:val="43"/>
        <w:rPr>
          <w:szCs w:val="28"/>
        </w:rPr>
      </w:pPr>
      <w:bookmarkStart w:id="30" w:name="_Toc142037194"/>
      <w:bookmarkStart w:id="31" w:name="_Toc204872225"/>
      <w:r>
        <w:rPr>
          <w:szCs w:val="28"/>
        </w:rPr>
        <w:t>3. Приложения</w:t>
      </w:r>
      <w:bookmarkEnd w:id="30"/>
      <w:bookmarkEnd w:id="31"/>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№1. Инструкция по заполнению матрицы конкурсного задания;</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№2. Матрица конкурсного задания;</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№3. Инструкция по охране труда;</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№4. Техническое задание по компетенции интеллектуальные системы агропроизводства;</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№5. Протокол об ознакомлении конкурсантов с техническим заданием перед выполнением модуля ___ в течение 15 минут;</w:t>
      </w:r>
    </w:p>
    <w:p>
      <w:pPr>
        <w:autoSpaceDE w:val="0"/>
        <w:autoSpaceDN w:val="0"/>
        <w:adjustRightInd w:val="0"/>
        <w:spacing w:after="0" w:line="360" w:lineRule="auto"/>
        <w:contextualSpacing/>
        <w:jc w:val="both"/>
        <w:rPr>
          <w:rFonts w:ascii="Times New Roman" w:eastAsia="Times New Roman" w:cs="Times New Roman" w:hAnsi="Times New Roman"/>
          <w:sz w:val="28"/>
          <w:szCs w:val="28"/>
          <w:lang w:eastAsia="ru-RU"/>
        </w:rPr>
      </w:pPr>
      <w:r>
        <w:rPr>
          <w:rFonts w:ascii="Times New Roman" w:eastAsia="Times New Roman" w:cs="Times New Roman" w:hAnsi="Times New Roman"/>
          <w:sz w:val="28"/>
          <w:szCs w:val="28"/>
          <w:lang w:eastAsia="ru-RU"/>
        </w:rPr>
        <w:t>Приложение №6. Протокол о проведении тестирования оборудования на конкурсной площадке и проверки его работоспособности.</w:t>
      </w:r>
    </w:p>
    <w:sectPr>
      <w:footnotePr/>
      <w:pgSz w:w="11906" w:h="16838"/>
      <w:pgMar w:top="1134" w:right="851" w:bottom="1134" w:left="1701" w:header="709" w:footer="709" w:gutter="0"/>
      <w:pgNumType w:start="4"/>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00"/>
    <w:family w:val="auto"/>
    <w:pitch w:val="variable"/>
    <w:sig w:usb0="00000000" w:usb1="00000000" w:usb2="00000000" w:usb3="00000000" w:csb0="00000000" w:csb1="00000000"/>
  </w:font>
  <w:font w:name="Calibri">
    <w:panose1 w:val="020F0502020204030204"/>
    <w:charset w:val="CC"/>
    <w:family w:val="swiss"/>
    <w:pitch w:val="variable"/>
    <w:sig w:usb0="E0002AFF" w:usb1="4000ACFF" w:usb2="00000001" w:usb3="00000000" w:csb0="000001FF"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DejaVu Sans">
    <w:altName w:val="Times New Roman"/>
    <w:panose1 w:val="020B0603030804020204"/>
    <w:charset w:val="CC"/>
    <w:family w:val="swiss"/>
    <w:pitch w:val="variable"/>
    <w:sig w:usb0="E7002EFF" w:usb1="D200FDFF" w:usb2="0A246029" w:usb3="00000000" w:csb0="000001FF" w:csb1="00000000"/>
  </w:font>
  <w:font w:name="FrutigerLTStd-Light">
    <w:altName w:val="Arial"/>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sdt>
    <w:sdtPr>
      <w:id w:val="2101808826"/>
      <w:docPartObj>
        <w:docPartGallery/>
        <w:docPartUnique/>
      </w:docPartObj>
    </w:sdtPr>
    <w:sdtContent>
      <w:p>
        <w:pPr>
          <w:pStyle w:val="16"/>
          <w:tabs>
            <w:tab w:val="center" w:pos="4677"/>
            <w:tab w:val="right" w:pos="9355"/>
          </w:tabs>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PAGE   \* MERGEFORMAT</w:instrText>
        </w:r>
        <w:r>
          <w:rPr>
            <w:rFonts w:ascii="Times New Roman" w:cs="Times New Roman" w:hAnsi="Times New Roman"/>
            <w:sz w:val="24"/>
            <w:szCs w:val="24"/>
          </w:rPr>
          <w:fldChar w:fldCharType="separate"/>
        </w:r>
        <w:r>
          <w:rPr>
            <w:rFonts w:ascii="Times New Roman" w:cs="Times New Roman" w:hAnsi="Times New Roman"/>
            <w:sz w:val="24"/>
            <w:szCs w:val="24"/>
          </w:rPr>
          <w:t>2</w:t>
        </w:r>
        <w:r>
          <w:rPr>
            <w:rFonts w:ascii="Times New Roman" w:cs="Times New Roman" w:hAnsi="Times New Roman"/>
            <w:sz w:val="24"/>
            <w:szCs w:val="24"/>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677"/>
        <w:tab w:val="right" w:pos="9355"/>
      </w:tabs>
      <w:jc w:val="right"/>
    </w:pP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cs="Times New Roman" w:hAnsi="Times New Roman"/>
          <w:i/>
          <w:color w:val="000000"/>
          <w:sz w:val="18"/>
          <w:szCs w:val="18"/>
        </w:rPr>
      </w:pPr>
      <w:r>
        <w:rPr>
          <w:vertAlign w:val="superscript"/>
        </w:rPr>
        <w:footnoteRef/>
      </w:r>
      <w:r>
        <w:rPr>
          <w:rFonts w:ascii="Times New Roman" w:eastAsia="Times New Roman" w:cs="Times New Roman" w:hAnsi="Times New Roman"/>
          <w:i/>
          <w:color w:val="000000"/>
          <w:sz w:val="18"/>
          <w:szCs w:val="18"/>
        </w:rPr>
        <w:t xml:space="preserve"> Указывается суммарное время на выполнение всех модулей КЗ одним конкурсантом.</w:t>
      </w:r>
    </w:p>
  </w:footnote>
  <w:footnote w:id="3">
    <w:p>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cs="Times New Roman" w:hAnsi="Times New Roman"/>
          <w:i/>
          <w:color w:val="000000"/>
          <w:sz w:val="18"/>
          <w:szCs w:val="18"/>
        </w:rPr>
      </w:pPr>
      <w:r>
        <w:rPr>
          <w:vertAlign w:val="superscript"/>
        </w:rPr>
        <w:footnoteRef/>
      </w:r>
      <w:r>
        <w:rPr>
          <w:rFonts w:ascii="Times New Roman" w:eastAsia="Times New Roman" w:cs="Times New Roman" w:hAnsi="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0950B11C"/>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multiLevelType w:val="hybridMultilevel"/>
    <w:tmpl w:val="281039E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1B76F21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multiLevelType w:val="hybridMultilevel"/>
    <w:tmpl w:val="B50ADBD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multiLevelType w:val="hybridMultilevel"/>
    <w:tmpl w:val="14B848C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multiLevelType w:val="hybridMultilevel"/>
    <w:tmpl w:val="D08E612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multiLevelType w:val="hybridMultilevel"/>
    <w:tmpl w:val="88FC9B0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multiLevelType w:val="hybridMultilevel"/>
    <w:tmpl w:val="4E6E407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multiLevelType w:val="hybridMultilevel"/>
    <w:tmpl w:val="E92825FC"/>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
    <w:multiLevelType w:val="hybridMultilevel"/>
    <w:tmpl w:val="2082614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multiLevelType w:val="hybridMultilevel"/>
    <w:tmpl w:val="661EFFB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multiLevelType w:val="hybridMultilevel"/>
    <w:tmpl w:val="F32C89E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2">
    <w:multiLevelType w:val="hybridMultilevel"/>
    <w:tmpl w:val="EC6A66EC"/>
    <w:lvl w:ilvl="0">
      <w:start w:val="1"/>
      <w:numFmt w:val="bullet"/>
      <w:lvlRestart w:val="0"/>
      <w:pStyle w:val="22"/>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multiLevelType w:val="hybridMultilevel"/>
    <w:tmpl w:val="12F814B6"/>
    <w:lvl w:ilvl="0">
      <w:start w:val="1"/>
      <w:numFmt w:val="bullet"/>
      <w:lvlRestart w:val="0"/>
      <w:pStyle w:val="36"/>
      <w:lvlText w:val=""/>
      <w:lvlJc w:val="left"/>
      <w:pPr>
        <w:tabs>
          <w:tab w:val="num" w:pos="720"/>
        </w:tabs>
        <w:ind w:left="720" w:hanging="360"/>
      </w:pPr>
      <w:rPr>
        <w:rFonts w:ascii="Symbol" w:hAnsi="Symbol" w:eastAsia="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multiLevelType w:val="hybridMultilevel"/>
    <w:tmpl w:val="176C0B48"/>
    <w:lvl w:ilvl="0">
      <w:start w:val="1"/>
      <w:numFmt w:val="bullet"/>
      <w:lvlRestart w:val="0"/>
      <w:pStyle w:val="47"/>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multiLevelType w:val="hybridMultilevel"/>
    <w:tmpl w:val="0100C4D6"/>
    <w:lvl w:ilvl="0">
      <w:start w:val="1"/>
      <w:numFmt w:val="bullet"/>
      <w:lvlRestart w:val="0"/>
      <w:pStyle w:val="54"/>
      <w:lvlText w:val=""/>
      <w:lvlJc w:val="left"/>
      <w:pPr>
        <w:tabs>
          <w:tab w:val="num" w:pos="0"/>
        </w:tabs>
        <w:ind w:left="1287" w:hanging="360"/>
      </w:pPr>
      <w:rPr>
        <w:rFonts w:ascii="Symbol" w:hAnsi="Symbol" w:hint="default"/>
      </w:rPr>
    </w:lvl>
    <w:lvl w:ilvl="1">
      <w:start w:val="1"/>
      <w:numFmt w:val="bullet"/>
      <w:lvlText w:val=""/>
      <w:lvlJc w:val="left"/>
      <w:pPr>
        <w:tabs>
          <w:tab w:val="num" w:pos="0"/>
        </w:tabs>
        <w:ind w:left="2007" w:hanging="360"/>
      </w:pPr>
      <w:rPr>
        <w:rFonts w:ascii="Wingdings" w:hAnsi="Wingdings" w:hint="default"/>
      </w:rPr>
    </w:lvl>
    <w:lvl w:ilvl="2">
      <w:start w:val="1"/>
      <w:numFmt w:val="bullet"/>
      <w:lvlText w:val=""/>
      <w:lvlJc w:val="left"/>
      <w:pPr>
        <w:tabs>
          <w:tab w:val="num" w:pos="0"/>
        </w:tabs>
        <w:ind w:left="2727" w:hanging="360"/>
      </w:pPr>
      <w:rPr>
        <w:rFonts w:ascii="Wingdings" w:hAnsi="Wingdings" w:hint="default"/>
      </w:rPr>
    </w:lvl>
    <w:lvl w:ilvl="3">
      <w:start w:val="1"/>
      <w:numFmt w:val="bullet"/>
      <w:lvlText w:val=""/>
      <w:lvlJc w:val="left"/>
      <w:pPr>
        <w:tabs>
          <w:tab w:val="num" w:pos="0"/>
        </w:tabs>
        <w:ind w:left="3447" w:hanging="360"/>
      </w:pPr>
      <w:rPr>
        <w:rFonts w:ascii="Symbol" w:hAnsi="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hint="default"/>
      </w:rPr>
    </w:lvl>
    <w:lvl w:ilvl="6">
      <w:start w:val="1"/>
      <w:numFmt w:val="bullet"/>
      <w:lvlText w:val=""/>
      <w:lvlJc w:val="left"/>
      <w:pPr>
        <w:tabs>
          <w:tab w:val="num" w:pos="0"/>
        </w:tabs>
        <w:ind w:left="5607" w:hanging="360"/>
      </w:pPr>
      <w:rPr>
        <w:rFonts w:ascii="Symbol" w:hAnsi="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709"/>
  <w:drawingGridHorizontalSpacing w:val="110"/>
  <w:drawingGridVerticalSpacing w:val="156"/>
  <w:displayHorizontalDrawingGridEvery w:val="0"/>
  <w:displayVerticalDrawingGridEvery w:val="1"/>
  <w:footnotePr>
    <w:footnote w:id="0"/>
    <w:footnote w:id="1"/>
  </w:footnotePr>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Droid Sans" w:eastAsia="Droid Sans" w:cs="Arial"/>
      <w:sz w:val="22"/>
      <w:szCs w:val="22"/>
      <w:lang w:val="ru-RU" w:eastAsia="en-US" w:bidi="ar-SA"/>
    </w:rPr>
  </w:style>
  <w:style w:type="paragraph" w:styleId="1">
    <w:name w:val="heading 1"/>
    <w:basedOn w:val="0"/>
    <w:next w:val="0"/>
    <w:pPr>
      <w:keepNext/>
      <w:spacing w:after="0" w:line="360" w:lineRule="auto"/>
      <w:contextualSpacing/>
      <w:jc w:val="center"/>
      <w:outlineLvl w:val="0"/>
    </w:pPr>
    <w:rPr>
      <w:rFonts w:ascii="Times New Roman" w:eastAsia="Times New Roman" w:cs="Times New Roman" w:hAnsi="Times New Roman"/>
      <w:b/>
      <w:bCs/>
      <w:caps/>
      <w:smallCaps w:val="0"/>
      <w:sz w:val="28"/>
      <w:szCs w:val="24"/>
      <w:lang w:val="en-GB"/>
    </w:rPr>
  </w:style>
  <w:style w:type="paragraph" w:styleId="2">
    <w:name w:val="heading 2"/>
    <w:basedOn w:val="0"/>
    <w:next w:val="0"/>
    <w:pPr>
      <w:keepNext/>
      <w:spacing w:after="0" w:line="360" w:lineRule="auto"/>
      <w:ind w:firstLine="709"/>
      <w:contextualSpacing/>
      <w:jc w:val="both"/>
      <w:outlineLvl w:val="1"/>
    </w:pPr>
    <w:rPr>
      <w:rFonts w:ascii="Times New Roman" w:eastAsia="Times New Roman" w:cs="Times New Roman" w:hAnsi="Times New Roman"/>
      <w:b/>
      <w:sz w:val="28"/>
      <w:szCs w:val="24"/>
      <w:lang w:val="en-GB"/>
    </w:rPr>
  </w:style>
  <w:style w:type="paragraph" w:styleId="3">
    <w:name w:val="heading 3"/>
    <w:basedOn w:val="0"/>
    <w:next w:val="0"/>
    <w:pPr>
      <w:keepNext/>
      <w:spacing w:after="0" w:line="240" w:lineRule="auto"/>
      <w:contextualSpacing/>
      <w:jc w:val="center"/>
      <w:outlineLvl w:val="2"/>
    </w:pPr>
    <w:rPr>
      <w:rFonts w:ascii="Times New Roman" w:eastAsia="Times New Roman" w:cs="Arial" w:hAnsi="Times New Roman"/>
      <w:b/>
      <w:bCs/>
      <w:sz w:val="28"/>
      <w:szCs w:val="26"/>
      <w:lang w:val="en-GB"/>
    </w:rPr>
  </w:style>
  <w:style w:type="paragraph" w:styleId="4">
    <w:name w:val="heading 4"/>
    <w:basedOn w:val="0"/>
    <w:next w:val="0"/>
    <w:pPr>
      <w:keepNext/>
      <w:widowControl w:val="0"/>
      <w:snapToGrid w:val="0"/>
      <w:spacing w:after="0" w:line="360" w:lineRule="auto"/>
      <w:outlineLvl w:val="3"/>
    </w:pPr>
    <w:rPr>
      <w:rFonts w:ascii="Arial" w:eastAsia="Times New Roman" w:cs="Times New Roman" w:hAnsi="Arial"/>
      <w:b/>
      <w:sz w:val="28"/>
      <w:szCs w:val="20"/>
      <w:lang w:val="en-AU"/>
    </w:rPr>
  </w:style>
  <w:style w:type="paragraph" w:styleId="5">
    <w:name w:val="heading 5"/>
    <w:basedOn w:val="0"/>
    <w:next w:val="0"/>
    <w:pPr>
      <w:keepNext/>
      <w:widowControl w:val="0"/>
      <w:suppressAutoHyphens/>
      <w:snapToGrid w:val="0"/>
      <w:spacing w:after="0" w:line="360" w:lineRule="auto"/>
      <w:jc w:val="both"/>
      <w:outlineLvl w:val="4"/>
    </w:pPr>
    <w:rPr>
      <w:rFonts w:ascii="Arial" w:eastAsia="Times New Roman" w:cs="Times New Roman" w:hAnsi="Arial"/>
      <w:b/>
      <w:bCs/>
      <w:sz w:val="28"/>
      <w:szCs w:val="24"/>
      <w:lang w:val="en-GB"/>
    </w:rPr>
  </w:style>
  <w:style w:type="paragraph" w:styleId="6">
    <w:name w:val="heading 6"/>
    <w:basedOn w:val="0"/>
    <w:next w:val="0"/>
    <w:pPr>
      <w:keepNext/>
      <w:widowControl w:val="0"/>
      <w:snapToGrid w:val="0"/>
      <w:spacing w:after="58" w:line="360" w:lineRule="auto"/>
      <w:outlineLvl w:val="5"/>
    </w:pPr>
    <w:rPr>
      <w:rFonts w:ascii="Arial" w:eastAsia="Times New Roman" w:cs="Times New Roman" w:hAnsi="Arial"/>
      <w:b/>
      <w:sz w:val="24"/>
      <w:szCs w:val="20"/>
      <w:lang w:val="en-AU"/>
    </w:rPr>
  </w:style>
  <w:style w:type="paragraph" w:styleId="7">
    <w:name w:val="heading 7"/>
    <w:basedOn w:val="0"/>
    <w:next w:val="0"/>
    <w:pPr>
      <w:keepNext/>
      <w:widowControl w:val="0"/>
      <w:suppressAutoHyphens/>
      <w:snapToGrid w:val="0"/>
      <w:spacing w:after="0" w:line="360" w:lineRule="auto"/>
      <w:jc w:val="both"/>
      <w:outlineLvl w:val="6"/>
    </w:pPr>
    <w:rPr>
      <w:rFonts w:ascii="Arial" w:eastAsia="Times New Roman" w:cs="Times New Roman" w:hAnsi="Arial"/>
      <w:spacing w:val="-3"/>
      <w:sz w:val="28"/>
      <w:szCs w:val="20"/>
      <w:lang w:val="en-US"/>
    </w:rPr>
  </w:style>
  <w:style w:type="paragraph" w:styleId="8">
    <w:name w:val="heading 8"/>
    <w:basedOn w:val="0"/>
    <w:next w:val="0"/>
    <w:pPr>
      <w:keepNext/>
      <w:widowControl w:val="0"/>
      <w:snapToGrid w:val="0"/>
      <w:spacing w:after="0" w:line="360" w:lineRule="auto"/>
      <w:jc w:val="both"/>
      <w:outlineLvl w:val="7"/>
    </w:pPr>
    <w:rPr>
      <w:rFonts w:ascii="Arial" w:eastAsia="Times New Roman" w:cs="Times New Roman" w:hAnsi="Arial"/>
      <w:b/>
      <w:bCs/>
      <w:sz w:val="24"/>
      <w:szCs w:val="24"/>
      <w:lang w:val="en-GB"/>
    </w:rPr>
  </w:style>
  <w:style w:type="paragraph" w:styleId="9">
    <w:name w:val="heading 9"/>
    <w:basedOn w:val="0"/>
    <w:next w:val="0"/>
    <w:pPr>
      <w:keepNext/>
      <w:widowControl w:val="0"/>
      <w:spacing w:after="0" w:line="360" w:lineRule="auto"/>
      <w:ind w:left="360" w:firstLine="360"/>
      <w:jc w:val="both"/>
      <w:outlineLvl w:val="8"/>
    </w:pPr>
    <w:rPr>
      <w:rFonts w:ascii="Arial" w:eastAsia="Times New Roman" w:cs="Times New Roman" w:hAnsi="Arial"/>
      <w:sz w:val="24"/>
      <w:szCs w:val="20"/>
      <w:u w:val="single"/>
      <w:lang w:val="en-AU"/>
    </w:rPr>
  </w:style>
  <w:style w:type="character" w:default="1" w:styleId="10">
    <w:name w:val="Default Paragraph Font"/>
  </w:style>
  <w:style w:type="paragraph" w:styleId="15">
    <w:name w:val="header"/>
    <w:basedOn w:val="0"/>
    <w:pPr>
      <w:tabs>
        <w:tab w:val="center" w:pos="4677"/>
        <w:tab w:val="right" w:pos="9355"/>
      </w:tabs>
      <w:spacing w:after="0" w:line="240" w:lineRule="auto"/>
    </w:pPr>
  </w:style>
  <w:style w:type="paragraph" w:styleId="16">
    <w:name w:val="footer"/>
    <w:basedOn w:val="0"/>
    <w:pPr>
      <w:tabs>
        <w:tab w:val="center" w:pos="4677"/>
        <w:tab w:val="right" w:pos="9355"/>
      </w:tabs>
      <w:spacing w:after="0" w:line="240" w:lineRule="auto"/>
    </w:pPr>
  </w:style>
  <w:style w:type="paragraph" w:customStyle="1" w:styleId="17">
    <w:name w:val="No Spacing"/>
    <w:pPr>
      <w:spacing w:after="0" w:line="240" w:lineRule="auto"/>
    </w:pPr>
    <w:rPr>
      <w:rFonts w:ascii="Droid Sans" w:eastAsia="等线" w:cs="Arial" w:hAnsi="Droid Sans"/>
      <w:sz w:val="22"/>
      <w:szCs w:val="22"/>
      <w:lang w:val="ru-RU" w:eastAsia="ru-RU" w:bidi="ar-SA"/>
    </w:rPr>
  </w:style>
  <w:style w:type="character" w:customStyle="1" w:styleId="18">
    <w:name w:val="Placeholder Text"/>
    <w:basedOn w:val="10"/>
    <w:rPr>
      <w:color w:val="808080"/>
    </w:rPr>
  </w:style>
  <w:style w:type="paragraph" w:styleId="19">
    <w:name w:val="Balloon Text"/>
    <w:basedOn w:val="0"/>
    <w:pPr>
      <w:spacing w:after="0" w:line="240" w:lineRule="auto"/>
    </w:pPr>
    <w:rPr>
      <w:rFonts w:ascii="Tahoma" w:cs="Tahoma" w:hAnsi="Tahoma"/>
      <w:sz w:val="16"/>
      <w:szCs w:val="16"/>
    </w:rPr>
  </w:style>
  <w:style w:type="character" w:styleId="20">
    <w:name w:val="Hyperlink"/>
    <w:rPr>
      <w:color w:val="0000FF"/>
      <w:u w:val="single"/>
    </w:rPr>
  </w:style>
  <w:style w:type="paragraph" w:styleId="21">
    <w:name w:val="toc 1"/>
    <w:basedOn w:val="0"/>
    <w:autoRedefine/>
    <w:next w:val="0"/>
    <w:pPr>
      <w:tabs>
        <w:tab w:val="right" w:leader="dot" w:pos="9825"/>
      </w:tabs>
      <w:spacing w:after="0" w:line="360" w:lineRule="auto"/>
    </w:pPr>
    <w:rPr>
      <w:rFonts w:ascii="Arial" w:eastAsia="Times New Roman" w:cs="Times New Roman" w:hAnsi="Arial"/>
      <w:bCs/>
      <w:sz w:val="24"/>
      <w:szCs w:val="28"/>
      <w:lang w:val="en-AU"/>
    </w:rPr>
  </w:style>
  <w:style w:type="paragraph" w:customStyle="1" w:styleId="22">
    <w:name w:val="bullet"/>
    <w:basedOn w:val="0"/>
    <w:pPr>
      <w:numPr>
        <w:ilvl w:val="0"/>
        <w:numId w:val="13"/>
      </w:numPr>
      <w:spacing w:after="0" w:line="360" w:lineRule="auto"/>
    </w:pPr>
    <w:rPr>
      <w:rFonts w:ascii="Arial" w:eastAsia="Times New Roman" w:cs="Times New Roman" w:hAnsi="Arial"/>
      <w:szCs w:val="24"/>
      <w:lang w:val="en-GB"/>
    </w:rPr>
  </w:style>
  <w:style w:type="paragraph" w:customStyle="1" w:styleId="23">
    <w:name w:val="numbered list"/>
    <w:basedOn w:val="22"/>
  </w:style>
  <w:style w:type="character" w:styleId="24">
    <w:name w:val="page number"/>
    <w:rPr>
      <w:rFonts w:ascii="Arial" w:hAnsi="Arial"/>
      <w:sz w:val="16"/>
    </w:rPr>
  </w:style>
  <w:style w:type="paragraph" w:customStyle="1" w:styleId="25">
    <w:name w:val="Doc subtitle1"/>
    <w:basedOn w:val="0"/>
    <w:pPr>
      <w:spacing w:after="0" w:line="360" w:lineRule="auto"/>
    </w:pPr>
    <w:rPr>
      <w:rFonts w:ascii="Arial" w:eastAsia="Times New Roman" w:cs="Times New Roman" w:hAnsi="Arial"/>
      <w:b/>
      <w:sz w:val="28"/>
      <w:szCs w:val="24"/>
      <w:lang w:val="en-GB"/>
    </w:rPr>
  </w:style>
  <w:style w:type="paragraph" w:customStyle="1" w:styleId="26">
    <w:name w:val="Doc subtitle2"/>
    <w:basedOn w:val="0"/>
    <w:pPr>
      <w:spacing w:after="0" w:line="360" w:lineRule="auto"/>
    </w:pPr>
    <w:rPr>
      <w:rFonts w:ascii="Arial" w:eastAsia="Times New Roman" w:cs="Times New Roman" w:hAnsi="Arial"/>
      <w:sz w:val="28"/>
      <w:szCs w:val="24"/>
      <w:lang w:val="en-GB"/>
    </w:rPr>
  </w:style>
  <w:style w:type="paragraph" w:customStyle="1" w:styleId="27">
    <w:name w:val="Doc title"/>
    <w:basedOn w:val="0"/>
    <w:pPr>
      <w:spacing w:after="0" w:line="360" w:lineRule="auto"/>
    </w:pPr>
    <w:rPr>
      <w:rFonts w:ascii="Arial" w:eastAsia="Times New Roman" w:cs="Times New Roman" w:hAnsi="Arial"/>
      <w:b/>
      <w:sz w:val="40"/>
      <w:szCs w:val="24"/>
      <w:lang w:val="en-GB"/>
    </w:rPr>
  </w:style>
  <w:style w:type="paragraph" w:styleId="28">
    <w:name w:val="Body Text"/>
    <w:basedOn w:val="0"/>
    <w:pPr>
      <w:widowControl w:val="0"/>
      <w:snapToGrid w:val="0"/>
      <w:spacing w:after="0" w:line="360" w:lineRule="auto"/>
      <w:jc w:val="both"/>
    </w:pPr>
    <w:rPr>
      <w:rFonts w:ascii="Arial" w:eastAsia="Times New Roman" w:cs="Times New Roman" w:hAnsi="Arial"/>
      <w:sz w:val="24"/>
      <w:szCs w:val="20"/>
      <w:lang w:val="en-AU"/>
    </w:rPr>
  </w:style>
  <w:style w:type="paragraph" w:styleId="29">
    <w:name w:val="Body Text Indent 2"/>
    <w:basedOn w:val="0"/>
    <w:pPr>
      <w:spacing w:after="0" w:line="360" w:lineRule="auto"/>
      <w:ind w:left="720"/>
    </w:pPr>
    <w:rPr>
      <w:rFonts w:ascii="Arial" w:eastAsia="Times New Roman" w:cs="Times New Roman" w:hAnsi="Arial"/>
      <w:sz w:val="24"/>
      <w:szCs w:val="20"/>
      <w:lang w:val="en-US"/>
    </w:rPr>
  </w:style>
  <w:style w:type="paragraph" w:styleId="30">
    <w:name w:val="Body Text 2"/>
    <w:basedOn w:val="0"/>
    <w:pPr>
      <w:widowControl w:val="0"/>
      <w:suppressAutoHyphens/>
      <w:snapToGrid w:val="0"/>
      <w:spacing w:after="0" w:line="360" w:lineRule="auto"/>
      <w:jc w:val="both"/>
    </w:pPr>
    <w:rPr>
      <w:rFonts w:ascii="Arial" w:eastAsia="Times New Roman" w:cs="Times New Roman" w:hAnsi="Arial"/>
      <w:spacing w:val="-3"/>
      <w:szCs w:val="20"/>
      <w:lang w:val="en-US"/>
    </w:rPr>
  </w:style>
  <w:style w:type="paragraph" w:styleId="31">
    <w:name w:val="caption"/>
    <w:basedOn w:val="0"/>
    <w:next w:val="0"/>
    <w:pPr>
      <w:widowControl w:val="0"/>
      <w:spacing w:before="240" w:after="0" w:line="360" w:lineRule="auto"/>
      <w:jc w:val="center"/>
    </w:pPr>
    <w:rPr>
      <w:rFonts w:ascii="Arial" w:eastAsia="Times New Roman" w:cs="Times New Roman" w:hAnsi="Arial"/>
      <w:b/>
      <w:sz w:val="36"/>
      <w:szCs w:val="20"/>
      <w:lang w:val="en-AU"/>
    </w:rPr>
  </w:style>
  <w:style w:type="paragraph" w:customStyle="1" w:styleId="32">
    <w:name w:val="Абзац списка1"/>
    <w:basedOn w:val="0"/>
    <w:pPr>
      <w:spacing w:after="0" w:line="360" w:lineRule="auto"/>
      <w:ind w:left="720"/>
    </w:pPr>
    <w:rPr>
      <w:rFonts w:ascii="Arial" w:eastAsia="Times New Roman" w:cs="Times New Roman" w:hAnsi="Arial"/>
      <w:szCs w:val="24"/>
      <w:lang w:val="en-GB"/>
    </w:rPr>
  </w:style>
  <w:style w:type="paragraph" w:styleId="33">
    <w:name w:val="footnote text"/>
    <w:basedOn w:val="0"/>
    <w:pPr>
      <w:spacing w:after="0" w:line="360" w:lineRule="auto"/>
    </w:pPr>
    <w:rPr>
      <w:rFonts w:ascii="Times New Roman" w:eastAsia="Times New Roman" w:cs="Times New Roman" w:hAnsi="Times New Roman"/>
      <w:szCs w:val="20"/>
      <w:lang w:eastAsia="ru-RU"/>
    </w:rPr>
  </w:style>
  <w:style w:type="character" w:styleId="34">
    <w:name w:val="footnote reference"/>
    <w:rPr>
      <w:vertAlign w:val="superscript"/>
    </w:rPr>
  </w:style>
  <w:style w:type="character" w:styleId="35">
    <w:name w:val="FollowedHyperlink"/>
    <w:rPr>
      <w:color w:val="800080"/>
      <w:u w:val="single"/>
    </w:rPr>
  </w:style>
  <w:style w:type="paragraph" w:customStyle="1" w:styleId="36">
    <w:name w:val="цветной текст"/>
    <w:basedOn w:val="0"/>
    <w:pPr>
      <w:numPr>
        <w:ilvl w:val="0"/>
        <w:numId w:val="14"/>
      </w:numPr>
      <w:spacing w:after="0" w:line="360" w:lineRule="auto"/>
      <w:jc w:val="both"/>
    </w:pPr>
    <w:rPr>
      <w:rFonts w:ascii="Times New Roman" w:eastAsia="Times New Roman" w:cs="Times New Roman" w:hAnsi="Times New Roman"/>
      <w:color w:val="2C8DE6"/>
      <w:szCs w:val="20"/>
      <w:lang w:eastAsia="ru-RU"/>
    </w:rPr>
  </w:style>
  <w:style w:type="paragraph" w:customStyle="1" w:styleId="37">
    <w:name w:val="538552DCBB0F4C4BB087ED922D6A6322"/>
    <w:pPr>
      <w:spacing w:after="200" w:line="276" w:lineRule="auto"/>
    </w:pPr>
    <w:rPr>
      <w:rFonts w:ascii="Calibri" w:eastAsia="Times New Roman" w:cs="Times New Roman" w:hAnsi="Calibri"/>
      <w:sz w:val="22"/>
      <w:szCs w:val="22"/>
      <w:lang w:val="ru-RU" w:eastAsia="ru-RU" w:bidi="ar-SA"/>
    </w:rPr>
  </w:style>
  <w:style w:type="paragraph" w:customStyle="1" w:styleId="38">
    <w:name w:val="выделение цвет"/>
    <w:basedOn w:val="0"/>
    <w:pPr>
      <w:spacing w:after="0" w:line="360" w:lineRule="auto"/>
      <w:jc w:val="both"/>
    </w:pPr>
    <w:rPr>
      <w:rFonts w:ascii="Times New Roman" w:eastAsia="Times New Roman" w:cs="Times New Roman" w:hAnsi="Times New Roman"/>
      <w:b/>
      <w:color w:val="2C8DE6"/>
      <w:szCs w:val="20"/>
      <w:u w:val="single"/>
      <w:lang w:eastAsia="ru-RU"/>
    </w:rPr>
  </w:style>
  <w:style w:type="character" w:customStyle="1" w:styleId="39">
    <w:name w:val="цвет в таблице"/>
    <w:rPr>
      <w:color w:val="2C8DE6"/>
    </w:rPr>
  </w:style>
  <w:style w:type="paragraph" w:customStyle="1" w:styleId="40">
    <w:name w:val="TOC Heading"/>
    <w:basedOn w:val="1"/>
    <w:next w:val="0"/>
    <w:pPr>
      <w:keepNext/>
      <w:keepLines/>
      <w:spacing w:before="480" w:line="276" w:lineRule="auto"/>
      <w:outlineLvl w:val="9"/>
    </w:pPr>
    <w:rPr>
      <w:rFonts w:ascii="Cambria" w:hAnsi="Cambria"/>
      <w:caps w:val="0"/>
      <w:smallCaps w:val="0"/>
      <w:color w:val="365F91"/>
      <w:szCs w:val="28"/>
      <w:lang w:val="ru-RU" w:eastAsia="ru-RU"/>
    </w:rPr>
  </w:style>
  <w:style w:type="paragraph" w:styleId="41">
    <w:name w:val="toc 2"/>
    <w:basedOn w:val="0"/>
    <w:autoRedefine/>
    <w:next w:val="0"/>
    <w:pPr>
      <w:tabs>
        <w:tab w:val="left" w:pos="142"/>
        <w:tab w:val="right" w:leader="dot" w:pos="9639"/>
      </w:tabs>
      <w:spacing w:after="0" w:line="240" w:lineRule="auto"/>
    </w:pPr>
    <w:rPr>
      <w:rFonts w:ascii="Times New Roman" w:eastAsia="Times New Roman" w:cs="Times New Roman" w:hAnsi="Times New Roman"/>
      <w:szCs w:val="20"/>
      <w:lang w:eastAsia="ru-RU"/>
    </w:rPr>
  </w:style>
  <w:style w:type="paragraph" w:styleId="42">
    <w:name w:val="toc 3"/>
    <w:basedOn w:val="0"/>
    <w:autoRedefine/>
    <w:next w:val="0"/>
    <w:pPr>
      <w:spacing w:after="100" w:line="276" w:lineRule="auto"/>
      <w:ind w:left="440"/>
    </w:pPr>
    <w:rPr>
      <w:rFonts w:ascii="Calibri" w:eastAsia="Times New Roman" w:cs="Times New Roman" w:hAnsi="Calibri"/>
      <w:lang w:eastAsia="ru-RU"/>
    </w:rPr>
  </w:style>
  <w:style w:type="paragraph" w:customStyle="1" w:styleId="43">
    <w:name w:val="!Заголовок-1"/>
    <w:basedOn w:val="1"/>
    <w:rPr>
      <w:lang w:val="ru-RU"/>
    </w:rPr>
  </w:style>
  <w:style w:type="paragraph" w:customStyle="1" w:styleId="44">
    <w:name w:val="!заголовок-2"/>
    <w:basedOn w:val="2"/>
    <w:rPr>
      <w:lang w:val="ru-RU"/>
    </w:rPr>
  </w:style>
  <w:style w:type="paragraph" w:customStyle="1" w:styleId="45">
    <w:name w:val="!Текст"/>
    <w:basedOn w:val="0"/>
    <w:pPr>
      <w:spacing w:after="0" w:line="360" w:lineRule="auto"/>
      <w:jc w:val="both"/>
    </w:pPr>
    <w:rPr>
      <w:rFonts w:ascii="Times New Roman" w:eastAsia="Times New Roman" w:cs="Times New Roman" w:hAnsi="Times New Roman"/>
      <w:szCs w:val="20"/>
      <w:lang w:eastAsia="ru-RU"/>
    </w:rPr>
  </w:style>
  <w:style w:type="paragraph" w:customStyle="1" w:styleId="46">
    <w:name w:val="!Синий заголовок текста"/>
    <w:basedOn w:val="38"/>
  </w:style>
  <w:style w:type="paragraph" w:customStyle="1" w:styleId="47">
    <w:name w:val="!Список с точками"/>
    <w:basedOn w:val="0"/>
    <w:pPr>
      <w:numPr>
        <w:ilvl w:val="0"/>
        <w:numId w:val="15"/>
      </w:numPr>
      <w:spacing w:after="0" w:line="360" w:lineRule="auto"/>
      <w:jc w:val="both"/>
    </w:pPr>
    <w:rPr>
      <w:rFonts w:ascii="Times New Roman" w:eastAsia="Times New Roman" w:cs="Times New Roman" w:hAnsi="Times New Roman"/>
      <w:szCs w:val="20"/>
      <w:lang w:eastAsia="ru-RU"/>
    </w:rPr>
  </w:style>
  <w:style w:type="paragraph" w:customStyle="1" w:styleId="48">
    <w:name w:val="List Paragraph"/>
    <w:basedOn w:val="0"/>
    <w:pPr>
      <w:spacing w:after="200" w:line="276" w:lineRule="auto"/>
      <w:ind w:left="720"/>
      <w:contextualSpacing/>
    </w:pPr>
    <w:rPr>
      <w:rFonts w:ascii="Calibri" w:eastAsia="Calibri" w:cs="Times New Roman" w:hAnsi="Calibri"/>
    </w:rPr>
  </w:style>
  <w:style w:type="paragraph" w:customStyle="1" w:styleId="49">
    <w:name w:val="Базовый"/>
    <w:pPr>
      <w:suppressAutoHyphens/>
      <w:spacing w:after="200" w:line="276" w:lineRule="auto"/>
    </w:pPr>
    <w:rPr>
      <w:rFonts w:ascii="Times New Roman" w:eastAsia="DejaVu Sans" w:cs="Times New Roman" w:hAnsi="Times New Roman"/>
      <w:sz w:val="24"/>
      <w:szCs w:val="24"/>
      <w:lang w:val="ru-RU" w:eastAsia="en-US" w:bidi="ar-SA"/>
    </w:rPr>
  </w:style>
  <w:style w:type="character" w:customStyle="1" w:styleId="50">
    <w:name w:val="Интернет-ссылка"/>
    <w:rPr>
      <w:color w:val="0000FF"/>
      <w:u w:val="single"/>
      <w:lang w:val="ru-RU" w:eastAsia="ru-RU" w:bidi="ru-RU"/>
    </w:rPr>
  </w:style>
  <w:style w:type="character" w:styleId="51">
    <w:name w:val="annotation reference"/>
    <w:basedOn w:val="10"/>
    <w:rPr>
      <w:sz w:val="16"/>
      <w:szCs w:val="16"/>
    </w:rPr>
  </w:style>
  <w:style w:type="paragraph" w:styleId="52">
    <w:name w:val="annotation text"/>
    <w:basedOn w:val="0"/>
    <w:pPr>
      <w:spacing w:after="0" w:line="240" w:lineRule="auto"/>
    </w:pPr>
    <w:rPr>
      <w:rFonts w:ascii="Times New Roman" w:eastAsia="Times New Roman" w:cs="Times New Roman" w:hAnsi="Times New Roman"/>
      <w:sz w:val="20"/>
      <w:szCs w:val="20"/>
      <w:lang w:eastAsia="ru-RU"/>
    </w:rPr>
  </w:style>
  <w:style w:type="paragraph" w:styleId="53">
    <w:name w:val="annotation subject"/>
    <w:basedOn w:val="52"/>
    <w:next w:val="52"/>
    <w:rPr>
      <w:b/>
      <w:bCs/>
    </w:rPr>
  </w:style>
  <w:style w:type="paragraph" w:customStyle="1" w:styleId="54">
    <w:name w:val="Lista Black"/>
    <w:basedOn w:val="28"/>
    <w:pPr>
      <w:keepNext/>
      <w:widowControl w:val="0"/>
      <w:numPr>
        <w:ilvl w:val="0"/>
        <w:numId w:val="16"/>
      </w:numPr>
      <w:snapToGrid/>
      <w:spacing w:after="120" w:line="240" w:lineRule="auto"/>
      <w:jc w:val="left"/>
    </w:pPr>
    <w:rPr>
      <w:rFonts w:ascii="Calibri" w:eastAsia="FrutigerLTStd-Light" w:cs="Arial" w:hAnsi="Calibri"/>
      <w:sz w:val="20"/>
      <w:lang w:val="en-US"/>
    </w:rPr>
  </w:style>
  <w:style w:type="paragraph" w:customStyle="1" w:styleId="55">
    <w:name w:val="Основной текст (14)_3"/>
    <w:basedOn w:val="0"/>
    <w:pPr>
      <w:widowControl w:val="0"/>
      <w:shd w:val="clear" w:color="auto" w:fill="FFFFFF"/>
      <w:spacing w:after="0" w:line="264" w:lineRule="exact"/>
      <w:ind w:left="0" w:hanging="600"/>
    </w:pPr>
    <w:rPr>
      <w:rFonts w:ascii="Segoe UI" w:eastAsia="Segoe UI" w:cs="Segoe UI" w:hAnsi="Segoe UI"/>
      <w:sz w:val="19"/>
      <w:szCs w:val="19"/>
    </w:rPr>
  </w:style>
  <w:style w:type="character" w:customStyle="1" w:styleId="56">
    <w:name w:val="Неразрешенное упоминание1"/>
    <w:basedOn w:val="10"/>
    <w:rPr>
      <w:color w:val="605E5C"/>
      <w:shd w:val="clear" w:color="auto" w:fill="E1DFDD"/>
    </w:rPr>
  </w:style>
  <w:style w:type="character" w:customStyle="1" w:styleId="57">
    <w:name w:val="Неразрешенное упоминание2"/>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png"/><Relationship Id="rId5" Type="http://schemas.openxmlformats.org/officeDocument/2006/relationships/image" Target="media/5.png"/><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228</TotalTime>
  <Application>Honor_Office</Application>
  <Pages>29</Pages>
  <Words>3586</Words>
  <Characters>26999</Characters>
  <Lines>844</Lines>
  <Paragraphs>308</Paragraphs>
  <CharactersWithSpaces>30295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Copyright ©«Ворлдскиллс Россия» (Экспедирование грузов)</dc:creator>
  <cp:lastModifiedBy>HONOR Docs</cp:lastModifiedBy>
  <cp:revision>153</cp:revision>
  <dcterms:created xsi:type="dcterms:W3CDTF">2025-04-17T06:35:00Z</dcterms:created>
  <dcterms:modified xsi:type="dcterms:W3CDTF">2025-08-01T05:40:19Z</dcterms:modified>
</cp:coreProperties>
</file>