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781"/>
        <w:tblW w:w="103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404"/>
        <w:gridCol w:w="222"/>
      </w:tblGrid>
      <w:tr>
        <w:tblPrEx/>
        <w:trPr/>
        <w:tc>
          <w:tcPr>
            <w:tcW w:w="5670" w:type="dxa"/>
            <w:textDirection w:val="lrTb"/>
            <w:noWrap w:val="false"/>
          </w:tcPr>
          <w:tbl>
            <w:tblPr>
              <w:tblStyle w:val="781"/>
              <w:tblW w:w="10188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5419"/>
              <w:gridCol w:w="4769"/>
            </w:tblGrid>
            <w:tr>
              <w:tblPrEx/>
              <w:trPr>
                <w:trHeight w:val="1661"/>
              </w:trPr>
              <w:tc>
                <w:tcPr>
                  <w:tcW w:w="5263" w:type="dxa"/>
                  <w:textDirection w:val="lrTb"/>
                  <w:noWrap w:val="false"/>
                </w:tcPr>
                <w:p>
                  <w:pPr>
                    <w:pStyle w:val="789"/>
                    <w:rPr>
                      <w:sz w:val="30"/>
                    </w:rPr>
                  </w:pPr>
                  <w:r>
                    <w:rPr>
                      <w:b/>
                      <w:lang w:val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304380" cy="1286510"/>
                            <wp:effectExtent l="0" t="0" r="0" b="889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1881" cy="1340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260.19pt;height:101.30pt;mso-wrap-distance-left:0.00pt;mso-wrap-distance-top:0.00pt;mso-wrap-distance-right:0.00pt;mso-wrap-distance-bottom:0.0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sz w:val="30"/>
                    </w:rPr>
                  </w:r>
                </w:p>
              </w:tc>
              <w:tc>
                <w:tcPr>
                  <w:tcW w:w="4925" w:type="dxa"/>
                  <w:vAlign w:val="center"/>
                  <w:textDirection w:val="lrTb"/>
                  <w:noWrap w:val="false"/>
                </w:tcPr>
                <w:p>
                  <w:pPr>
                    <w:ind w:left="290"/>
                    <w:jc w:val="center"/>
                    <w:spacing w:line="360" w:lineRule="auto"/>
                    <w:rPr>
                      <w:sz w:val="30"/>
                    </w:rPr>
                  </w:pPr>
                  <w:r>
                    <w:rPr>
                      <w:sz w:val="30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-295910</wp:posOffset>
                            </wp:positionV>
                            <wp:extent cx="2481580" cy="689610"/>
                            <wp:effectExtent l="0" t="0" r="0" b="0"/>
                            <wp:wrapNone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193845" name="Рисунок 2105193845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1580" cy="68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position:absolute;z-index:-251659264;o:allowoverlap:true;o:allowincell:true;mso-position-horizontal-relative:text;margin-left:18.70pt;mso-position-horizontal:absolute;mso-position-vertical-relative:text;margin-top:-23.30pt;mso-position-vertical:absolute;width:195.40pt;height:54.30pt;mso-wrap-distance-left:9.00pt;mso-wrap-distance-top:0.00pt;mso-wrap-distance-right:9.00pt;mso-wrap-distance-bottom:0.0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sz w:val="30"/>
                    </w:rPr>
                  </w:r>
                </w:p>
              </w:tc>
            </w:tr>
          </w:tbl>
          <w:p>
            <w:pPr>
              <w:pStyle w:val="789"/>
              <w:rPr>
                <w:sz w:val="30"/>
              </w:rPr>
            </w:pPr>
            <w:r>
              <w:rPr>
                <w:sz w:val="30"/>
              </w:rPr>
            </w:r>
            <w:r>
              <w:rPr>
                <w:sz w:val="30"/>
              </w:rPr>
            </w:r>
          </w:p>
        </w:tc>
        <w:tc>
          <w:tcPr>
            <w:tcW w:w="4680" w:type="dxa"/>
            <w:textDirection w:val="lrTb"/>
            <w:noWrap w:val="false"/>
          </w:tcPr>
          <w:p>
            <w:pPr>
              <w:ind w:left="290"/>
              <w:jc w:val="center"/>
              <w:spacing w:line="360" w:lineRule="auto"/>
              <w:rPr>
                <w:sz w:val="30"/>
              </w:rPr>
            </w:pPr>
            <w:r>
              <w:rPr>
                <w:sz w:val="30"/>
              </w:rPr>
            </w:r>
            <w:r>
              <w:rPr>
                <w:sz w:val="30"/>
              </w:rPr>
            </w:r>
          </w:p>
        </w:tc>
      </w:tr>
    </w:tbl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sdt>
      <w:sdtPr>
        <w15:appearance w15:val="boundingBox"/>
        <w:id w:val="326794676"/>
        <w:docPartObj>
          <w:docPartGallery w:val="Cover Page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jc w:val="right"/>
            <w:spacing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</w:r>
          <w:r>
            <w:rPr>
              <w:rFonts w:ascii="Times New Roman" w:hAnsi="Times New Roman" w:cs="Times New Roman"/>
            </w:rPr>
          </w:r>
        </w:p>
        <w:p>
          <w:pPr>
            <w:jc w:val="right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</w:p>
        <w:p>
          <w:pPr>
            <w:jc w:val="right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</w:p>
        <w:p>
          <w:pPr>
            <w:jc w:val="center"/>
            <w:spacing w:after="0" w:line="240" w:lineRule="auto"/>
            <w:rPr>
              <w:rFonts w:ascii="Times New Roman" w:hAnsi="Times New Roman" w:eastAsia="Arial Unicode MS" w:cs="Times New Roman"/>
              <w:sz w:val="56"/>
              <w:szCs w:val="56"/>
            </w:rPr>
          </w:pPr>
          <w:r>
            <w:rPr>
              <w:rFonts w:ascii="Times New Roman" w:hAnsi="Times New Roman" w:eastAsia="Arial Unicode MS" w:cs="Times New Roman"/>
              <w:sz w:val="56"/>
              <w:szCs w:val="56"/>
            </w:rPr>
            <w:t xml:space="preserve">КОНКУРСНОЕ ЗАДАНИЕ КОМПЕТЕНЦИИ</w:t>
          </w:r>
          <w:r>
            <w:rPr>
              <w:rFonts w:ascii="Times New Roman" w:hAnsi="Times New Roman" w:eastAsia="Arial Unicode MS" w:cs="Times New Roman"/>
              <w:sz w:val="56"/>
              <w:szCs w:val="56"/>
            </w:rPr>
          </w:r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sz w:val="40"/>
              <w:szCs w:val="40"/>
            </w:rPr>
          </w:pP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«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Оптоэлектроника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»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</w:r>
        </w:p>
      </w:sdtContent>
    </w:sdt>
    <w:p>
      <w:pPr>
        <w:jc w:val="center"/>
        <w:spacing w:after="0" w:line="240" w:lineRule="auto"/>
        <w:rPr>
          <w:rFonts w:ascii="Times New Roman" w:hAnsi="Times New Roman" w:eastAsia="Arial Unicode MS" w:cs="Times New Roman"/>
          <w:b/>
          <w:bCs/>
          <w:sz w:val="72"/>
          <w:szCs w:val="72"/>
        </w:rPr>
      </w:pPr>
      <w:r>
        <w:rPr>
          <w:rFonts w:ascii="Times New Roman" w:hAnsi="Times New Roman" w:eastAsia="Arial Unicode MS" w:cs="Times New Roman"/>
          <w:b/>
          <w:bCs/>
          <w:sz w:val="36"/>
          <w:szCs w:val="36"/>
        </w:rPr>
        <w:t xml:space="preserve">Финал чемпионата</w:t>
      </w:r>
      <w:r>
        <w:rPr>
          <w:rFonts w:ascii="Times New Roman" w:hAnsi="Times New Roman" w:eastAsia="Arial Unicode MS" w:cs="Times New Roman"/>
          <w:b/>
          <w:bCs/>
          <w:sz w:val="36"/>
          <w:szCs w:val="36"/>
        </w:rPr>
        <w:t xml:space="preserve"> высоких технологий</w:t>
      </w:r>
      <w:r>
        <w:rPr>
          <w:rFonts w:ascii="Times New Roman" w:hAnsi="Times New Roman" w:eastAsia="Arial Unicode MS" w:cs="Times New Roman"/>
          <w:b/>
          <w:bCs/>
          <w:sz w:val="36"/>
          <w:szCs w:val="36"/>
        </w:rPr>
        <w:t xml:space="preserve"> 2024</w:t>
      </w:r>
      <w:r>
        <w:rPr>
          <w:rFonts w:ascii="Times New Roman" w:hAnsi="Times New Roman" w:eastAsia="Arial Unicode MS" w:cs="Times New Roman"/>
          <w:b/>
          <w:bCs/>
          <w:sz w:val="72"/>
          <w:szCs w:val="72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 xml:space="preserve">2024</w:t>
      </w:r>
      <w:r>
        <w:rPr>
          <w:rFonts w:ascii="Times New Roman" w:hAnsi="Times New Roman" w:cs="Times New Roman"/>
          <w:lang w:bidi="en-US"/>
        </w:rPr>
        <w:t xml:space="preserve"> г.</w:t>
      </w:r>
      <w:r>
        <w:rPr>
          <w:rFonts w:ascii="Times New Roman" w:hAnsi="Times New Roman" w:cs="Times New Roman"/>
          <w:lang w:bidi="en-US"/>
        </w:rPr>
      </w:r>
    </w:p>
    <w:p>
      <w:pPr>
        <w:pStyle w:val="830"/>
        <w:ind w:firstLine="709"/>
        <w:jc w:val="both"/>
        <w:spacing w:line="360" w:lineRule="auto"/>
        <w:shd w:val="clear" w:color="auto" w:fill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Менеджером компетенции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навыками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профессиональному мастерству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bidi="en-US"/>
        </w:rPr>
      </w:r>
    </w:p>
    <w:p>
      <w:pPr>
        <w:pStyle w:val="830"/>
        <w:ind w:firstLine="0"/>
        <w:spacing w:line="360" w:lineRule="auto"/>
        <w:shd w:val="clear" w:color="auto" w:fill="auto"/>
        <w:rPr>
          <w:rFonts w:ascii="Times New Roman" w:hAnsi="Times New Roman" w:eastAsia="Times New Roman" w:cs="Times New Roman"/>
          <w:szCs w:val="24"/>
        </w:rPr>
      </w:pPr>
      <w:r>
        <w:rPr>
          <w:rFonts w:ascii="Times New Roman" w:hAnsi="Times New Roman" w:eastAsia="Times New Roman" w:cs="Times New Roman"/>
          <w:szCs w:val="24"/>
        </w:rPr>
      </w:r>
      <w:r>
        <w:rPr>
          <w:rFonts w:ascii="Times New Roman" w:hAnsi="Times New Roman" w:eastAsia="Times New Roman" w:cs="Times New Roman"/>
          <w:szCs w:val="24"/>
        </w:rPr>
      </w:r>
    </w:p>
    <w:p>
      <w:pPr>
        <w:pStyle w:val="78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Конкурсное задание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>
        <w:rPr>
          <w:rFonts w:ascii="Times New Roman" w:hAnsi="Times New Roman"/>
          <w:b/>
          <w:sz w:val="28"/>
          <w:szCs w:val="28"/>
          <w:lang w:val="ru-RU"/>
        </w:rPr>
      </w:r>
    </w:p>
    <w:p>
      <w:pPr>
        <w:pStyle w:val="78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</w:r>
      <w:r>
        <w:rPr>
          <w:rFonts w:ascii="Times New Roman" w:hAnsi="Times New Roman"/>
          <w:b/>
          <w:sz w:val="28"/>
          <w:szCs w:val="28"/>
          <w:lang w:val="ru-RU"/>
        </w:rPr>
      </w:r>
    </w:p>
    <w:p>
      <w:pPr>
        <w:pStyle w:val="78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>
        <w:rPr>
          <w:rFonts w:ascii="Times New Roman" w:hAnsi="Times New Roman"/>
          <w:szCs w:val="24"/>
          <w:lang w:val="ru-RU" w:eastAsia="ru-RU"/>
        </w:rPr>
        <w:fldChar w:fldCharType="begin"/>
      </w:r>
      <w:r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Cs w:val="24"/>
          <w:lang w:val="ru-RU" w:eastAsia="ru-RU"/>
        </w:rPr>
        <w:fldChar w:fldCharType="separate"/>
      </w:r>
      <w:hyperlink w:tooltip="#_Toc142037183" w:anchor="_Toc142037183" w:history="1">
        <w:r>
          <w:rPr>
            <w:rStyle w:val="780"/>
            <w:rFonts w:ascii="Times New Roman" w:hAnsi="Times New Roman"/>
            <w:szCs w:val="24"/>
          </w:rPr>
          <w:t xml:space="preserve">1. ОСНОВНЫЕ ТРЕБОВАНИЯ КОМПЕТЕНЦИИ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_Toc142037183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3</w:t>
        </w:r>
        <w:r>
          <w:rPr>
            <w:rFonts w:ascii="Times New Roman" w:hAnsi="Times New Roman"/>
            <w:szCs w:val="24"/>
          </w:rPr>
          <w:fldChar w:fldCharType="end"/>
        </w:r>
      </w:hyperlink>
      <w:r/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4" w:anchor="_Toc142037184" w:history="1">
        <w:r>
          <w:rPr>
            <w:rStyle w:val="780"/>
            <w:sz w:val="24"/>
            <w:szCs w:val="24"/>
          </w:rPr>
          <w:t xml:space="preserve">1.1. Общие сведения о требованиях компетенции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_Toc142037184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5" w:anchor="_Toc142037185" w:history="1">
        <w:r>
          <w:rPr>
            <w:rStyle w:val="780"/>
            <w:sz w:val="24"/>
            <w:szCs w:val="24"/>
          </w:rPr>
          <w:t xml:space="preserve">1.2. Перечень профессиональных задач специалиста по компетенции «</w:t>
        </w:r>
        <w:r>
          <w:rPr>
            <w:rStyle w:val="780"/>
            <w:sz w:val="24"/>
            <w:szCs w:val="24"/>
          </w:rPr>
          <w:t xml:space="preserve">Оптоэлектроника</w:t>
        </w:r>
        <w:r>
          <w:rPr>
            <w:rStyle w:val="780"/>
            <w:sz w:val="24"/>
            <w:szCs w:val="24"/>
          </w:rPr>
          <w:t xml:space="preserve">»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_Toc142037185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6" w:anchor="_Toc142037186" w:history="1">
        <w:r>
          <w:rPr>
            <w:rStyle w:val="780"/>
            <w:sz w:val="24"/>
            <w:szCs w:val="24"/>
          </w:rPr>
          <w:t xml:space="preserve">1.3. Требования к схеме оценки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_Toc142037186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5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7" w:anchor="_Toc142037187" w:history="1">
        <w:r>
          <w:rPr>
            <w:rStyle w:val="780"/>
            <w:sz w:val="24"/>
            <w:szCs w:val="24"/>
          </w:rPr>
          <w:t xml:space="preserve">1.4. Спецификация оценки компетенции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_Toc142037187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5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8" w:anchor="_Toc142037188" w:history="1">
        <w:r>
          <w:rPr>
            <w:rStyle w:val="780"/>
            <w:sz w:val="24"/>
            <w:szCs w:val="24"/>
          </w:rPr>
          <w:t xml:space="preserve">1.5. Конкурсное задание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_Toc142037188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6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9" w:anchor="_Toc142037189" w:history="1">
        <w:r>
          <w:rPr>
            <w:rStyle w:val="780"/>
            <w:sz w:val="24"/>
            <w:szCs w:val="24"/>
          </w:rPr>
          <w:t xml:space="preserve">1.5.1. Разработка/выбор конкурсного задания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_Toc142037189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6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0" w:anchor="_Toc142037190" w:history="1">
        <w:r>
          <w:rPr>
            <w:rStyle w:val="780"/>
            <w:sz w:val="24"/>
            <w:szCs w:val="24"/>
          </w:rPr>
          <w:t xml:space="preserve">1.5.2. Структура модулей конкурсного задания (инвариант/вариатив)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_Toc142037190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7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78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/>
      <w:hyperlink w:tooltip="#_Toc142037191" w:anchor="_Toc142037191" w:history="1">
        <w:r>
          <w:rPr>
            <w:rStyle w:val="780"/>
            <w:rFonts w:ascii="Times New Roman" w:hAnsi="Times New Roman"/>
            <w:szCs w:val="24"/>
          </w:rPr>
          <w:t xml:space="preserve">2. СПЕЦИАЛЬНЫЕ ПРАВИЛА КОМПЕТЕНЦИИ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_Toc142037191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8</w:t>
        </w:r>
        <w:r>
          <w:rPr>
            <w:rFonts w:ascii="Times New Roman" w:hAnsi="Times New Roman"/>
            <w:szCs w:val="24"/>
          </w:rPr>
          <w:fldChar w:fldCharType="end"/>
        </w:r>
      </w:hyperlink>
      <w:r/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2" w:anchor="_Toc142037192" w:history="1">
        <w:r>
          <w:rPr>
            <w:rStyle w:val="780"/>
            <w:sz w:val="24"/>
            <w:szCs w:val="24"/>
          </w:rPr>
          <w:t xml:space="preserve">2.1. Личный инструмент конкурсанта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_Toc142037192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8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80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3" w:anchor="_Toc142037193" w:history="1">
        <w:r>
          <w:rPr>
            <w:rStyle w:val="780"/>
            <w:sz w:val="24"/>
            <w:szCs w:val="24"/>
          </w:rPr>
          <w:t xml:space="preserve">2.2.</w:t>
        </w:r>
        <w:r>
          <w:rPr>
            <w:rStyle w:val="780"/>
            <w:i/>
            <w:sz w:val="24"/>
            <w:szCs w:val="24"/>
          </w:rPr>
          <w:t xml:space="preserve"> </w:t>
        </w:r>
        <w:r>
          <w:rPr>
            <w:rStyle w:val="780"/>
            <w:sz w:val="24"/>
            <w:szCs w:val="24"/>
          </w:rPr>
          <w:t xml:space="preserve">Материалы, оборудование и инструменты, запрещенные на площадке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_Toc142037193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8</w:t>
        </w:r>
        <w:r>
          <w:rPr>
            <w:sz w:val="24"/>
            <w:szCs w:val="24"/>
          </w:rPr>
          <w:fldChar w:fldCharType="end"/>
        </w:r>
      </w:hyperlink>
      <w:r/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78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/>
      <w:hyperlink w:tooltip="#_Toc142037194" w:anchor="_Toc142037194" w:history="1">
        <w:r>
          <w:rPr>
            <w:rStyle w:val="780"/>
            <w:rFonts w:ascii="Times New Roman" w:hAnsi="Times New Roman"/>
            <w:szCs w:val="24"/>
          </w:rPr>
          <w:t xml:space="preserve">3. ПРИЛОЖЕНИЯ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_Toc142037194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8</w:t>
        </w:r>
        <w:r>
          <w:rPr>
            <w:rFonts w:ascii="Times New Roman" w:hAnsi="Times New Roman"/>
            <w:szCs w:val="24"/>
          </w:rPr>
          <w:fldChar w:fldCharType="end"/>
        </w:r>
      </w:hyperlink>
      <w:r/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784"/>
        <w:numPr>
          <w:ilvl w:val="0"/>
          <w:numId w:val="0"/>
        </w:numPr>
        <w:jc w:val="both"/>
        <w:spacing w:line="276" w:lineRule="auto"/>
        <w:tabs>
          <w:tab w:val="left" w:pos="142" w:leader="none"/>
          <w:tab w:val="right" w:pos="9639" w:leader="dot"/>
        </w:tabs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lang w:val="ru-RU" w:eastAsia="ru-RU"/>
        </w:rPr>
        <w:fldChar w:fldCharType="end"/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810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 xml:space="preserve">ИСПОЛЬЗУЕМЫЕ СОКРАЩЕНИЯ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CAD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конструкторская</w:t>
      </w:r>
      <w:r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>
        <w:rPr>
          <w:rFonts w:ascii="Times New Roman" w:hAnsi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/>
          <w:sz w:val="28"/>
          <w:szCs w:val="28"/>
          <w:lang w:val="ru-RU"/>
        </w:rPr>
        <w:t xml:space="preserve"> автоматизированного проектирования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САЕ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средств</w:t>
      </w:r>
      <w:r>
        <w:rPr>
          <w:rFonts w:ascii="Times New Roman" w:hAnsi="Times New Roman"/>
          <w:sz w:val="28"/>
          <w:szCs w:val="28"/>
          <w:lang w:val="ru-RU"/>
        </w:rPr>
        <w:t xml:space="preserve">о</w:t>
      </w:r>
      <w:r>
        <w:rPr>
          <w:rFonts w:ascii="Times New Roman" w:hAnsi="Times New Roman"/>
          <w:sz w:val="28"/>
          <w:szCs w:val="28"/>
          <w:lang w:val="ru-RU"/>
        </w:rPr>
        <w:t xml:space="preserve"> автоматизации инженерных расчетов, анализа и симуляции физических процессов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IDE – </w:t>
      </w:r>
      <w:r>
        <w:rPr>
          <w:rFonts w:ascii="Times New Roman" w:hAnsi="Times New Roman"/>
          <w:bCs/>
          <w:sz w:val="28"/>
          <w:szCs w:val="28"/>
        </w:rPr>
        <w:t xml:space="preserve">интегрированн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сред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разработки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САПР – </w:t>
      </w:r>
      <w:r>
        <w:rPr>
          <w:rFonts w:ascii="Times New Roman" w:hAnsi="Times New Roman"/>
          <w:sz w:val="28"/>
          <w:szCs w:val="28"/>
          <w:lang w:val="ru-RU"/>
        </w:rPr>
        <w:t xml:space="preserve">система автоматизированного проектирования.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ЕСКД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единая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система конструкторской документации.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ЕСПД – </w:t>
      </w:r>
      <w:r>
        <w:rPr>
          <w:rFonts w:ascii="Times New Roman" w:hAnsi="Times New Roman"/>
          <w:sz w:val="28"/>
          <w:szCs w:val="28"/>
          <w:lang w:val="ru-RU"/>
        </w:rPr>
        <w:t xml:space="preserve">единая система программной документации.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78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СИЗ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средства индивидуальной защиты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78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r>
    </w:p>
    <w:p>
      <w:pPr>
        <w:rPr>
          <w:rFonts w:ascii="Times New Roman" w:hAnsi="Times New Roman" w:eastAsia="Times New Roman" w:cs="Times New Roman"/>
          <w:b/>
          <w:bCs/>
          <w:i/>
          <w:sz w:val="28"/>
          <w:szCs w:val="28"/>
          <w:vertAlign w:val="subscript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vertAlign w:val="subscript"/>
          <w:lang w:eastAsia="ru-RU"/>
        </w:rPr>
      </w:r>
    </w:p>
    <w:p>
      <w:pPr>
        <w:pStyle w:val="809"/>
        <w:jc w:val="center"/>
        <w:spacing w:after="0"/>
        <w:rPr>
          <w:rFonts w:ascii="Times New Roman" w:hAnsi="Times New Roman"/>
          <w:color w:val="auto"/>
          <w:sz w:val="34"/>
          <w:szCs w:val="34"/>
        </w:rPr>
      </w:pPr>
      <w:r/>
      <w:bookmarkStart w:id="0" w:name="_Toc142037183"/>
      <w:r>
        <w:rPr>
          <w:rFonts w:ascii="Times New Roman" w:hAnsi="Times New Roman"/>
          <w:color w:val="auto"/>
          <w:sz w:val="28"/>
          <w:szCs w:val="28"/>
        </w:rPr>
        <w:t xml:space="preserve">1</w:t>
      </w:r>
      <w:r>
        <w:rPr>
          <w:rFonts w:ascii="Times New Roman" w:hAnsi="Times New Roman"/>
          <w:color w:val="auto"/>
          <w:sz w:val="28"/>
          <w:szCs w:val="28"/>
        </w:rPr>
        <w:t xml:space="preserve">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ТРЕБОВАНИЯ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КОМПЕТЕНЦИИ</w:t>
      </w:r>
      <w:bookmarkEnd w:id="0"/>
      <w:r/>
      <w:r>
        <w:rPr>
          <w:rFonts w:ascii="Times New Roman" w:hAnsi="Times New Roman"/>
          <w:color w:val="auto"/>
          <w:sz w:val="34"/>
          <w:szCs w:val="34"/>
        </w:rPr>
      </w:r>
    </w:p>
    <w:p>
      <w:pPr>
        <w:pStyle w:val="810"/>
        <w:jc w:val="center"/>
        <w:spacing w:after="240"/>
        <w:rPr>
          <w:rFonts w:ascii="Times New Roman" w:hAnsi="Times New Roman"/>
          <w:sz w:val="24"/>
        </w:rPr>
      </w:pPr>
      <w:r/>
      <w:bookmarkStart w:id="1" w:name="_Toc142037184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.1. </w:t>
      </w:r>
      <w:r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 xml:space="preserve">ТРЕБОВАНИЯХ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КОМПЕТЕНЦИИ</w:t>
      </w:r>
      <w:bookmarkEnd w:id="1"/>
      <w:r/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Оптоэлектроника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3050441"/>
      <w:r>
        <w:rPr>
          <w:rFonts w:ascii="Times New Roman" w:hAnsi="Times New Roman" w:cs="Times New Roman"/>
          <w:sz w:val="28"/>
          <w:szCs w:val="28"/>
        </w:rPr>
        <w:t xml:space="preserve">определя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знани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умения, навыки и трудовые функции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>
        <w:rPr>
          <w:rFonts w:ascii="Times New Roman" w:hAnsi="Times New Roman" w:cs="Times New Roman"/>
          <w:sz w:val="28"/>
          <w:szCs w:val="28"/>
        </w:rPr>
        <w:t xml:space="preserve"> отрасли.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/ рабочих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участия их в конкурсах профессионального мастерства.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</w:t>
      </w:r>
      <w:r>
        <w:rPr>
          <w:rFonts w:ascii="Times New Roman" w:hAnsi="Times New Roman" w:cs="Times New Roman"/>
          <w:sz w:val="28"/>
          <w:szCs w:val="28"/>
        </w:rPr>
        <w:t xml:space="preserve">мпетенции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знаний</w:t>
      </w:r>
      <w:r>
        <w:rPr>
          <w:rFonts w:ascii="Times New Roman" w:hAnsi="Times New Roman" w:cs="Times New Roman"/>
          <w:sz w:val="28"/>
          <w:szCs w:val="28"/>
        </w:rPr>
        <w:t xml:space="preserve">, умени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, навык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>
        <w:rPr>
          <w:rFonts w:ascii="Times New Roman" w:hAnsi="Times New Roman" w:cs="Times New Roman"/>
          <w:sz w:val="28"/>
          <w:szCs w:val="28"/>
        </w:rPr>
        <w:t xml:space="preserve">работы.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 xml:space="preserve">, к</w:t>
      </w:r>
      <w:r>
        <w:rPr>
          <w:rFonts w:ascii="Times New Roman" w:hAnsi="Times New Roman" w:cs="Times New Roman"/>
          <w:sz w:val="28"/>
          <w:szCs w:val="28"/>
        </w:rPr>
        <w:t xml:space="preserve"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 xml:space="preserve">, с</w:t>
      </w:r>
      <w:r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100.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10"/>
        <w:ind w:firstLine="709"/>
        <w:jc w:val="center"/>
        <w:rPr>
          <w:rFonts w:ascii="Times New Roman" w:hAnsi="Times New Roman"/>
          <w:sz w:val="24"/>
        </w:rPr>
      </w:pPr>
      <w:r/>
      <w:bookmarkStart w:id="3" w:name="_Toc78885652"/>
      <w:r/>
      <w:bookmarkStart w:id="4" w:name="_Toc142037185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bookmarkEnd w:id="3"/>
      <w:r>
        <w:rPr>
          <w:rFonts w:ascii="Times New Roman" w:hAnsi="Times New Roman"/>
          <w:sz w:val="24"/>
        </w:rPr>
        <w:t xml:space="preserve">2. ПЕРЕЧЕНЬ ПРОФЕССИОНАЛЬНЫХ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ЗАДАЧ СПЕЦИАЛИСТА ПО КОМПЕТЕНЦИИ «</w:t>
      </w:r>
      <w:r>
        <w:rPr>
          <w:rFonts w:ascii="Times New Roman" w:hAnsi="Times New Roman"/>
          <w:sz w:val="24"/>
        </w:rPr>
        <w:t xml:space="preserve">ОПТОЭЛЕКТРОНИКА</w:t>
      </w:r>
      <w:r>
        <w:rPr>
          <w:rFonts w:ascii="Times New Roman" w:hAnsi="Times New Roman"/>
          <w:sz w:val="24"/>
        </w:rPr>
        <w:t xml:space="preserve">»</w:t>
      </w:r>
      <w:bookmarkEnd w:id="4"/>
      <w:r/>
      <w:r>
        <w:rPr>
          <w:rFonts w:ascii="Times New Roman" w:hAnsi="Times New Roman"/>
          <w:sz w:val="24"/>
        </w:rPr>
      </w:r>
    </w:p>
    <w:p>
      <w:pPr>
        <w:pStyle w:val="789"/>
        <w:ind w:firstLine="709"/>
        <w:jc w:val="right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№1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</w:r>
      <w:r>
        <w:rPr>
          <w:rFonts w:ascii="Times New Roman" w:hAnsi="Times New Roman" w:cs="Times New Roman"/>
          <w:i/>
          <w:iCs/>
          <w:sz w:val="20"/>
          <w:szCs w:val="20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Перечень профессиональных задач специалиста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635"/>
        <w:gridCol w:w="7503"/>
        <w:gridCol w:w="1491"/>
      </w:tblGrid>
      <w:tr>
        <w:tblPrEx/>
        <w:trPr/>
        <w:tc>
          <w:tcPr>
            <w:shd w:val="clear" w:color="auto" w:fill="92d050"/>
            <w:tcW w:w="3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r>
          </w:p>
        </w:tc>
        <w:tc>
          <w:tcPr>
            <w:shd w:val="clear" w:color="auto" w:fill="92d050"/>
            <w:tcW w:w="38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Раздел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r>
          </w:p>
        </w:tc>
        <w:tc>
          <w:tcPr>
            <w:shd w:val="clear" w:color="auto" w:fill="92d050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Важность в %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Проектирование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pStyle w:val="812"/>
            </w:pPr>
            <w:r>
              <w:t xml:space="preserve">Специалист должен знать и понимать:</w:t>
            </w:r>
            <w:r/>
          </w:p>
          <w:p>
            <w:pPr>
              <w:pStyle w:val="812"/>
            </w:pPr>
            <w:r>
              <w:t xml:space="preserve">- м</w:t>
            </w:r>
            <w:r>
              <w:t xml:space="preserve">етоды конструирования </w:t>
            </w:r>
            <w:r>
              <w:t xml:space="preserve">оптоэлектронных систем;</w:t>
            </w:r>
            <w:r/>
          </w:p>
          <w:p>
            <w:pPr>
              <w:pStyle w:val="812"/>
            </w:pPr>
            <w:r>
              <w:t xml:space="preserve">- э</w:t>
            </w:r>
            <w:r>
              <w:t xml:space="preserve">лектронные справочные системы и библиотеки: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о</w:t>
            </w:r>
            <w:r>
              <w:t xml:space="preserve">сновы </w:t>
            </w:r>
            <w:r>
              <w:t xml:space="preserve">аналоговой и цифровой </w:t>
            </w:r>
            <w:r>
              <w:t xml:space="preserve">схемотехники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н</w:t>
            </w:r>
            <w:r>
              <w:t xml:space="preserve">оменклатур</w:t>
            </w:r>
            <w:r>
              <w:t xml:space="preserve">у</w:t>
            </w:r>
            <w:r>
              <w:t xml:space="preserve"> </w:t>
            </w:r>
            <w:r>
              <w:t xml:space="preserve">опто</w:t>
            </w:r>
            <w:r>
              <w:t xml:space="preserve">электронных компонентов</w:t>
            </w:r>
            <w:r>
              <w:t xml:space="preserve"> и приборов</w:t>
            </w:r>
            <w:r>
              <w:t xml:space="preserve">: назначения, типы, характеристики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т</w:t>
            </w:r>
            <w:r>
              <w:t xml:space="preserve">ипы, основные характеристики, назначение материалов</w:t>
            </w:r>
            <w:r>
              <w:t xml:space="preserve"> объектов оптоэлектроники;</w:t>
            </w:r>
            <w:r/>
          </w:p>
          <w:p>
            <w:pPr>
              <w:pStyle w:val="812"/>
            </w:pPr>
            <w:r>
              <w:t xml:space="preserve">- с</w:t>
            </w:r>
            <w:r>
              <w:t xml:space="preserve">пециальные пакеты прикладных программ для конструирования </w:t>
            </w:r>
            <w:r>
              <w:t xml:space="preserve">опто</w:t>
            </w:r>
            <w:r>
              <w:t xml:space="preserve">электронных </w:t>
            </w:r>
            <w:r>
              <w:t xml:space="preserve">систем</w:t>
            </w:r>
            <w:r>
              <w:t xml:space="preserve">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ринципы, методы и средства выполнения компоновочных расчетов </w:t>
            </w:r>
            <w:r>
              <w:t xml:space="preserve">оптоэлектронных систем;</w:t>
            </w:r>
            <w:r/>
          </w:p>
          <w:p>
            <w:pPr>
              <w:pStyle w:val="812"/>
            </w:pPr>
            <w:r>
              <w:t xml:space="preserve">- м</w:t>
            </w:r>
            <w:r>
              <w:t xml:space="preserve">етодики построения компьютерных моделей конструкций </w:t>
            </w:r>
            <w:r>
              <w:t xml:space="preserve">оптоэлектронных систем;</w:t>
            </w:r>
            <w:r/>
          </w:p>
          <w:p>
            <w:pPr>
              <w:pStyle w:val="812"/>
            </w:pPr>
            <w:r>
              <w:t xml:space="preserve">- в</w:t>
            </w:r>
            <w:r>
              <w:t xml:space="preserve">иды и содержание конструкторской документации на </w:t>
            </w:r>
            <w:r>
              <w:t xml:space="preserve">разработку оптоэлектронных систем;</w:t>
            </w:r>
            <w:r/>
          </w:p>
          <w:p>
            <w:pPr>
              <w:pStyle w:val="812"/>
            </w:pPr>
            <w:r>
              <w:t xml:space="preserve">- т</w:t>
            </w:r>
            <w:r>
              <w:t xml:space="preserve">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</w:t>
            </w:r>
            <w:r>
              <w:t xml:space="preserve">опто</w:t>
            </w:r>
            <w:r>
              <w:t xml:space="preserve">электронных средств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с</w:t>
            </w:r>
            <w:r>
              <w:t xml:space="preserve">пециальные пакеты прикладных программ для разработки конструкторской документации на о</w:t>
            </w:r>
            <w:r>
              <w:t xml:space="preserve">пто</w:t>
            </w:r>
            <w:r>
              <w:t xml:space="preserve">электронные средства: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рикладные компьютерные программы для создания графических документов: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рикладные компьютерные программы для создания текстовых документов: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812"/>
            </w:pPr>
            <w:r>
              <w:t xml:space="preserve">- т</w:t>
            </w:r>
            <w:r>
              <w:t xml:space="preserve">ребования охраны труда, пожарной, промышленной, экологической безопасности и электробезопасности</w:t>
            </w:r>
            <w:r>
              <w:t xml:space="preserve">.</w:t>
            </w:r>
            <w:r/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pStyle w:val="812"/>
            </w:pPr>
            <w:r>
              <w:t xml:space="preserve">Специалист должен уметь:</w:t>
            </w:r>
            <w:r/>
          </w:p>
          <w:p>
            <w:pPr>
              <w:pStyle w:val="812"/>
            </w:pPr>
            <w:r>
              <w:t xml:space="preserve">- производить сравнительный анализ аналогов проектируемых оптоэлектронных систем;</w:t>
            </w:r>
            <w:r/>
          </w:p>
          <w:p>
            <w:pPr>
              <w:pStyle w:val="812"/>
            </w:pPr>
            <w:r>
              <w:t xml:space="preserve">- осуществлять сбор и анализ исходных данных для компоновочных расчетов и конструирования оптоэлектронных систем;</w:t>
            </w:r>
            <w:r/>
          </w:p>
          <w:p>
            <w:pPr>
              <w:pStyle w:val="812"/>
            </w:pPr>
            <w:r>
              <w:t xml:space="preserve">- выполнять поиск данных об оптоэлектронных блоках и устройствах в электронных справочных системах и библиотеках;</w:t>
            </w:r>
            <w:r/>
          </w:p>
          <w:p>
            <w:pPr>
              <w:pStyle w:val="812"/>
            </w:pPr>
            <w:r>
              <w:t xml:space="preserve">- планировать порядок разработки моделей конструкций оптоэлектронных систем;</w:t>
            </w:r>
            <w:r/>
          </w:p>
          <w:p>
            <w:pPr>
              <w:pStyle w:val="812"/>
            </w:pPr>
            <w:r>
              <w:t xml:space="preserve">- осуществлять компьютерное моделирование конструкций оптоэлектронных систем с использованием конструкторских систем автоматизированного проектирования (CAD-системы или САПР);</w:t>
            </w:r>
            <w:r/>
          </w:p>
          <w:p>
            <w:pPr>
              <w:pStyle w:val="812"/>
            </w:pPr>
            <w:r>
              <w:t xml:space="preserve">- рассчитывать основные показатели качества оптоэлектронных систем с использованием средств автоматизации инженерных расчетов, анализа и симуляции физических процессов (CAE-системы);</w:t>
            </w:r>
            <w:r/>
          </w:p>
          <w:p>
            <w:pPr>
              <w:pStyle w:val="812"/>
            </w:pPr>
            <w:r>
              <w:t xml:space="preserve">- оформлять конструкторскую документацию на оптоэлектронные системы в соответствии с требованиями стандартов и технических условий;</w:t>
            </w:r>
            <w:r/>
          </w:p>
          <w:p>
            <w:pPr>
              <w:pStyle w:val="812"/>
            </w:pPr>
            <w:r>
              <w:t xml:space="preserve">- использовать прикладные программы для разработки конструкторской документации на оптоэлектронные системы;</w:t>
            </w:r>
            <w:r/>
          </w:p>
          <w:p>
            <w:pPr>
              <w:pStyle w:val="812"/>
            </w:pPr>
            <w:r>
              <w:t xml:space="preserve">- искать в электронном архиве справочную информацию, конструкторские документы.</w:t>
            </w:r>
            <w:r/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Выполнение с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борк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терминологию и правила чтения конструкторской и технологической документации;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прикладные компьютерные программы для просмотра текстовой информации: наименования, возможности и порядок работы в них;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прикладные компьютерные программы для просмотра графической информации: наименования, возможности и порядок работы в них;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технологии монтажа электрорадиоэлементов на поверхность;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технологии смешанного монтажа электрорадиоэлементов;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назначение и свойства материалов, применяемых для сборки электронных устройств конструктивной сложности первого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последовательность выполнения сборки электронных устройств конструктивной сложности первого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технологии монтажа электрорадиоэлементов на поверхность;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технологии смешанного монтажа электрорадиоэлементов;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электротехники в объеме выполняемых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номенклатуру электрорадиоэлементов: назначения, типы марки и характеристики флюсов, припоев, паяльных паст;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технические требования, предъявляемые к электрорадиоэлементам, подлежащим монтажу;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требования, предъявляемые к паяным соединениям;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выполнения основных </w:t>
            </w:r>
            <w:r>
              <w:t xml:space="preserve">электрорадиоизмерений</w:t>
            </w:r>
            <w:r>
              <w:t xml:space="preserve">, способы и приемы измерения электрических параметров;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устройство, принцип действия инструментов, приборов и оборудования для пайки, правила работы с ними;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устройство, принцип действия контрольно-измерительных приборов и оборудования для контроля качества пайки электрорадиоэлементов, правила работы с ними;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дефектов при пайке электрорадиоэлементов, их причины, способы предупреждения и исправления;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виды, основные характеристики и правила применения материалов для изоляции токопроводящих поверхностей печатных плат;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основные технические требования, предъявляемые к собираемым электронным устройствам конструктивной сложности первого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к организации рабочего места при выполнении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опасные и вредные производственные факторы при выполнении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производственной санитарии;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правила применения средств индивидуальной и коллективной защиты при выполнении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пожарной, промышленной, экологической безопасности и электробезопасности.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</w:pPr>
            <w:r>
              <w:t xml:space="preserve">Специалист должен уметь:</w:t>
            </w:r>
            <w:r/>
          </w:p>
          <w:p>
            <w:pPr>
              <w:pStyle w:val="812"/>
            </w:pPr>
            <w:r>
              <w:t xml:space="preserve">- читать конструкторскую и технологическую документацию;</w:t>
            </w:r>
            <w:r/>
          </w:p>
          <w:p>
            <w:pPr>
              <w:pStyle w:val="812"/>
            </w:pPr>
            <w:r>
              <w:t xml:space="preserve">- просматривать конструкторскую и технологическую документацию с использованием прикладных компьютерных программ;</w:t>
            </w:r>
            <w:r/>
          </w:p>
          <w:p>
            <w:pPr>
              <w:pStyle w:val="812"/>
            </w:pPr>
            <w:r>
              <w:t xml:space="preserve">- выбирать в соответствии с технологической документацией, подготавливать к работе слесарные, контрольно-измерительные инструменты, приспособления, оборудование;</w:t>
            </w:r>
            <w:r/>
          </w:p>
          <w:p>
            <w:pPr>
              <w:pStyle w:val="812"/>
            </w:pPr>
            <w:r>
              <w:t xml:space="preserve">- формовать выводы электрорадиоэлементов с использованием специализированного оборудования;</w:t>
            </w:r>
            <w:r/>
          </w:p>
          <w:p>
            <w:pPr>
              <w:pStyle w:val="812"/>
            </w:pPr>
            <w:r>
              <w:t xml:space="preserve">- обрезать выводы электрорадиоэлементов с использованием специализированного оборудования;</w:t>
            </w:r>
            <w:r/>
          </w:p>
          <w:p>
            <w:pPr>
              <w:pStyle w:val="812"/>
            </w:pPr>
            <w:r>
              <w:t xml:space="preserve">- проверять качество сборки несущих конструкций первого</w:t>
            </w:r>
            <w:r>
              <w:t xml:space="preserve"> </w:t>
            </w:r>
            <w:r>
              <w:t xml:space="preserve">уровня, выполненных на основе изделий нулевого уровня;</w:t>
            </w:r>
            <w:r/>
          </w:p>
          <w:p>
            <w:pPr>
              <w:pStyle w:val="812"/>
            </w:pPr>
            <w:r>
              <w:t xml:space="preserve">- и</w:t>
            </w:r>
            <w:r>
              <w:t xml:space="preserve">спользовать специализированные оборудования и приспособления для пайки электрорадиоэлементов;</w:t>
            </w:r>
            <w:r/>
          </w:p>
          <w:p>
            <w:pPr>
              <w:pStyle w:val="812"/>
            </w:pPr>
            <w:r>
              <w:t xml:space="preserve">- з</w:t>
            </w:r>
            <w:r>
              <w:t xml:space="preserve">ачищать выводы электрорадиоэлементов, контактные площадки для пайки печатных плат;</w:t>
            </w:r>
            <w:r/>
          </w:p>
          <w:p>
            <w:pPr>
              <w:pStyle w:val="812"/>
            </w:pPr>
            <w:r>
              <w:t xml:space="preserve">- ф</w:t>
            </w:r>
            <w:r>
              <w:t xml:space="preserve">люсовать выводы электрорадиоэлементов, контактные площадки печатных плат;</w:t>
            </w:r>
            <w:r/>
          </w:p>
          <w:p>
            <w:pPr>
              <w:pStyle w:val="812"/>
            </w:pPr>
            <w:r>
              <w:t xml:space="preserve">- л</w:t>
            </w:r>
            <w:r>
              <w:t xml:space="preserve">удить выводы электрорадиоэлементов, контактные площадки печатных плат;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аять электрорадиоэлементы с использованием паяльных станций;</w:t>
            </w:r>
            <w:r/>
          </w:p>
          <w:p>
            <w:pPr>
              <w:pStyle w:val="812"/>
            </w:pPr>
            <w:r>
              <w:t xml:space="preserve">- о</w:t>
            </w:r>
            <w:r>
              <w:t xml:space="preserve">чищать элементы несущих конструкций первого уровня от остатков флюсов и окислов;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роверять качество паяного соединения;</w:t>
            </w:r>
            <w:r/>
          </w:p>
          <w:p>
            <w:pPr>
              <w:pStyle w:val="812"/>
            </w:pPr>
            <w:r>
              <w:t xml:space="preserve">- и</w:t>
            </w:r>
            <w:r>
              <w:t xml:space="preserve">спользовать контрольно-измерительные приборы и оборудование для контроля качества паяных соединений несущих конструкций первого уровня;</w:t>
            </w:r>
            <w:r/>
          </w:p>
          <w:p>
            <w:pPr>
              <w:pStyle w:val="812"/>
            </w:pPr>
            <w:r>
              <w:t xml:space="preserve">- п</w:t>
            </w:r>
            <w:r>
              <w:t xml:space="preserve">роверять правильность установки электрорадиоэлементов несущих конструкций первого уровня.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1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Программирование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>
          <w:trHeight w:val="285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нормативные правовые акты, нормативно-техническую документацию и методи</w:t>
            </w:r>
            <w:r>
              <w:t xml:space="preserve">ческие материалы по вопросам, связанным с разработкой и проектированием специального и тестового/технологического программного обеспечения цифровой обработки сигналов, цифрового программного управления оптоэлектронными средствами на языках высокого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особенности и возможности современных языков программирования высокого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и средства разработки специального и тестового/технологического программного обеспечения цифровой обработки сигналов, цифрового программного управления оптоэлектронными средствами на языках высокого уровня;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производственной санитарии и пожарной 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4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</w:pPr>
            <w:r>
              <w:t xml:space="preserve">Специалист должен уметь:</w:t>
            </w:r>
            <w:r/>
          </w:p>
          <w:p>
            <w:pPr>
              <w:pStyle w:val="812"/>
            </w:pPr>
            <w:r>
              <w:t xml:space="preserve">- осуществлять сбор и анализ исходных данных для разработки специального программного обеспечения цифровой обработки сигналов, цифрового программного управления на языке высокого уровня;</w:t>
            </w:r>
            <w:r/>
          </w:p>
          <w:p>
            <w:pPr>
              <w:pStyle w:val="812"/>
            </w:pPr>
            <w:r>
              <w:t xml:space="preserve">- разрабатывать встроенное специальное программное обеспечение цифровой обработки сигналов, цифрового программного управления на языках высокого уровня;</w:t>
            </w:r>
            <w:r/>
          </w:p>
          <w:p>
            <w:pPr>
              <w:pStyle w:val="812"/>
            </w:pPr>
            <w:r>
              <w:t xml:space="preserve">- разрабатывать тестовое и технологическое программное обеспечение на языках высокого уровня;</w:t>
            </w:r>
            <w:r/>
          </w:p>
          <w:p>
            <w:pPr>
              <w:pStyle w:val="812"/>
            </w:pPr>
            <w:r>
              <w:t xml:space="preserve">- оптимизировать проектные решения на этапах разработки от технического задания до изготовления программного обеспечения;</w:t>
            </w:r>
            <w:r/>
          </w:p>
          <w:p>
            <w:pPr>
              <w:pStyle w:val="812"/>
            </w:pPr>
            <w:r>
              <w:t xml:space="preserve">- разрабатывать программную документацию программного обеспечения оптоэлектронных средств на языках высокого уровня в соответствии с ЕСПД;</w:t>
            </w:r>
            <w:r/>
          </w:p>
          <w:p>
            <w:pPr>
              <w:pStyle w:val="812"/>
            </w:pPr>
            <w:r>
              <w:t xml:space="preserve">- разрабатывать документацию для тестирования программного обеспечения оптоэлектронных средств на языках высокого уровня в соответствии с нормативно-технической документацией.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22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Диагностика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работоспособности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 ремонт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содержание эксплуатационных документов;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способы настройки оптоэлектронных систем;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мониторинга и диагностики технического состояния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метрологического обеспечения эксплуатации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обработки результатов измерений с использованием средств вычислительной техники;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принципы работы, устройство, технические возможности измерительного оборудования в объеме выполняемых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содержание ведомостей комплекта запасных частей, инструментов и принадлежностей;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условия хранения запасных частей, инструментов, принадлежностей и материалов для проведения ремонта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брака и способы его предупреждения;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диагностирования неисправностей, возникших при эксплуатации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устранения неисправностей, возникших при эксплуатации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принципы работы, устройство, технические возможности контрольно-измерительного и диагностического оборудования;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опасные и вредные производственные факторы при выполнении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производственной санитарии;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правила применения средств индивидуальной и коллективной защиты при выполнении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пожарной, промышленной, экологической безопасности и электробезопасности.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4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уметь: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работать с эксплуатационной документацией по техническому обслуживанию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монтировать оптоэлектронную систему;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диагностировать и оценивать техническое состояние оптоэлектронной системы; 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измерительное оборудование для настройки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средства измерения для контроля технического состояния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составлять ведомости комплектов запасных частей, инструментов, принадлежностей и материалов, расходуемых за срок технического обслуживания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оборудование для диагностирования и устранения неисправностей, возникших при эксплуатации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производить замену узлов и элементов оптоэлектронной системы;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проверять функционирование оптоэлектронной системы после проведения ремонтных работ;</w:t>
            </w:r>
            <w:r/>
          </w:p>
          <w:p>
            <w:pPr>
              <w:pStyle w:val="81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составлять ремонтные ведомости и рекламационные акты, необходимые для устранения возникших во время эксплуатации неисправностей в оптоэлектронной системе.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10"/>
        <w:jc w:val="center"/>
        <w:rPr>
          <w:rFonts w:ascii="Times New Roman" w:hAnsi="Times New Roman"/>
          <w:sz w:val="24"/>
        </w:rPr>
      </w:pPr>
      <w:r/>
      <w:bookmarkStart w:id="5" w:name="_Toc78885655"/>
      <w:r/>
      <w:bookmarkStart w:id="6" w:name="_Toc142037186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r>
        <w:rPr>
          <w:rFonts w:ascii="Times New Roman" w:hAnsi="Times New Roman"/>
          <w:sz w:val="24"/>
        </w:rPr>
        <w:t xml:space="preserve">3</w:t>
      </w:r>
      <w:r>
        <w:rPr>
          <w:rFonts w:ascii="Times New Roman" w:hAnsi="Times New Roman"/>
          <w:sz w:val="24"/>
        </w:rPr>
        <w:t xml:space="preserve">. ТРЕБОВАНИЯ К СХЕМЕ ОЦЕНКИ</w:t>
      </w:r>
      <w:bookmarkEnd w:id="5"/>
      <w:r/>
      <w:bookmarkEnd w:id="6"/>
      <w:r/>
      <w:r>
        <w:rPr>
          <w:rFonts w:ascii="Times New Roman" w:hAnsi="Times New Roman"/>
          <w:sz w:val="24"/>
        </w:rPr>
      </w:r>
    </w:p>
    <w:p>
      <w:pPr>
        <w:pStyle w:val="789"/>
        <w:ind w:firstLine="709"/>
        <w:widowControl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 xml:space="preserve">, обозначенных в требованиях и указанных в таблице</w:t>
      </w:r>
      <w:r>
        <w:rPr>
          <w:rFonts w:ascii="Times New Roman" w:hAnsi="Times New Roman"/>
          <w:sz w:val="28"/>
          <w:szCs w:val="28"/>
          <w:lang w:val="ru-RU"/>
        </w:rPr>
        <w:t xml:space="preserve"> №2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789"/>
        <w:ind w:firstLine="709"/>
        <w:jc w:val="right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№2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</w:p>
    <w:p>
      <w:pPr>
        <w:pStyle w:val="789"/>
        <w:ind w:firstLine="709"/>
        <w:widowControl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т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ребований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ритерии оценки</w:t>
      </w:r>
      <w:r>
        <w:rPr>
          <w:rFonts w:ascii="Times New Roman" w:hAnsi="Times New Roman"/>
          <w:b/>
          <w:sz w:val="28"/>
          <w:szCs w:val="28"/>
          <w:lang w:val="ru-RU"/>
        </w:rPr>
      </w:r>
    </w:p>
    <w:tbl>
      <w:tblPr>
        <w:tblStyle w:val="781"/>
        <w:tblW w:w="5026" w:type="pct"/>
        <w:jc w:val="center"/>
        <w:tblLayout w:type="fixed"/>
        <w:tblLook w:val="04A0" w:firstRow="1" w:lastRow="0" w:firstColumn="1" w:lastColumn="0" w:noHBand="0" w:noVBand="1"/>
      </w:tblPr>
      <w:tblGrid>
        <w:gridCol w:w="2210"/>
        <w:gridCol w:w="693"/>
        <w:gridCol w:w="1072"/>
        <w:gridCol w:w="1074"/>
        <w:gridCol w:w="1072"/>
        <w:gridCol w:w="1074"/>
        <w:gridCol w:w="2484"/>
      </w:tblGrid>
      <w:tr>
        <w:tblPrEx/>
        <w:trPr>
          <w:jc w:val="center"/>
          <w:trHeight w:val="1538"/>
        </w:trPr>
        <w:tc>
          <w:tcPr>
            <w:gridSpan w:val="6"/>
            <w:shd w:val="clear" w:color="auto" w:fill="92d050"/>
            <w:tcW w:w="371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Критерий</w:t>
            </w:r>
            <w:r>
              <w:rPr>
                <w:b/>
                <w:sz w:val="28"/>
                <w:szCs w:val="24"/>
              </w:rPr>
              <w:t xml:space="preserve">/Модуль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Итого баллов за раздел </w:t>
            </w:r>
            <w:r>
              <w:rPr>
                <w:b/>
                <w:sz w:val="28"/>
                <w:szCs w:val="24"/>
              </w:rPr>
              <w:t xml:space="preserve">ТРЕБОВАНИЙ</w:t>
            </w:r>
            <w:r>
              <w:rPr>
                <w:b/>
                <w:sz w:val="28"/>
                <w:szCs w:val="24"/>
              </w:rPr>
              <w:t xml:space="preserve"> КОМПЕТЕНЦИИ</w:t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Разделы ТРЕБОВАНИЙ КОМПЕТЕНЦИИ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  <w:sz w:val="28"/>
                <w:szCs w:val="24"/>
              </w:rPr>
            </w:pPr>
            <w:r>
              <w:rPr>
                <w:color w:val="ffffff" w:themeColor="background1"/>
                <w:sz w:val="28"/>
                <w:szCs w:val="24"/>
              </w:rPr>
            </w:r>
            <w:r>
              <w:rPr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A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shd w:val="clear" w:color="auto" w:fill="00b050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Б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В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Г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1283" w:type="pct"/>
            <w:vAlign w:val="center"/>
            <w:textDirection w:val="lrTb"/>
            <w:noWrap w:val="false"/>
          </w:tcPr>
          <w:p>
            <w:pPr>
              <w:ind w:right="172" w:hanging="176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1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2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40</w:t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50</w:t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3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20</w:t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4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10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gridSpan w:val="2"/>
            <w:shd w:val="clear" w:color="auto" w:fill="00b050"/>
            <w:tcW w:w="149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Итого баллов за критерий/модуль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50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20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100</w:t>
            </w:r>
            <w:r>
              <w:rPr>
                <w:b/>
                <w:sz w:val="28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10"/>
        <w:ind w:firstLine="709"/>
        <w:spacing w:before="0"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</w:p>
    <w:p>
      <w:pPr>
        <w:pStyle w:val="810"/>
        <w:ind w:firstLine="709"/>
        <w:jc w:val="center"/>
        <w:spacing w:before="0" w:after="240"/>
        <w:rPr>
          <w:rFonts w:ascii="Times New Roman" w:hAnsi="Times New Roman"/>
          <w:sz w:val="24"/>
        </w:rPr>
      </w:pPr>
      <w:r/>
      <w:bookmarkStart w:id="7" w:name="_Toc142037187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r>
        <w:rPr>
          <w:rFonts w:ascii="Times New Roman" w:hAnsi="Times New Roman"/>
          <w:sz w:val="24"/>
        </w:rPr>
        <w:t xml:space="preserve">4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СПЕЦИФИКАЦИЯ ОЦЕНКИ КОМПЕТЕНЦИИ</w:t>
      </w:r>
      <w:bookmarkEnd w:id="7"/>
      <w:r/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таблице №3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Таблица №3</w:t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конкурсного задания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tbl>
      <w:tblPr>
        <w:tblStyle w:val="781"/>
        <w:tblW w:w="5000" w:type="pct"/>
        <w:tblLook w:val="04A0" w:firstRow="1" w:lastRow="0" w:firstColumn="1" w:lastColumn="0" w:noHBand="0" w:noVBand="1"/>
      </w:tblPr>
      <w:tblGrid>
        <w:gridCol w:w="511"/>
        <w:gridCol w:w="2730"/>
        <w:gridCol w:w="6388"/>
      </w:tblGrid>
      <w:tr>
        <w:tblPrEx/>
        <w:trPr/>
        <w:tc>
          <w:tcPr>
            <w:gridSpan w:val="2"/>
            <w:shd w:val="clear" w:color="auto" w:fill="92d050"/>
            <w:tcW w:w="1667" w:type="pct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Критерий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3333" w:type="pct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Методика проверки навыков </w:t>
            </w:r>
            <w:r>
              <w:rPr>
                <w:b/>
                <w:sz w:val="28"/>
                <w:szCs w:val="24"/>
              </w:rPr>
              <w:t xml:space="preserve">в критерии</w:t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А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Проектирование оптоэлектронных </w:t>
            </w:r>
            <w:r>
              <w:rPr>
                <w:b/>
                <w:sz w:val="28"/>
                <w:szCs w:val="24"/>
              </w:rPr>
              <w:t xml:space="preserve">систем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разработки электрической принципиальной схемы </w:t>
            </w:r>
            <w:r>
              <w:rPr>
                <w:sz w:val="28"/>
                <w:szCs w:val="24"/>
              </w:rPr>
              <w:t xml:space="preserve">оптоэлек</w:t>
            </w:r>
            <w:r>
              <w:rPr>
                <w:sz w:val="28"/>
                <w:szCs w:val="24"/>
              </w:rPr>
              <w:t xml:space="preserve">тронн</w:t>
            </w:r>
            <w:r>
              <w:rPr>
                <w:sz w:val="28"/>
                <w:szCs w:val="24"/>
              </w:rPr>
              <w:t xml:space="preserve">ых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 в соответствии с требованиями технического задания</w:t>
            </w:r>
            <w:r>
              <w:rPr>
                <w:sz w:val="28"/>
                <w:szCs w:val="24"/>
              </w:rPr>
              <w:t xml:space="preserve">. Проверка качества подготовки конструкторской документации на основании электронного отчета, представленного конкурсантом.</w:t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Б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Выполнение сборки</w:t>
            </w:r>
            <w:r>
              <w:rPr>
                <w:b/>
                <w:sz w:val="28"/>
                <w:szCs w:val="24"/>
              </w:rPr>
              <w:t xml:space="preserve"> оптоэлектронных </w:t>
            </w:r>
            <w:r>
              <w:rPr>
                <w:b/>
                <w:sz w:val="28"/>
                <w:szCs w:val="24"/>
              </w:rPr>
              <w:t xml:space="preserve">систем</w:t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</w:t>
            </w:r>
            <w:r>
              <w:rPr>
                <w:sz w:val="28"/>
                <w:szCs w:val="24"/>
              </w:rPr>
              <w:t xml:space="preserve">подготовки элементов конструкции и </w:t>
            </w:r>
            <w:r>
              <w:rPr>
                <w:sz w:val="28"/>
                <w:szCs w:val="24"/>
              </w:rPr>
              <w:t xml:space="preserve">сборки </w:t>
            </w:r>
            <w:r>
              <w:rPr>
                <w:sz w:val="28"/>
                <w:szCs w:val="24"/>
              </w:rPr>
              <w:t xml:space="preserve">электронных схем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на основе печатного монтажа для </w:t>
            </w:r>
            <w:r>
              <w:rPr>
                <w:sz w:val="28"/>
                <w:szCs w:val="24"/>
              </w:rPr>
              <w:t xml:space="preserve">оптоэлектронных систем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Оценка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выполненной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механической и </w:t>
            </w:r>
            <w:r>
              <w:rPr>
                <w:sz w:val="28"/>
                <w:szCs w:val="24"/>
              </w:rPr>
              <w:t xml:space="preserve">электрической </w:t>
            </w:r>
            <w:r>
              <w:rPr>
                <w:sz w:val="28"/>
                <w:szCs w:val="24"/>
              </w:rPr>
              <w:t xml:space="preserve">сборки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конструкции </w:t>
            </w:r>
            <w:r>
              <w:rPr>
                <w:sz w:val="28"/>
                <w:szCs w:val="24"/>
              </w:rPr>
              <w:t xml:space="preserve">оптоэлектронн</w:t>
            </w:r>
            <w:r>
              <w:rPr>
                <w:sz w:val="28"/>
                <w:szCs w:val="24"/>
              </w:rPr>
              <w:t xml:space="preserve">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системы на соответствие техническому заданию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  <w:t xml:space="preserve"> Оценка работоспособности и функционала оптоэлектронной системы требованиям технического задания.</w:t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В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Программирование </w:t>
            </w:r>
            <w:r>
              <w:rPr>
                <w:b/>
                <w:sz w:val="28"/>
                <w:szCs w:val="24"/>
              </w:rPr>
              <w:t xml:space="preserve">оптоэлектронных систем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разработки и отладки программного обеспечения для </w:t>
            </w:r>
            <w:r>
              <w:rPr>
                <w:sz w:val="28"/>
                <w:szCs w:val="24"/>
              </w:rPr>
              <w:t xml:space="preserve">микроконтроллера, находящегося в составе</w:t>
            </w:r>
            <w:r>
              <w:rPr>
                <w:sz w:val="28"/>
                <w:szCs w:val="24"/>
              </w:rPr>
              <w:t xml:space="preserve"> оптоэлектронн</w:t>
            </w:r>
            <w:r>
              <w:rPr>
                <w:sz w:val="28"/>
                <w:szCs w:val="24"/>
              </w:rPr>
              <w:t xml:space="preserve">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системы. Оценка</w:t>
            </w:r>
            <w:r>
              <w:rPr>
                <w:sz w:val="28"/>
                <w:szCs w:val="24"/>
              </w:rPr>
              <w:t xml:space="preserve"> путем проверки соответствия программного продукта заданным функциональным требованиям</w:t>
            </w:r>
            <w:r>
              <w:rPr>
                <w:sz w:val="28"/>
                <w:szCs w:val="24"/>
              </w:rPr>
              <w:t xml:space="preserve"> к работе оптоэлектронной системы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Г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Диагностика</w:t>
            </w:r>
            <w:r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работоспособности </w:t>
            </w:r>
            <w:r>
              <w:rPr>
                <w:b/>
                <w:sz w:val="28"/>
                <w:szCs w:val="24"/>
              </w:rPr>
              <w:t xml:space="preserve">и ремонт оптоэлектронных систем</w:t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работоспособности оптоэлектронной системы до и после выполнения ремонта. Оценка правильности заполнения конкурсантом электронного отчета по проведенной диагностике и ремонту</w:t>
            </w:r>
            <w:r>
              <w:rPr>
                <w:sz w:val="28"/>
                <w:szCs w:val="24"/>
              </w:rPr>
              <w:t xml:space="preserve"> оптоэлектронной системы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</w:r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10"/>
        <w:jc w:val="center"/>
        <w:rPr>
          <w:rFonts w:ascii="Times New Roman" w:hAnsi="Times New Roman"/>
          <w:sz w:val="24"/>
        </w:rPr>
      </w:pPr>
      <w:r/>
      <w:bookmarkStart w:id="8" w:name="_Toc142037188"/>
      <w:r>
        <w:rPr>
          <w:rFonts w:ascii="Times New Roman" w:hAnsi="Times New Roman"/>
          <w:sz w:val="24"/>
        </w:rPr>
        <w:t xml:space="preserve">1.5. КОНКУРСНОЕ ЗАДАНИЕ</w:t>
      </w:r>
      <w:bookmarkEnd w:id="8"/>
      <w:r/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Общая продолжительность Конкурсного задания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ч.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Количество конкурсных дней: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r>
        <w:rPr>
          <w:rFonts w:ascii="Times New Roman" w:hAnsi="Times New Roman" w:cs="Times New Roman"/>
          <w:sz w:val="28"/>
          <w:szCs w:val="28"/>
        </w:rPr>
        <w:t xml:space="preserve">конкурсное задание</w:t>
      </w:r>
      <w:r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 xml:space="preserve">требований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>
        <w:rPr>
          <w:rFonts w:ascii="Times New Roman" w:hAnsi="Times New Roman" w:cs="Times New Roman"/>
          <w:sz w:val="28"/>
          <w:szCs w:val="28"/>
        </w:rPr>
        <w:t xml:space="preserve">конкурсанта</w:t>
      </w:r>
      <w:r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10"/>
        <w:jc w:val="center"/>
        <w:rPr>
          <w:rFonts w:ascii="Times New Roman" w:hAnsi="Times New Roman"/>
        </w:rPr>
      </w:pPr>
      <w:r/>
      <w:bookmarkStart w:id="9" w:name="_Toc142037189"/>
      <w:r>
        <w:rPr>
          <w:rFonts w:ascii="Times New Roman" w:hAnsi="Times New Roman"/>
        </w:rPr>
        <w:t xml:space="preserve">1.5.1. </w:t>
      </w:r>
      <w:r>
        <w:rPr>
          <w:rFonts w:ascii="Times New Roman" w:hAnsi="Times New Roman"/>
        </w:rPr>
        <w:t xml:space="preserve">Разработка/выбор конкурсного задания</w:t>
      </w:r>
      <w:bookmarkEnd w:id="9"/>
      <w:r/>
      <w:r>
        <w:rPr>
          <w:rFonts w:ascii="Times New Roman" w:hAnsi="Times New Roman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4-х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модулей. Общее количество баллов конкурсного задания составляет 100.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810"/>
        <w:jc w:val="center"/>
        <w:rPr>
          <w:rFonts w:ascii="Times New Roman" w:hAnsi="Times New Roman"/>
        </w:rPr>
      </w:pPr>
      <w:r/>
      <w:bookmarkStart w:id="10" w:name="_Toc142037190"/>
      <w:r>
        <w:rPr>
          <w:rFonts w:ascii="Times New Roman" w:hAnsi="Times New Roman"/>
        </w:rPr>
        <w:t xml:space="preserve">1.5.2. Структура модулей конкурсного задания</w:t>
      </w:r>
      <w:bookmarkEnd w:id="10"/>
      <w:r/>
      <w:r>
        <w:rPr>
          <w:rFonts w:ascii="Times New Roman" w:hAnsi="Times New Roman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А.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Проектирование оптоэлектронных систем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3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 должен спр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оектировать электрическую схему, основу которой составляют оптоэлектронные приборы. Схема должна выполнять некоторый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заданный функционал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Задание может предусматривать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проектирование,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как целой схемы оптоэлектронной системы, так и ее отдельных частей. 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необходимо подобрать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 элементы, пользуясь предоставленной технической документацией, а также произвести электрические расчеты заданных параметров проектируемой схемы.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Проектирование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включает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себя аналоговую и цифровую схемотехнику.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Функциональность схемы подтверждается посредством виртуального моделирования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специализированной САПР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Рекомендовано программное обеспечение промышленного стандарта, поддерживающее SPICE-моделирование.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задания данного модуля составляет 3 часа.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результате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предоставить экспертам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электронный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файл-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отчет,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заполненный по установленной форме,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подтверждающий работоспособность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спроектированной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схем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Данное задание модуля оценивается в 15 баллов, из которых судейская оценка составляет 3 балла.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П</w:t>
      </w:r>
      <w:r>
        <w:rPr>
          <w:rStyle w:val="836"/>
        </w:rPr>
        <w:t xml:space="preserve">роект представляет собой </w:t>
      </w:r>
      <w:r>
        <w:rPr>
          <w:rStyle w:val="836"/>
        </w:rPr>
        <w:t xml:space="preserve">устройство</w:t>
      </w:r>
      <w:r>
        <w:rPr>
          <w:rStyle w:val="836"/>
        </w:rPr>
        <w:t xml:space="preserve"> </w:t>
      </w:r>
      <w:r>
        <w:rPr>
          <w:rStyle w:val="836"/>
        </w:rPr>
        <w:t xml:space="preserve">«Пульсометр», предназначенное </w:t>
      </w:r>
      <w:r>
        <w:rPr>
          <w:rStyle w:val="836"/>
        </w:rPr>
        <w:t xml:space="preserve">для измерения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частот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сердечных сокращений человека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(ЧСС)</w:t>
      </w:r>
      <w:r>
        <w:rPr>
          <w:rStyle w:val="836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Устройство основано на принципе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оптической плетизмографии, суть которого поясняется на рисунке 1.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качестве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оптического датчика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используется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оптопара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которая регистрирует изменение объема крови синхронно с биением сердца.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Сужение и расширение сосуда под действием пульсации кровотока вызывают соответствующее изменение амплитуды сигнала, получаемого с выхода фотоприемника.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Полученные колебания используется для расчета частоты </w:t>
      </w:r>
      <w:r>
        <w:rPr>
          <w:rStyle w:val="836"/>
        </w:rPr>
        <w:t xml:space="preserve">сердечных сокращений</w:t>
      </w:r>
      <w:r>
        <w:rPr>
          <w:rStyle w:val="836"/>
        </w:rPr>
        <w:t xml:space="preserve"> (рис. 2)</w:t>
      </w:r>
      <w:r>
        <w:rPr>
          <w:rStyle w:val="836"/>
        </w:rPr>
        <w:t xml:space="preserve">.</w:t>
      </w:r>
      <w:r>
        <w:rPr>
          <w:rStyle w:val="836"/>
        </w:rPr>
        <w:t xml:space="preserve"> </w:t>
      </w:r>
      <w:r>
        <w:rPr>
          <w:rStyle w:val="836"/>
        </w:rPr>
        <w:t xml:space="preserve">Благодаря использованию технологии оптической плетизмографии можно максимально точно определить пульс, если устройство имеет качественное исполнение.</w:t>
      </w:r>
      <w:r>
        <w:rPr>
          <w:rStyle w:val="836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3445991"/>
                <wp:effectExtent l="0" t="0" r="0" b="2540"/>
                <wp:docPr id="3" name="Рисунок 7" descr="Пульсометр нагрудный или часы с оптическим датчик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Пульсометр нагрудный или часы с оптическим датчиком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765" cy="3445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271.34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990" cy="1190338"/>
                <wp:effectExtent l="0" t="0" r="3810" b="0"/>
                <wp:docPr id="4" name="Рисунок 2" descr="Easy Pulse: A DIY photoplethysmographic sensor for measuring heart ra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asy Pulse: A DIY photoplethysmographic sensor for measuring heart rate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1">
                          <a:off x="0" y="0"/>
                          <a:ext cx="1834787" cy="119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3.70pt;height:93.73pt;mso-wrap-distance-left:0.00pt;mso-wrap-distance-top:0.00pt;mso-wrap-distance-right:0.00pt;mso-wrap-distance-bottom:0.00pt;flip:x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1. Схематичное изображение метода оптической плетизмографии измерения пульса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20872" cy="2124928"/>
                <wp:effectExtent l="0" t="0" r="0" b="889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81882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2510" t="1130" r="4355" b="2064"/>
                        <a:stretch/>
                      </pic:blipFill>
                      <pic:spPr bwMode="auto">
                        <a:xfrm>
                          <a:off x="0" y="0"/>
                          <a:ext cx="3235475" cy="2134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53.61pt;height:167.32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2. Форма колебаний, получаемая с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оптопары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Структурная схема устройства изображена на рисунке 3.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064" cy="5040698"/>
                <wp:effectExtent l="0" t="0" r="9525" b="762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0070749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514777" cy="506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0.79pt;height:396.91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2. Структурная схема пульсометра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запуска измерения нужно приложить подушечку пальца 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оптическому датчику устройства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После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этого устройство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производит измерение частоты сердечных колебаний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При низком напряжении на выходе оптического датчика блок детектора наличия пальца формирует высокий уровень сигнала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FINGER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сигнала на выходе оптического датчика выделяется переменная составляющая, затем она усиливается и фильтруется. Полученный результат попадает в детектор пульса, где формируются прямоугольные импульсы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PULSE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соответствующие одному удару сердца.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Таймер генерирует импульс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LATCH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имеющий длительность 15 секунд – для сокращения периода измерения. Далее </w:t>
      </w:r>
      <w:bookmarkStart w:id="11" w:name="_Hlk151741820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импульсы сердцебиения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PULSE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умножаются на четыре, тем самым формируя сигнал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CLK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bookmarkEnd w:id="11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Этот сигнал поступает на блок счётчиков-дешифраторов и индикации. Обновление значений дешифраторов и сброс счётчиков в этом блоке происходит по сигналу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LATCH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Обнаружение пальца сигнализируется свечением светодиодов в блоке световой индикации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Отображение результата измерения производится на трех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семисегментных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индикаторах. При отсутствии результатов измерения на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семисегментных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индикаторах отображаются три горизонтальные черты (рисунок 4).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Через 15 секунд с момента начала измерения значение ударов в минуту выводится на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семисегментный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индикатор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(рисунок 5 и 6).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Если палец остался на сенсоре, то измерение запускается повторно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предыдущий результат измерения остаётся на экране. Если убрать палец от сенсора, то измерение прекратится, на экране снова появятся три горизонтальные черты (рис. 4).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23590" cy="1433306"/>
                <wp:effectExtent l="0" t="0" r="635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30673" cy="1436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5.95pt;height:112.86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4. Экран устройства при отсутствии результата измерения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7426" cy="1368134"/>
                <wp:effectExtent l="0" t="0" r="3175" b="3810"/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34501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97425" cy="1368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0.27pt;height:107.7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5. Изображение на индикаторе значения ЧСС равное 76 ударов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/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мин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7286" cy="1366172"/>
                <wp:effectExtent l="0" t="0" r="0" b="5715"/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01006" cy="137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34.43pt;height:107.57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6. Изображение на индикаторе значения ЧСС равное 120 ударов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/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мин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3857625</wp:posOffset>
                </wp:positionH>
                <wp:positionV relativeFrom="paragraph">
                  <wp:posOffset>611505</wp:posOffset>
                </wp:positionV>
                <wp:extent cx="1228549" cy="0"/>
                <wp:effectExtent l="0" t="0" r="0" b="0"/>
                <wp:wrapNone/>
                <wp:docPr id="1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854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9" o:spid="_x0000_s9" style="position:absolute;left:0;text-align:left;z-index:251662336;mso-wrap-distance-left:9.00pt;mso-wrap-distance-top:0.00pt;mso-wrap-distance-right:9.00pt;mso-wrap-distance-bottom:0.00pt;visibility:visible;" from="303.8pt,48.1pt" to="400.5pt,48.1pt" filled="f" strokecolor="#000000" strokeweight="1.00pt">
                <v:stroke dashstyle="solid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10795</wp:posOffset>
                </wp:positionV>
                <wp:extent cx="1228549" cy="0"/>
                <wp:effectExtent l="0" t="0" r="0" b="0"/>
                <wp:wrapNone/>
                <wp:docPr id="1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854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10" o:spid="_x0000_s10" style="position:absolute;left:0;text-align:left;z-index:251661312;mso-wrap-distance-left:9.00pt;mso-wrap-distance-top:0.00pt;mso-wrap-distance-right:9.00pt;mso-wrap-distance-bottom:0.00pt;visibility:visible;" from="254.0pt,0.8pt" to="350.8pt,0.8pt" filled="f" strokecolor="#000000" strokeweight="1.00pt">
                <v:stroke dashstyle="solid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Индикаторы управляются сигналом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OFF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 высоком уровне на индикатор выводится полученное количество ЧСС.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 низком уровне отображаются три горизонтальные черты. Сигнал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OFF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формируется триггером. Сброс триггера производится низким уровнем сигнала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FINGER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Установка производится по низкому уровню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LATCH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высокому уровню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FINGER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Питание устройства может производиться от USB-разъёма или от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аккумулятора. Переключение между источниками питания осуществляется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автоматически. Включение/выключение питания устройства производится кнопкой.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 отсутствии питания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 линии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USB запускается повышающий преобразователь,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который из напряжения Li-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Ion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аккумулятора формирует напряжение питания схемы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+5 В. При появлении напряжения питания на USB-разъёме схема формирования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питания прекращает работу повышающего преобразователя и устройство питается от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напряжения USB. Начинается зарядка аккумулятора.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Задание для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ов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предстоит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или спроектировать 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электрических схем (#1-#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предложенных в задании. Для подтверждения функционирования разработанного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схемотехнического решения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его моделирования используется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моделирования электрических схем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условия задания на каждую схему,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сопровожда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свое схемотехническое решение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расчетами, временными диаграммами и графиками.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разработки схемы допускается использование активных компонентов только из предложенного перечня элементов.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Указания по применению активной компонентной базы к каждой схеме будут описаны непосредственно в задании на проектирование.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Номиналы пассивных компонентов (резисторов и конденсаторов)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подбирает самостоятельно, исходя из рядов Е24 и Е12 соответственно.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оформлении схемы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соблюдать аккуратность и единообразие, обозначать элементы согласно ЕСКД.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выполнения задания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авливает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электронный отчет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среде предложенного текстового редактора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Файл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содержать электрические принципиальные схемы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полученные в результате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схемотехнического 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выполненные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необходимые расчеты, временные диаграммы и графики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подтверждающие функциональность 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истечению назначенного времени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отчет в электронном виде в формате *.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pdf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файлы с виртуальными моделями схем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Имя файла отчета должно содержать имя, фамилию и номер рабочего места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Модуль_А_Иванов_Иван_№5.pdf»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Все электронные файлы (отчет и модели) необходимо упаковать в архив с названием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Модуль_А_Иванов_Иван_№5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передать экспертной группе для оценки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836"/>
        </w:rPr>
        <w:t xml:space="preserve">Спроектируйте схему формирователя сигналов </w:t>
      </w:r>
      <w:r>
        <w:rPr>
          <w:rStyle w:val="836"/>
          <w:b/>
          <w:lang w:val="en-US"/>
        </w:rPr>
        <w:t xml:space="preserve">PULSE</w:t>
      </w:r>
      <w:r>
        <w:rPr>
          <w:rStyle w:val="836"/>
        </w:rPr>
        <w:t xml:space="preserve"> </w:t>
      </w:r>
      <w:r>
        <w:rPr>
          <w:rStyle w:val="836"/>
        </w:rPr>
        <w:t xml:space="preserve">и </w:t>
      </w:r>
      <w:r>
        <w:rPr>
          <w:rStyle w:val="836"/>
          <w:b/>
          <w:lang w:val="en-US"/>
        </w:rPr>
        <w:t xml:space="preserve">FINGER</w:t>
      </w:r>
      <w:r>
        <w:rPr>
          <w:rStyle w:val="836"/>
        </w:rPr>
        <w:t xml:space="preserve">, в соответствии с функцией работы устройства. Для формирования блоков усилителя с ФНЧ, детектора пульса и детектора наличия пальца используйте микросхемы </w:t>
      </w:r>
      <w:r>
        <w:rPr>
          <w:rStyle w:val="836"/>
          <w:lang w:val="en-US"/>
        </w:rPr>
        <w:t xml:space="preserve">LM</w:t>
      </w:r>
      <w:r>
        <w:rPr>
          <w:rStyle w:val="836"/>
        </w:rPr>
        <w:t xml:space="preserve">324</w:t>
      </w:r>
      <w:r>
        <w:rPr>
          <w:rStyle w:val="836"/>
        </w:rPr>
        <w:t xml:space="preserve"> и необходимое количество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резистор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ряда Е24 и конденсатор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ряда Е12.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  <w:b/>
        </w:rPr>
      </w:pPr>
      <w:r>
        <w:rPr>
          <w:rStyle w:val="836"/>
        </w:rPr>
        <w:t xml:space="preserve">Для моделирования сигнала с датчика (</w:t>
      </w:r>
      <w:r>
        <w:rPr>
          <w:rStyle w:val="836"/>
        </w:rPr>
        <w:t xml:space="preserve">оптопары</w:t>
      </w:r>
      <w:r>
        <w:rPr>
          <w:rStyle w:val="836"/>
        </w:rPr>
        <w:t xml:space="preserve">) воспользуйтесь готовым файлом, содержащим модель одного периода сигнала: </w:t>
      </w:r>
      <w:r>
        <w:rPr>
          <w:rStyle w:val="836"/>
          <w:b/>
        </w:rPr>
        <w:t xml:space="preserve">Модель сигнала датчика.csv</w:t>
      </w:r>
      <w:r>
        <w:rPr>
          <w:rStyle w:val="836"/>
          <w:b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 с </w:t>
      </w:r>
      <w:r>
        <w:rPr>
          <w:rFonts w:ascii="Times New Roman" w:hAnsi="Times New Roman" w:cs="Times New Roman"/>
          <w:sz w:val="28"/>
          <w:szCs w:val="28"/>
        </w:rPr>
        <w:t xml:space="preserve">оптопары</w:t>
      </w:r>
      <w:r>
        <w:rPr>
          <w:rFonts w:ascii="Times New Roman" w:hAnsi="Times New Roman" w:cs="Times New Roman"/>
          <w:sz w:val="28"/>
          <w:szCs w:val="28"/>
        </w:rPr>
        <w:t xml:space="preserve"> сначала необходимо избавить от постоянной составляющей, далее сигнал должен идти на пассивный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RC</w:t>
      </w:r>
      <w:r>
        <w:rPr>
          <w:rFonts w:ascii="Times New Roman" w:hAnsi="Times New Roman" w:cs="Times New Roman"/>
          <w:sz w:val="28"/>
          <w:szCs w:val="28"/>
        </w:rPr>
        <w:t xml:space="preserve">-фильтр низких частот первого порядка. Затем отфильтрованный сигнал должен поступить на </w:t>
      </w:r>
      <w:r>
        <w:rPr>
          <w:rFonts w:ascii="Times New Roman" w:hAnsi="Times New Roman" w:cs="Times New Roman"/>
          <w:sz w:val="28"/>
          <w:szCs w:val="28"/>
        </w:rPr>
        <w:t xml:space="preserve">неинвертирующий</w:t>
      </w:r>
      <w:r>
        <w:rPr>
          <w:rFonts w:ascii="Times New Roman" w:hAnsi="Times New Roman" w:cs="Times New Roman"/>
          <w:sz w:val="28"/>
          <w:szCs w:val="28"/>
        </w:rPr>
        <w:t xml:space="preserve"> усилитель на основе ОУ. Частота среза ФНЧ должна составлять 3 Гц. Коэффициент усиления усилителя должен быть равен 101. Значения генерируемых сигналов </w:t>
      </w:r>
      <w:r>
        <w:rPr>
          <w:rStyle w:val="836"/>
          <w:b/>
          <w:lang w:val="en-US"/>
        </w:rPr>
        <w:t xml:space="preserve">PULSE</w:t>
      </w:r>
      <w:r>
        <w:rPr>
          <w:rStyle w:val="836"/>
        </w:rPr>
        <w:t xml:space="preserve"> и </w:t>
      </w:r>
      <w:r>
        <w:rPr>
          <w:rStyle w:val="836"/>
          <w:b/>
          <w:lang w:val="en-US"/>
        </w:rPr>
        <w:t xml:space="preserve">FINGER</w:t>
      </w:r>
      <w:r>
        <w:rPr>
          <w:rStyle w:val="836"/>
        </w:rPr>
        <w:t xml:space="preserve"> необходимо выдержать в уровне логической 1. Наличие пальца регистрируется</w:t>
      </w:r>
      <w:r>
        <w:rPr>
          <w:rStyle w:val="836"/>
          <w:b/>
        </w:rPr>
        <w:t xml:space="preserve"> </w:t>
      </w:r>
      <w:r>
        <w:rPr>
          <w:rStyle w:val="836"/>
        </w:rPr>
        <w:t xml:space="preserve">сигналом</w:t>
      </w:r>
      <w:r>
        <w:rPr>
          <w:rStyle w:val="836"/>
          <w:b/>
        </w:rPr>
        <w:t xml:space="preserve"> </w:t>
      </w:r>
      <w:r>
        <w:rPr>
          <w:rStyle w:val="836"/>
          <w:b/>
          <w:lang w:val="en-US"/>
        </w:rPr>
        <w:t xml:space="preserve">FINGER</w:t>
      </w:r>
      <w:r>
        <w:rPr>
          <w:rStyle w:val="836"/>
          <w:b/>
        </w:rPr>
        <w:t xml:space="preserve"> </w:t>
      </w:r>
      <w:r>
        <w:rPr>
          <w:rStyle w:val="836"/>
        </w:rPr>
        <w:t xml:space="preserve">и дополнительно</w:t>
      </w:r>
      <w:r>
        <w:rPr>
          <w:rStyle w:val="836"/>
          <w:b/>
        </w:rPr>
        <w:t xml:space="preserve"> </w:t>
      </w:r>
      <w:r>
        <w:rPr>
          <w:rStyle w:val="836"/>
        </w:rPr>
        <w:t xml:space="preserve">должно сопровождаться индикацией на сигнальном светодиоде. Уровень сравнения сигнала </w:t>
      </w:r>
      <w:r>
        <w:rPr>
          <w:rStyle w:val="836"/>
        </w:rPr>
        <w:t xml:space="preserve">оптопары</w:t>
      </w:r>
      <w:r>
        <w:rPr>
          <w:rStyle w:val="836"/>
        </w:rPr>
        <w:t xml:space="preserve"> должен регулироваться в пределах от 0 до 1,5 </w:t>
      </w:r>
      <w:r>
        <w:rPr>
          <w:rStyle w:val="836"/>
          <w:lang w:val="en-US"/>
        </w:rPr>
        <w:t xml:space="preserve">B</w:t>
      </w:r>
      <w:r>
        <w:rPr>
          <w:rStyle w:val="836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отчёте приведите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итоговую схему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формирователя сигналов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расчёты элементов обвязки ФНЧ и усилителя. Докажите с помощью средств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правильность работы </w:t>
      </w:r>
      <w:r>
        <w:rPr>
          <w:rStyle w:val="836"/>
        </w:rPr>
        <w:t xml:space="preserve">схемы формирователя сигналов </w:t>
      </w:r>
      <w:r>
        <w:rPr>
          <w:rStyle w:val="836"/>
          <w:b/>
          <w:lang w:val="en-US"/>
        </w:rPr>
        <w:t xml:space="preserve">PULSE</w:t>
      </w:r>
      <w:r>
        <w:rPr>
          <w:rStyle w:val="836"/>
        </w:rPr>
        <w:t xml:space="preserve"> </w:t>
      </w:r>
      <w:r>
        <w:rPr>
          <w:rStyle w:val="836"/>
        </w:rPr>
        <w:t xml:space="preserve">и </w:t>
      </w:r>
      <w:r>
        <w:rPr>
          <w:rStyle w:val="836"/>
          <w:b/>
          <w:lang w:val="en-US"/>
        </w:rPr>
        <w:t xml:space="preserve">FINGER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относительно входных сигналов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оптопары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</w:rPr>
      </w:pPr>
      <w:r/>
      <w:r>
        <w:rPr>
          <w:rStyle w:val="836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Спроектируйте схему формирователя </w:t>
      </w:r>
      <w:r>
        <w:rPr>
          <w:rStyle w:val="836"/>
        </w:rPr>
        <w:t xml:space="preserve">сигнал</w:t>
      </w:r>
      <w:r>
        <w:rPr>
          <w:rStyle w:val="836"/>
        </w:rPr>
        <w:t xml:space="preserve">ов</w:t>
      </w:r>
      <w:r>
        <w:rPr>
          <w:rStyle w:val="836"/>
        </w:rPr>
        <w:t xml:space="preserve"> </w:t>
      </w:r>
      <w:r>
        <w:rPr>
          <w:rStyle w:val="836"/>
          <w:b/>
        </w:rPr>
        <w:t xml:space="preserve">DISPLAY_CLK</w:t>
      </w:r>
      <w:r>
        <w:rPr>
          <w:rStyle w:val="836"/>
        </w:rPr>
        <w:t xml:space="preserve">.</w:t>
      </w:r>
      <w:r>
        <w:rPr>
          <w:rStyle w:val="836"/>
        </w:rPr>
        <w:t xml:space="preserve"> Эти сигналы получаются посредством умножения импульсов </w:t>
      </w:r>
      <w:r>
        <w:rPr>
          <w:rStyle w:val="836"/>
        </w:rPr>
        <w:t xml:space="preserve">сердцебиения </w:t>
      </w:r>
      <w:r>
        <w:rPr>
          <w:rStyle w:val="836"/>
          <w:b/>
        </w:rPr>
        <w:t xml:space="preserve">PULSE</w:t>
      </w:r>
      <w:r>
        <w:rPr>
          <w:rStyle w:val="836"/>
        </w:rPr>
        <w:t xml:space="preserve"> на четыре</w:t>
      </w:r>
      <w:r>
        <w:rPr>
          <w:rStyle w:val="836"/>
        </w:rPr>
        <w:t xml:space="preserve">. Иными словами, с приходом одного импульса </w:t>
      </w:r>
      <w:r>
        <w:rPr>
          <w:rStyle w:val="836"/>
          <w:b/>
        </w:rPr>
        <w:t xml:space="preserve">PULSE</w:t>
      </w:r>
      <w:r>
        <w:rPr>
          <w:rStyle w:val="836"/>
          <w:b/>
        </w:rPr>
        <w:t xml:space="preserve"> </w:t>
      </w:r>
      <w:r>
        <w:rPr>
          <w:rStyle w:val="836"/>
        </w:rPr>
        <w:t xml:space="preserve">формируется 4 импульса</w:t>
      </w:r>
      <w:r>
        <w:rPr>
          <w:rStyle w:val="836"/>
          <w:b/>
        </w:rPr>
        <w:t xml:space="preserve"> </w:t>
      </w:r>
      <w:r>
        <w:rPr>
          <w:rStyle w:val="836"/>
          <w:b/>
        </w:rPr>
        <w:t xml:space="preserve">DISPLAY_CLK</w:t>
      </w:r>
      <w:r>
        <w:rPr>
          <w:rStyle w:val="836"/>
        </w:rPr>
        <w:t xml:space="preserve"> на выходе схемы.</w:t>
      </w:r>
      <w:r>
        <w:rPr>
          <w:rStyle w:val="836"/>
        </w:rPr>
        <w:t xml:space="preserve"> Для реализации схемы примем, что импульс сердцебиения </w:t>
      </w:r>
      <w:r>
        <w:rPr>
          <w:rStyle w:val="836"/>
          <w:b/>
        </w:rPr>
        <w:t xml:space="preserve">PULSE</w:t>
      </w:r>
      <w:r>
        <w:rPr>
          <w:rStyle w:val="836"/>
        </w:rPr>
        <w:t xml:space="preserve"> приходит 1 </w:t>
      </w:r>
      <w:r>
        <w:rPr>
          <w:rStyle w:val="836"/>
        </w:rPr>
        <w:t xml:space="preserve">раз в секунду.</w:t>
      </w:r>
      <w:r>
        <w:rPr>
          <w:rStyle w:val="836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836"/>
        </w:rPr>
        <w:t xml:space="preserve">Для реализации схемы используйте микросхемы 74НС74</w:t>
      </w:r>
      <w:r>
        <w:rPr>
          <w:rStyle w:val="836"/>
          <w:lang w:val="en-US"/>
        </w:rPr>
        <w:t xml:space="preserve">D</w:t>
      </w:r>
      <w:r>
        <w:rPr>
          <w:rStyle w:val="836"/>
        </w:rPr>
        <w:t xml:space="preserve">, 74</w:t>
      </w:r>
      <w:r>
        <w:rPr>
          <w:rStyle w:val="836"/>
          <w:lang w:val="en-US"/>
        </w:rPr>
        <w:t xml:space="preserve">HC</w:t>
      </w:r>
      <w:r>
        <w:rPr>
          <w:rStyle w:val="836"/>
        </w:rPr>
        <w:t xml:space="preserve">390</w:t>
      </w:r>
      <w:r>
        <w:rPr>
          <w:rStyle w:val="836"/>
          <w:lang w:val="en-US"/>
        </w:rPr>
        <w:t xml:space="preserve">D</w:t>
      </w:r>
      <w:r>
        <w:rPr>
          <w:rStyle w:val="836"/>
        </w:rPr>
        <w:t xml:space="preserve">, </w:t>
      </w:r>
      <w:r>
        <w:rPr>
          <w:rStyle w:val="836"/>
          <w:lang w:val="en-US"/>
        </w:rPr>
        <w:t xml:space="preserve">CD</w:t>
      </w:r>
      <w:r>
        <w:rPr>
          <w:rStyle w:val="836"/>
        </w:rPr>
        <w:t xml:space="preserve">4011</w:t>
      </w:r>
      <w:r>
        <w:rPr>
          <w:rStyle w:val="836"/>
          <w:lang w:val="en-US"/>
        </w:rPr>
        <w:t xml:space="preserve">D</w:t>
      </w:r>
      <w:r>
        <w:rPr>
          <w:rStyle w:val="836"/>
        </w:rPr>
        <w:t xml:space="preserve"> и необходимое количество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резистор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ряда Е24 и конденсатор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ряда Е12.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отчёте приведите итоговую схему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формирователя сигналов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836"/>
          <w:b/>
        </w:rPr>
        <w:t xml:space="preserve">DISPLAY_CLK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расчёт элементов обвязки генератора на частоту формирования выходных импульсов </w:t>
      </w:r>
      <w:r>
        <w:rPr>
          <w:rStyle w:val="836"/>
          <w:b/>
        </w:rPr>
        <w:t xml:space="preserve">DISPLAY_CLK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Докажите с помощью средств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правильность работы </w:t>
      </w:r>
      <w:r>
        <w:rPr>
          <w:rStyle w:val="836"/>
        </w:rPr>
        <w:t xml:space="preserve">схемы формирователя сигналов </w:t>
      </w:r>
      <w:r>
        <w:rPr>
          <w:rStyle w:val="836"/>
          <w:b/>
        </w:rPr>
        <w:t xml:space="preserve">DISPLAY_CLK</w:t>
      </w:r>
      <w:r>
        <w:rPr>
          <w:rStyle w:val="836"/>
        </w:rPr>
        <w:t xml:space="preserve"> относительно сигнала</w:t>
      </w:r>
      <w:r>
        <w:rPr>
          <w:rStyle w:val="836"/>
          <w:b/>
        </w:rPr>
        <w:t xml:space="preserve"> </w:t>
      </w:r>
      <w:r>
        <w:rPr>
          <w:rStyle w:val="836"/>
          <w:b/>
        </w:rPr>
        <w:t xml:space="preserve">PULSE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714375</wp:posOffset>
                </wp:positionH>
                <wp:positionV relativeFrom="paragraph">
                  <wp:posOffset>2442210</wp:posOffset>
                </wp:positionV>
                <wp:extent cx="1228549" cy="0"/>
                <wp:effectExtent l="0" t="0" r="0" b="0"/>
                <wp:wrapNone/>
                <wp:docPr id="12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854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11" o:spid="_x0000_s11" style="position:absolute;left:0;text-align:left;z-index:251664384;mso-wrap-distance-left:9.00pt;mso-wrap-distance-top:0.00pt;mso-wrap-distance-right:9.00pt;mso-wrap-distance-bottom:0.00pt;visibility:visible;" from="56.2pt,192.3pt" to="153.0pt,192.3pt" filled="f" strokecolor="#000000" strokeweight="1.00pt">
                <v:stroke dashstyle="solid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1207770</wp:posOffset>
                </wp:positionV>
                <wp:extent cx="1228549" cy="0"/>
                <wp:effectExtent l="0" t="0" r="0" b="0"/>
                <wp:wrapNone/>
                <wp:docPr id="13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854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12" o:spid="_x0000_s12" style="position:absolute;left:0;text-align:left;z-index:251663360;mso-wrap-distance-left:9.00pt;mso-wrap-distance-top:0.00pt;mso-wrap-distance-right:9.00pt;mso-wrap-distance-bottom:0.00pt;visibility:visible;" from="364.5pt,95.1pt" to="461.2pt,95.1pt" filled="f" strokecolor="#000000" strokeweight="1.00pt">
                <v:stroke dashstyle="solid"/>
              </v:line>
            </w:pict>
          </mc:Fallback>
        </mc:AlternateContent>
      </w:r>
      <w:r>
        <w:rPr>
          <w:rStyle w:val="836"/>
        </w:rPr>
        <w:t xml:space="preserve">Спроектируйте схему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индикации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частоты сердечных сокращений, выполненную на трех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семисегментных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индикаторах</w:t>
      </w:r>
      <w:r>
        <w:rPr>
          <w:rStyle w:val="836"/>
        </w:rPr>
        <w:t xml:space="preserve">.</w:t>
      </w:r>
      <w:r>
        <w:rPr>
          <w:rStyle w:val="8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индикаторах должно показываться количество поступивших импульсов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DISPLAY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_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Счёт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тактироваться от сигнала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DISPLAY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_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сбрасываться при высоком уровне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внешнего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сигнала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сброса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появлении сигнала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OFF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индикаторах должны загореться сегменты, как показано на рисунке 4.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Для реализации функционала схемы индикации все необходимые сигналы, в том числе и указанные,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генерирует самостоятельно. При отсутствии сигнала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OFF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схема работает в режиме индикации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количества поступивших импульсов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DISPLAY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_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836"/>
        </w:rPr>
        <w:t xml:space="preserve">Для реализации схемы используйте микросхемы </w:t>
      </w:r>
      <w:r>
        <w:rPr>
          <w:rStyle w:val="836"/>
          <w:lang w:val="en-US"/>
        </w:rPr>
        <w:t xml:space="preserve">CD</w:t>
      </w:r>
      <w:r>
        <w:rPr>
          <w:rStyle w:val="836"/>
        </w:rPr>
        <w:t xml:space="preserve">4511</w:t>
      </w:r>
      <w:r>
        <w:rPr>
          <w:rStyle w:val="836"/>
        </w:rPr>
        <w:t xml:space="preserve">, 74</w:t>
      </w:r>
      <w:r>
        <w:rPr>
          <w:rStyle w:val="836"/>
          <w:lang w:val="en-US"/>
        </w:rPr>
        <w:t xml:space="preserve">HC</w:t>
      </w:r>
      <w:r>
        <w:rPr>
          <w:rStyle w:val="836"/>
        </w:rPr>
        <w:t xml:space="preserve">390</w:t>
      </w:r>
      <w:r>
        <w:rPr>
          <w:rStyle w:val="836"/>
          <w:lang w:val="en-US"/>
        </w:rPr>
        <w:t xml:space="preserve">D</w:t>
      </w:r>
      <w:r>
        <w:rPr>
          <w:rStyle w:val="836"/>
        </w:rPr>
        <w:t xml:space="preserve">, и необходимое количество транзисторов ВС857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резистор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ряда Е24.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емисегментны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моделирования схемы необходимо применить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общим катодом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Рассчитайте и подключите токоограничивающие резисторы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семисегментных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индикаторов при напряжении питания 5 В, падении напряжения на светодиоде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В, и токе 5 мА.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отчёте приведите итоговую схему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индикации ЧСС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расчёт сопротивления одного из токоограничивающих резисторов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610870</wp:posOffset>
                </wp:positionV>
                <wp:extent cx="1228549" cy="0"/>
                <wp:effectExtent l="0" t="0" r="0" b="0"/>
                <wp:wrapNone/>
                <wp:docPr id="1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854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13" o:spid="_x0000_s13" style="position:absolute;left:0;text-align:left;z-index:251665408;mso-wrap-distance-left:9.00pt;mso-wrap-distance-top:0.00pt;mso-wrap-distance-right:9.00pt;mso-wrap-distance-bottom:0.00pt;visibility:visible;" from="114.0pt,48.1pt" to="210.7pt,48.1pt" filled="f" strokecolor="#000000" strokeweight="1.0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Докажите с помощью средств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правильность работы </w:t>
      </w:r>
      <w:r>
        <w:rPr>
          <w:rStyle w:val="836"/>
        </w:rPr>
        <w:t xml:space="preserve">схемы индикации ЧСС в режиме счета импульсов </w:t>
      </w:r>
      <w:r>
        <w:rPr>
          <w:rStyle w:val="836"/>
          <w:b/>
        </w:rPr>
        <w:t xml:space="preserve">DISPLAY_CLK</w:t>
      </w:r>
      <w:r>
        <w:rPr>
          <w:rStyle w:val="836"/>
        </w:rPr>
        <w:t xml:space="preserve"> и в режиме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появления сигнала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DISPLAY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OFF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Спроектируйте для данного устройства «Пульсометр» схему питания. </w:t>
      </w:r>
      <w:r>
        <w:rPr>
          <w:rStyle w:val="836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Предусмотрите возможность питания устройства </w:t>
      </w:r>
      <w:r>
        <w:rPr>
          <w:rStyle w:val="836"/>
        </w:rPr>
        <w:t xml:space="preserve">от </w:t>
      </w:r>
      <w:r>
        <w:rPr>
          <w:rStyle w:val="836"/>
        </w:rPr>
        <w:t xml:space="preserve">внешнего источника – </w:t>
      </w:r>
      <w:r>
        <w:rPr>
          <w:rStyle w:val="836"/>
          <w:lang w:val="en-US"/>
        </w:rPr>
        <w:t xml:space="preserve">USB</w:t>
      </w:r>
      <w:r>
        <w:rPr>
          <w:rStyle w:val="836"/>
        </w:rPr>
        <w:t xml:space="preserve">-порта</w:t>
      </w:r>
      <w:r>
        <w:rPr>
          <w:rStyle w:val="836"/>
        </w:rPr>
        <w:t xml:space="preserve"> и от </w:t>
      </w:r>
      <w:r>
        <w:rPr>
          <w:rStyle w:val="836"/>
        </w:rPr>
        <w:t xml:space="preserve">встроенной аккумуляторной </w:t>
      </w:r>
      <w:r>
        <w:rPr>
          <w:rStyle w:val="836"/>
        </w:rPr>
        <w:t xml:space="preserve">батареи</w:t>
      </w:r>
      <w:r>
        <w:rPr>
          <w:rStyle w:val="836"/>
        </w:rPr>
        <w:t xml:space="preserve"> напряжения 5 В </w:t>
      </w:r>
      <w:r>
        <w:rPr>
          <w:rStyle w:val="836"/>
        </w:rPr>
        <w:t xml:space="preserve">в</w:t>
      </w:r>
      <w:r>
        <w:rPr>
          <w:rStyle w:val="836"/>
        </w:rPr>
        <w:t xml:space="preserve"> самом устройстве</w:t>
      </w:r>
      <w:r>
        <w:rPr>
          <w:rStyle w:val="836"/>
        </w:rPr>
        <w:t xml:space="preserve">. Выбор источника питания </w:t>
      </w:r>
      <w:r>
        <w:rPr>
          <w:rStyle w:val="836"/>
        </w:rPr>
        <w:t xml:space="preserve">может осуществляться</w:t>
      </w:r>
      <w:r>
        <w:rPr>
          <w:rStyle w:val="836"/>
        </w:rPr>
        <w:t xml:space="preserve"> </w:t>
      </w:r>
      <w:r>
        <w:rPr>
          <w:rStyle w:val="836"/>
        </w:rPr>
        <w:t xml:space="preserve">пользователем </w:t>
      </w:r>
      <w:r>
        <w:rPr>
          <w:rStyle w:val="836"/>
        </w:rPr>
        <w:t xml:space="preserve">с помощью тактовой кнопки</w:t>
      </w:r>
      <w:r>
        <w:rPr>
          <w:rStyle w:val="836"/>
        </w:rPr>
        <w:t xml:space="preserve"> – одно нажатие переключает на питание от порта </w:t>
      </w:r>
      <w:r>
        <w:rPr>
          <w:rStyle w:val="836"/>
          <w:lang w:val="en-US"/>
        </w:rPr>
        <w:t xml:space="preserve">USB</w:t>
      </w:r>
      <w:r>
        <w:rPr>
          <w:rStyle w:val="836"/>
        </w:rPr>
        <w:t xml:space="preserve">, повторное нажатие переключает на питание от аккумулятора. Следующее нажатие на кнопку снова переводит питание от порта и так далее. При отсутстви</w:t>
      </w:r>
      <w:r>
        <w:rPr>
          <w:rStyle w:val="836"/>
        </w:rPr>
        <w:t xml:space="preserve">и</w:t>
      </w:r>
      <w:r>
        <w:rPr>
          <w:rStyle w:val="836"/>
        </w:rPr>
        <w:t xml:space="preserve"> внешнего питания схема автоматически переключается на аккумулятор и не может переключаться обратно с помощью кнопки, пока внешнее питание не восстановится.</w:t>
      </w:r>
      <w:r>
        <w:rPr>
          <w:rStyle w:val="836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Предусмотрите в схеме защиту от неверного подключения батареи и внешнего источника питания. Предусмотрите сигнальный светодиод для индикации наличия питания в схеме от внешнего источника.</w:t>
      </w:r>
      <w:r>
        <w:rPr>
          <w:rStyle w:val="836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Предусмотрите следующую индикацию заряда аккумулятора. Если </w:t>
      </w:r>
      <w:r>
        <w:rPr>
          <w:rStyle w:val="836"/>
        </w:rPr>
        <w:t xml:space="preserve">выходное напряжение а</w:t>
      </w:r>
      <w:r>
        <w:rPr>
          <w:rStyle w:val="836"/>
        </w:rPr>
        <w:t xml:space="preserve">ккумулятор</w:t>
      </w:r>
      <w:r>
        <w:rPr>
          <w:rStyle w:val="836"/>
        </w:rPr>
        <w:t xml:space="preserve">ной батареи</w:t>
      </w:r>
      <w:r>
        <w:rPr>
          <w:rStyle w:val="836"/>
        </w:rPr>
        <w:t xml:space="preserve"> </w:t>
      </w:r>
      <w:r>
        <w:rPr>
          <w:rStyle w:val="836"/>
        </w:rPr>
        <w:t xml:space="preserve">находится</w:t>
      </w:r>
      <w:r>
        <w:rPr>
          <w:rStyle w:val="836"/>
        </w:rPr>
        <w:t xml:space="preserve"> в диап</w:t>
      </w:r>
      <w:r>
        <w:rPr>
          <w:rStyle w:val="836"/>
        </w:rPr>
        <w:t xml:space="preserve">а</w:t>
      </w:r>
      <w:r>
        <w:rPr>
          <w:rStyle w:val="836"/>
        </w:rPr>
        <w:t xml:space="preserve">зоне от </w:t>
      </w:r>
      <w:r>
        <w:rPr>
          <w:rStyle w:val="836"/>
        </w:rPr>
        <w:t xml:space="preserve">4,2</w:t>
      </w:r>
      <w:r>
        <w:rPr>
          <w:rStyle w:val="836"/>
        </w:rPr>
        <w:t xml:space="preserve"> </w:t>
      </w:r>
      <w:r>
        <w:rPr>
          <w:rStyle w:val="836"/>
        </w:rPr>
        <w:t xml:space="preserve">В</w:t>
      </w:r>
      <w:r>
        <w:rPr>
          <w:rStyle w:val="836"/>
        </w:rPr>
        <w:t xml:space="preserve"> </w:t>
      </w:r>
      <w:r>
        <w:rPr>
          <w:rStyle w:val="836"/>
        </w:rPr>
        <w:t xml:space="preserve">и выше, то должен гореть только зеленый светодиод</w:t>
      </w:r>
      <w:r>
        <w:rPr>
          <w:rStyle w:val="836"/>
        </w:rPr>
        <w:t xml:space="preserve">. Если напряжение опускается ниже 3</w:t>
      </w:r>
      <w:r>
        <w:rPr>
          <w:rStyle w:val="836"/>
        </w:rPr>
        <w:t xml:space="preserve">,3</w:t>
      </w:r>
      <w:r>
        <w:rPr>
          <w:rStyle w:val="836"/>
        </w:rPr>
        <w:t xml:space="preserve"> </w:t>
      </w:r>
      <w:r>
        <w:rPr>
          <w:rStyle w:val="836"/>
        </w:rPr>
        <w:t xml:space="preserve">В, то</w:t>
      </w:r>
      <w:r>
        <w:rPr>
          <w:rStyle w:val="836"/>
        </w:rPr>
        <w:t xml:space="preserve"> горит только красный светодиод, </w:t>
      </w:r>
      <w:r>
        <w:rPr>
          <w:rStyle w:val="836"/>
        </w:rPr>
        <w:t xml:space="preserve">а </w:t>
      </w:r>
      <w:r>
        <w:rPr>
          <w:rStyle w:val="836"/>
        </w:rPr>
        <w:t xml:space="preserve">если напряжение находится в диапазоне от 3</w:t>
      </w:r>
      <w:r>
        <w:rPr>
          <w:rStyle w:val="836"/>
        </w:rPr>
        <w:t xml:space="preserve">,</w:t>
      </w:r>
      <w:r>
        <w:rPr>
          <w:rStyle w:val="836"/>
        </w:rPr>
        <w:t xml:space="preserve">3 до </w:t>
      </w:r>
      <w:r>
        <w:rPr>
          <w:rStyle w:val="836"/>
        </w:rPr>
        <w:t xml:space="preserve">4,2</w:t>
      </w:r>
      <w:r>
        <w:rPr>
          <w:rStyle w:val="836"/>
        </w:rPr>
        <w:t xml:space="preserve"> </w:t>
      </w:r>
      <w:r>
        <w:rPr>
          <w:rStyle w:val="836"/>
        </w:rPr>
        <w:t xml:space="preserve">В, то</w:t>
      </w:r>
      <w:r>
        <w:rPr>
          <w:rStyle w:val="836"/>
        </w:rPr>
        <w:t xml:space="preserve"> горит</w:t>
      </w:r>
      <w:r>
        <w:rPr>
          <w:rStyle w:val="836"/>
        </w:rPr>
        <w:t xml:space="preserve"> только </w:t>
      </w:r>
      <w:r>
        <w:rPr>
          <w:rStyle w:val="836"/>
        </w:rPr>
        <w:t xml:space="preserve">желтый светодиод</w:t>
      </w:r>
      <w:r>
        <w:rPr>
          <w:rStyle w:val="836"/>
        </w:rPr>
        <w:t xml:space="preserve">.</w:t>
      </w:r>
      <w:r>
        <w:rPr>
          <w:rStyle w:val="836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836"/>
        </w:rPr>
        <w:t xml:space="preserve">Для реализации схемы используйте всю доступную библиотеку</w:t>
      </w:r>
      <w:r>
        <w:rPr>
          <w:rStyle w:val="836"/>
        </w:rPr>
        <w:t xml:space="preserve"> </w:t>
      </w:r>
      <w:r>
        <w:rPr>
          <w:rStyle w:val="836"/>
        </w:rPr>
        <w:t xml:space="preserve">активных и пассивных компонентов </w:t>
      </w:r>
      <w:r>
        <w:rPr>
          <w:rStyle w:val="836"/>
          <w:lang w:val="en-US"/>
        </w:rPr>
        <w:t xml:space="preserve">Multisim</w:t>
      </w:r>
      <w:r>
        <w:rPr>
          <w:rStyle w:val="836"/>
        </w:rPr>
        <w:t xml:space="preserve">,</w:t>
      </w:r>
      <w:r>
        <w:rPr>
          <w:rStyle w:val="836"/>
        </w:rPr>
        <w:t xml:space="preserve"> </w:t>
      </w:r>
      <w:r>
        <w:rPr>
          <w:rStyle w:val="836"/>
        </w:rPr>
        <w:t xml:space="preserve">учитывая</w:t>
      </w:r>
      <w:r>
        <w:rPr>
          <w:rStyle w:val="836"/>
        </w:rPr>
        <w:t xml:space="preserve"> </w:t>
      </w:r>
      <w:r>
        <w:rPr>
          <w:rStyle w:val="836"/>
        </w:rPr>
        <w:t xml:space="preserve">применение </w:t>
      </w:r>
      <w:r>
        <w:rPr>
          <w:rStyle w:val="836"/>
        </w:rPr>
        <w:t xml:space="preserve">резисторов из ряда Е24 и конденсаторов из ряда Е12.</w:t>
      </w:r>
      <w:r>
        <w:rPr>
          <w:rStyle w:val="836"/>
        </w:rPr>
        <w:t xml:space="preserve"> Применение микроконтроллеров недопустимо.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отчёте приведите итогов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питания. Докажите с помощью средств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выполнение требований к переключению источников с помощью тактовой кнопки, индикацию уровней напряжения аккумулятора и возможность автоматического переключения источника питания при отсутствии внешнего напряжения.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0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rStyle w:val="836"/>
        </w:rPr>
      </w:pPr>
      <w:r>
        <w:rPr>
          <w:rStyle w:val="836"/>
        </w:rPr>
        <w:t xml:space="preserve">Спроектируйте для данного устройства «Пульсометр» схему индикации «Приветствие». </w:t>
      </w:r>
      <w:r>
        <w:rPr>
          <w:rStyle w:val="836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лицевой стороне устройства расположены 10 красных светодиодов.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включении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устройства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sz w:val="28"/>
          <w:szCs w:val="28"/>
        </w:rPr>
        <w:t xml:space="preserve">светодиоды поочередно с 1-го по 10-й зажигаются с частотой 1 Гц. Получается такая «бегущая единица». Затем, все 10 светодиодов одновременно мигают три раза подряд с той-же частотой и на этом «Приветствие» заканчивается 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светодиоды отключаются.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836"/>
        </w:rPr>
        <w:t xml:space="preserve">Для реализации схемы используйте всю доступную библиотеку активных и пассивных компонентов </w:t>
      </w:r>
      <w:r>
        <w:rPr>
          <w:rStyle w:val="836"/>
          <w:lang w:val="en-US"/>
        </w:rPr>
        <w:t xml:space="preserve">Multisim</w:t>
      </w:r>
      <w:r>
        <w:rPr>
          <w:rStyle w:val="836"/>
        </w:rPr>
        <w:t xml:space="preserve">, учитывая </w:t>
      </w:r>
      <w:r>
        <w:rPr>
          <w:rStyle w:val="836"/>
        </w:rPr>
        <w:t xml:space="preserve">применение </w:t>
      </w:r>
      <w:r>
        <w:rPr>
          <w:rStyle w:val="836"/>
        </w:rPr>
        <w:t xml:space="preserve">резисторов из ряда Е24 и конденсаторов из ряда Е12.</w:t>
      </w:r>
      <w:r>
        <w:rPr>
          <w:rStyle w:val="836"/>
        </w:rPr>
        <w:t xml:space="preserve"> Применение микроконтроллеров недопустимо.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отчёте приведите итогов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«Приветствие». Докажите с помощью средств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Multisim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выполнение требований к индикации «Приветствие». 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Б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Выполнение сборки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ля –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9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 часов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адание №1. Выполнение сборки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на основе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 xml:space="preserve">RGB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светодиодов.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ля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задания 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выполнить сборку сувенирной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интерьерной инсталляции на основе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отдельных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RGB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светодиодов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(см. рис.)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Конкурсанту будет предоставлено необходимое количество активных и пассивных электронных компонентов, необходимая сборочная документация, печатная плата 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конструктивные элементы.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Полный комплект для сборки 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сборки печатной платы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могут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использоваться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технологии монтажа в отверстия (THT) 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поверхностного монтажа (SMT).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3 часа. По истечении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Данное задание модуля оценивается в 20 баллов, из которых судейская оценка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10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6376" cy="5586376"/>
                <wp:effectExtent l="0" t="0" r="0" b="0"/>
                <wp:docPr id="1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94367" cy="55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39.87pt;height:439.87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Критерием работоспособности собранного устройства будет проверка выполнения 5-ти функций устройства, таких как: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 – Все светодиоды работают корректно.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tabs>
          <w:tab w:val="left" w:pos="613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 – Семисегментный индикатор работает.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 – Пульт ДУ выполняет заданные функции.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Пьезоизлучатель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функционирует корректно.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 – Устройство собрано в корпус.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№2. Выполнение сборки оптоэлектронной системы на основе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технологии «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гибкий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неон»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данного задания конкурсанту необходимо изготовить светодиодную вывеску на основе технологии «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гибкий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неон» в соответствии с конкурсным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будет предоставлен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материал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- основание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на который будет установлена вывеска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пластик ПВХ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гибкие неоновые ленты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нескольких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цветов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Также будет предоставлен комплект крепежных изделий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(заглушки,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держатели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Полный комплект для сборки 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помощью необходимого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инструмент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монтажа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элементов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вывески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конкурсанту необходимо провести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раскройку, соединение и подключение светодиодных лент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контроллеру,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расположение и закрепление лент в соответствии с заданием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8368" cy="2861954"/>
                <wp:effectExtent l="0" t="0" r="0" b="0"/>
                <wp:docPr id="1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295956" cy="2871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80.19pt;height:225.3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 Данное задание модуля оценивается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15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баллов, из которых судейская оценка составляет 5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right="49" w:firstLine="709"/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задание инсталляции: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инсталляции в соответствие с выданным шаблоном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(см. рис.).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Количество частей неона (сегментов): 8 шт.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Длины частей сегментов могут иметь отклонение ± 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Длины крепежных клипс не более 15 мм.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Соединение элементов неона задать последовательным, пайкой соединительных кабелей, согласно ГОСТ Р МЭК 61192-2-2010.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Установка крепежей сегментов 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основанию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 шагом не менее 15 мм элемента сегмента.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Торцы сегмента необходимо защитить с помощью клея и пластиковых заглушек.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Осуществить подбор сверла для сверления отверстий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основании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дальнейшей прокладки провода.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После завершения сборки, необходимо проверить работоспособность конструкции, подключив к блоку питания. Предусмотреть подключение питания к нижнему выводу сегмента анода пиктограммы светодиода.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№3. Выполнение сборки оптоэлектронной системы на базе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адресных светодиодов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данного задания конкурсанту необходимо изготовить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информационное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панно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на основе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адресн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светодиодн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 (см. рис.)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Конструктив панно конкурсанту нужно будет изготовить самостоятельно, руководствуясь предоставленными чертежами от разработчика задания.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необходимо выполнить сборку оптоэлектронной системы, подключить адресные светодиодные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контроллеру, а также выполнить разработку управляющего программного обеспечения для переключения режимов свечения.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Отладочная плата для программирования на базе микроконтроллера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Mega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светодиодн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а также материал для изготовления конструктива панно 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3 часа. По ист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 Данное задание модуля оценивается в 15 баллов, из которых судейская оценка составляет 5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Экспертам на проверку сдаётся собранное устройство и бинарный файл.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среде программной разработки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IDE на основе библиотеки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Adafruit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NeoPixel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напишите код для отображения надписи “КС54” согласно техническому заданию.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59629" cy="3571243"/>
                <wp:effectExtent l="0" t="0" r="7620" b="0"/>
                <wp:docPr id="1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673103" cy="35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09.42pt;height:281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Матрица с адресными светодиодами ws2812b размером 8 на 8 LED.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Количество светодиодов: 64.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Размерность матрицы: 8 х 8.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Цвет: 24 бит RGB.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Тип светодиодов: SMD5050 WS2812B.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Совместима с 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Напряжение питания: 5В.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Мощность: 12 Вт.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Размер: 65*65 мм.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81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Вес: 26 г.</w:t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пиксели по умолчанию подключены друг к другу последовательно. Вход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Din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каждого их них подключается к выходу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Do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следующего. Сигнал управления должен поступать на первый из них.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Команды управления подаются пакетами по 3 байта, по одному для каждого из трёх цветов. Между пакетами идет пауза длительностью 50 мкс, пауза более 100 мкс означает конец передачи.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right="49" w:firstLine="709"/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задание инсталляции: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Отладочная плата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Mega 2560 должна быть зафиксирована в корпусе с отступами: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От внутренней длинной стороны корпуса 6,2±0,5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USB разъёма должен быть заподлицо с корпусом ±1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USB разъёмом и отверстием для него должна составлять 1±0,5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Матрица должна быть размещена на верхней грани корпуса (с использованием липкой ленты)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4.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матрицей адресных светодиодов и верхней гранью корпуса не более 2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5.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деталями корпуса не более 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6.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Сигнальная линия матрицы подключается 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pin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#6.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Собранная конструкция подключается и распознается IDE.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8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Вывести надпись “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ЧЕМПИОНАТ ВЫСОКИХ ТЕХНОЛОГИЙ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” бегущей строкой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9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попиксельно (по рядам) должна появляться справа и попиксельно исчезать слева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10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должна переливаться от синего в левом нижнем углу, до оранжевого (отношение красно к зеленому = 4/1) в правом верхнем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11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должна соответствовать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заданному тексту.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Программирование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3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 должен разработать и отладить программу на языке программирования С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системы, управляемой микроконтроллером,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 использованием специализированной интегрированной среды разработки (IDE).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Встраиваемым микропроцессорным управляющим устройством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модуля могут быть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икроконтроллерные платформы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серии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Uno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Mega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т.п.) или их аналоги (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Iskra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Neo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т.п.)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Рекомендовано использовать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IDE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интегрирован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y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сред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 разработки,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предназначенн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создания и загрузки программ на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-совместимые платы, а также на платы других производителей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Специальные материалы и спецификации производителя,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дополнительные программные библиотеки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онкурсантам для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онкурсного задания, будут предоставлены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разработчиком задания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модуля 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онкурсанту будет предоставлен заведомо работоспособный тестовый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Изменение в электрической схеме при выполнении конкурсного задания не допускается, за исключением коммутации, предусмотренной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азработчиком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работоспособности тестового образца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азработчик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демонстрационную прошивку. Прошивка должна использоваться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онкурсантами для демонстрации экспертам аппаратных неисправностей, которые могут возникнуть в процессе работы.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ия данного модуля составляет 3 часа. По истечении указанного времени, конкурсант должен сдать проект и прошивку для микроконтроллера, продемонстрировав ее работоспособность и выполнение заданного функционала. Данное задание модуля оценивается в 20 баллов.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Оценка результатов выполнения конкурсного задания может производиться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только по функциональности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Прямая оценка функциональности по тексту программы не допускается.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</w:rPr>
      </w:pPr>
      <w:r>
        <w:rPr>
          <w:rFonts w:ascii="Times New Roman" w:hAnsi="Times New Roman" w:eastAsia="Calibri" w:cs="Times New Roman"/>
          <w:color w:val="000000"/>
          <w:sz w:val="28"/>
        </w:rPr>
        <w:t xml:space="preserve">В качестве задания 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конкурсант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ам предлагается макет электронного устройства – бегущая строка. Система используется для индикации текстовой информации в разнообразных информационных устройствах, таких как электронные вывески, табло для расписаний и т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д. </w:t>
      </w:r>
      <w:r>
        <w:rPr>
          <w:rFonts w:ascii="Times New Roman" w:hAnsi="Times New Roman" w:eastAsia="Calibri" w:cs="Times New Roman"/>
          <w:color w:val="000000"/>
          <w:sz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</w:rPr>
        <w:t xml:space="preserve">Этот макет выполнен на основе микроконтроллера </w:t>
      </w:r>
      <w:r>
        <w:rPr>
          <w:rFonts w:ascii="Times New Roman" w:hAnsi="Times New Roman" w:eastAsia="Calibri" w:cs="Times New Roman"/>
          <w:color w:val="000000"/>
          <w:sz w:val="28"/>
          <w:lang w:val="en-US"/>
        </w:rPr>
        <w:t xml:space="preserve">Atmega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 2560 в составе отладочной платы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M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ega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 светодиодной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RGB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матрицы 64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x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32. Дополнительных компонентов для макета не требуется. Матрица подключена по примеру рисунка 1 и согласно таблице 1.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Схема ее приведена на рисунке 2.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keepNext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6615" cy="5142015"/>
                <wp:effectExtent l="0" t="0" r="0" b="1905"/>
                <wp:docPr id="1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46781" cy="5150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83.20pt;height:404.88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spacing w:after="20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Рисунок 1. Подключение светодиодной матрицы к </w:t>
      </w:r>
      <w:r>
        <w:rPr>
          <w:rFonts w:ascii="Times New Roman" w:hAnsi="Times New Roman" w:cs="Times New Roman"/>
          <w:iCs/>
          <w:sz w:val="28"/>
          <w:szCs w:val="28"/>
        </w:rPr>
        <w:t xml:space="preserve">Atmega</w:t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1. Подключение матрицы к </w:t>
      </w:r>
      <w:r>
        <w:rPr>
          <w:rFonts w:ascii="Times New Roman" w:hAnsi="Times New Roman" w:cs="Times New Roman"/>
          <w:iCs/>
          <w:sz w:val="28"/>
          <w:szCs w:val="28"/>
        </w:rPr>
        <w:t xml:space="preserve">Atmega</w:t>
      </w:r>
      <w:r>
        <w:rPr>
          <w:rFonts w:ascii="Times New Roman" w:hAnsi="Times New Roman" w:cs="Times New Roman"/>
          <w:iCs/>
          <w:sz w:val="28"/>
          <w:szCs w:val="28"/>
        </w:rPr>
      </w:r>
    </w:p>
    <w:tbl>
      <w:tblPr>
        <w:tblW w:w="0" w:type="auto"/>
        <w:jc w:val="center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2899"/>
      </w:tblGrid>
      <w:tr>
        <w:tblPrEx/>
        <w:trPr>
          <w:jc w:val="center"/>
          <w:tblHeader/>
        </w:trPr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Вывод шлейфа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Вывод 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Arduino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 Mega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R1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R2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A0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C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A3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CLK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LAT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OE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</w:tbl>
    <w:p>
      <w:pPr>
        <w:numPr>
          <w:ilvl w:val="1"/>
          <w:numId w:val="0"/>
        </w:numPr>
        <w:spacing w:line="360" w:lineRule="auto"/>
        <w:rPr>
          <w:rFonts w:ascii="Times New Roman" w:hAnsi="Times New Roman" w:eastAsiaTheme="minorEastAsia"/>
          <w:b/>
          <w:spacing w:val="15"/>
          <w:sz w:val="28"/>
        </w:rPr>
      </w:pPr>
      <w:r>
        <w:rPr>
          <w:rFonts w:ascii="Times New Roman" w:hAnsi="Times New Roman" w:eastAsiaTheme="minorEastAsia"/>
          <w:b/>
          <w:spacing w:val="15"/>
          <w:sz w:val="28"/>
        </w:rPr>
      </w:r>
      <w:r>
        <w:rPr>
          <w:rFonts w:ascii="Times New Roman" w:hAnsi="Times New Roman" w:eastAsiaTheme="minorEastAsia"/>
          <w:b/>
          <w:spacing w:val="15"/>
          <w:sz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Принцип взаимодействия с светодиодной матрицей основан на динамической индикации, которая реализов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ана сдвиговых регистрах с драйвером тока и на дешифраторах. Вся матрица разделена по горизонтали на 2 части, обе части управляются отдельной линейкой сдвиговых регистров, данные для которых разделены, а тактирование дублируется (рис.2). На каждой половине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присутствует дешифратор, который включает одну из 16 строк, в зависимости от двоичного кода. На все дешифраторы данные дублируются.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Матрица построчно отрисовывается с помощью микроконтроллера с строго определенной периодичностью, заданной в прошивке.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keepNext/>
        <w:spacing w:before="240" w:after="240" w:line="36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140970</wp:posOffset>
                </wp:positionV>
                <wp:extent cx="5940425" cy="3495675"/>
                <wp:effectExtent l="0" t="0" r="3175" b="9525"/>
                <wp:wrapTopAndBottom/>
                <wp:docPr id="19" name="Рисунок 11" descr="C:\Users\oleg\Downloads\схема матрицы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oleg\Downloads\схема матрицы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251667456;o:allowoverlap:true;o:allowincell:true;mso-position-horizontal-relative:text;margin-left:0.15pt;mso-position-horizontal:absolute;mso-position-vertical-relative:text;margin-top:11.10pt;mso-position-vertical:absolute;width:467.75pt;height:275.25pt;mso-wrap-distance-left:9.00pt;mso-wrap-distance-top:0.00pt;mso-wrap-distance-right:9.00pt;mso-wrap-distance-bottom:0.00pt;" stroked="f">
                <v:path textboxrect="0,0,0,0"/>
                <w10:wrap type="topAndBottom"/>
                <v:imagedata r:id="rId24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8"/>
          <w:szCs w:val="28"/>
        </w:rPr>
        <w:t xml:space="preserve">Рисунок </w:t>
      </w:r>
      <w:r>
        <w:rPr>
          <w:rFonts w:ascii="Times New Roman" w:hAnsi="Times New Roman" w:eastAsia="Calibri" w:cs="Times New Roman"/>
          <w:sz w:val="28"/>
          <w:szCs w:val="28"/>
        </w:rPr>
        <w:t xml:space="preserve">2</w:t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  <w:t xml:space="preserve"> Электрическ</w:t>
      </w:r>
      <w:r>
        <w:rPr>
          <w:rFonts w:ascii="Times New Roman" w:hAnsi="Times New Roman" w:eastAsia="Calibri" w:cs="Times New Roman"/>
          <w:sz w:val="28"/>
          <w:szCs w:val="28"/>
        </w:rPr>
        <w:t xml:space="preserve">ая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принципиальная схема матрицы</w:t>
      </w:r>
      <w:bookmarkStart w:id="12" w:name="рисунок_1"/>
      <w:r/>
      <w:bookmarkEnd w:id="12"/>
      <w:r/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Конкурсанту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предоставляются: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а) Файл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тестовой прошивки для проверки работоспособности модул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б) Проект в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IDE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, подлежащий доработке согласно конкурсному заданию.</w:t>
      </w:r>
      <w:bookmarkStart w:id="13" w:name="_2.2_Описание_этапа"/>
      <w:r/>
      <w:bookmarkEnd w:id="13"/>
      <w:r/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/>
      <w:bookmarkStart w:id="14" w:name="функции"/>
      <w:r/>
      <w:bookmarkEnd w:id="14"/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Конкурсанту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еобходимо полностью восстановить функционал по заданию за заданное время.</w:t>
      </w:r>
      <w:bookmarkStart w:id="15" w:name="_2.4_Описание_этапа"/>
      <w:r/>
      <w:bookmarkEnd w:id="15"/>
      <w:r/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По окончании времени экспертам на проверку сдается архив в формате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zip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или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rar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 названием «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В_Фамилия_№_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РабочееМесто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», в котором содержатся: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Проект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Бинарный файл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bin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или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hex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Для плавности картинки вся матрица должна быть обновлена не реже чем 30 раз в секунду. Статичный текст отображается по середине матрицы. Разрешается задержка не более 5 секунд с подачи питания на микроконтроллер.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Бегущая строка отображает текст, заданный в COM порт пользователем.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3. С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трока считается завершенной и выводится на дисплей, только тогда, когда микроконтроллер принял терминирующий символ конца строки “CR” (0x0D).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Если строка корректна (не содержит специальных (до 0x20) и расширенных (с 0x7B) символов, за исключением терминирующего), то микроконтроллер выводит в COM порт сообщение “OK”, при некорректном введении строки отображаемый текст не изменяется.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5.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Скорость COM порта 115200 бод без дополнительного завершающего символа. Допускается: обработка строки по завершении цикла анимации.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6.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Если строка по длине больше, чем может поместиться на матрице единовременно, строка начинает смещаться влево со скоростью 20 пикселей в минуту.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7.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Символы начинают выходить из центра правого края с самого начала, попиксельно.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8.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После прохождении через всю матрицу символы исчезают попиксельно с левой стороны.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9.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Шрифт символов должен быть ASCII из библиотеки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fonts.h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выводимый размером 14x10.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10.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Цвет текста должен быть белым.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both"/>
        <w:keepNext/>
        <w:spacing w:before="240" w:after="24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2129" cy="3360717"/>
                <wp:effectExtent l="0" t="0" r="4445" b="0"/>
                <wp:docPr id="20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7613" t="5542" r="5150" b="9242"/>
                        <a:stretch/>
                      </pic:blipFill>
                      <pic:spPr bwMode="auto">
                        <a:xfrm>
                          <a:off x="0" y="0"/>
                          <a:ext cx="6107671" cy="33692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79.70pt;height:264.62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spacing w:after="20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Cs/>
          <w:sz w:val="28"/>
          <w:szCs w:val="28"/>
        </w:rPr>
        <w:t xml:space="preserve">3</w:t>
      </w:r>
      <w:r>
        <w:rPr>
          <w:rFonts w:ascii="Times New Roman" w:hAnsi="Times New Roman" w:cs="Times New Roman"/>
          <w:iCs/>
          <w:sz w:val="28"/>
          <w:szCs w:val="28"/>
        </w:rPr>
        <w:t xml:space="preserve">. Пример бегущей строки во время работы</w:t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Диагностика работоспособности и ремонт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2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данном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модуле конкурсанту будет предоставлена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оптоэлектронная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система с заранее внесенными в нее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неисправностями. Количество и тип неисправностей для всех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онкурсантов будут одинаковыми.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Разработчик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задания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должен предоставить не менее одного рабочего устройства. Разработчик должен продемонстрировать функционирующую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оптоэлектронную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установку.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Конкурсантам будет предоставлено избыточное количество компонентов, которые могут быть предназначены для проведения ремонта оптоэлектронной системы. Все электронные компоненты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должны находиться в антистатических пакетах.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Доказательством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нахождения неисправности и (или)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проведения ремонта служат измерения, выполненные стандартным измерительным и испытательным оборудованием для тестирования, настройки и измерения электронных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компонентов и модулей. Измерения могут быть либо прямыми (просто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 считывание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значени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из инструмента), либо косвенными (включая как чтение, так и простой расчет).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задания данного модуля составляет 2 часа.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результате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предоставить экспертам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электронный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файл-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отчет,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заполненный по установленной форме,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подтверждающий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проведенный анализ работоспособности и ремонт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Данное задание модуля оценивается в 15 баллов, из которых судейская оценка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5 баллов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809"/>
        <w:jc w:val="center"/>
        <w:rPr>
          <w:rFonts w:ascii="Times New Roman" w:hAnsi="Times New Roman"/>
          <w:color w:val="auto"/>
          <w:sz w:val="28"/>
          <w:szCs w:val="28"/>
        </w:rPr>
      </w:pPr>
      <w:r/>
      <w:bookmarkStart w:id="16" w:name="_Toc78885643"/>
      <w:r/>
      <w:bookmarkStart w:id="17" w:name="_Toc142037191"/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 xml:space="preserve">СПЕЦИАЛЬНЫЕ ПРАВИЛА КОМПЕТЕНЦИИ</w:t>
      </w:r>
      <w:r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3"/>
      </w:r>
      <w:bookmarkEnd w:id="16"/>
      <w:r/>
      <w:bookmarkEnd w:id="17"/>
      <w:r/>
      <w:r>
        <w:rPr>
          <w:rFonts w:ascii="Times New Roman" w:hAnsi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18" w:name="_Toc78885659"/>
      <w:r/>
      <w:bookmarkStart w:id="19" w:name="_Toc142037192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работы по выполнению конкурсного задания проводятся под строгим соблюдением правил техники безопасности и охраны труда.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лица, находящиеся на конкурсной площадке,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должны обладать знаниями об электростатическом разряде и использовать электростатические браслеты и электростатические халаты при работе с компонентами, электронными сборками и иным оборудованием, требующим соблюдения мер антистатической защиты.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должны использовать защитные перчатки и защитные маски при работе с химическими веществами.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должны носить средства защиты глаз при пайке или обрезке выводов компонентов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выполнении механосборочных работ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(медицинские средства коррекции зрения, защитными средствами не являются).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Конкурсантам 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екомендуется носить закрытую обувь и с защитой от статического электричества.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случае выявления фактов нарушения требований охраны труда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следует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отстранение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 выполнения конкурсного задания на 10 мин, повторное ознакомление с правилами требований охраны труда.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810"/>
        <w:ind w:firstLine="709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2</w:t>
      </w:r>
      <w:r>
        <w:rPr>
          <w:rFonts w:ascii="Times New Roman" w:hAnsi="Times New Roman"/>
          <w:color w:val="000000"/>
        </w:rPr>
        <w:t xml:space="preserve">.</w:t>
      </w:r>
      <w:r>
        <w:rPr>
          <w:rFonts w:ascii="Times New Roman" w:hAnsi="Times New Roman"/>
          <w:color w:val="000000"/>
        </w:rPr>
        <w:t xml:space="preserve">1</w:t>
      </w:r>
      <w:r>
        <w:rPr>
          <w:rFonts w:ascii="Times New Roman" w:hAnsi="Times New Roman"/>
          <w:color w:val="000000"/>
        </w:rPr>
        <w:t xml:space="preserve">. </w:t>
      </w:r>
      <w:bookmarkEnd w:id="18"/>
      <w:r>
        <w:rPr>
          <w:rFonts w:ascii="Times New Roman" w:hAnsi="Times New Roman"/>
        </w:rPr>
        <w:t xml:space="preserve">Личный инструмент конкурсанта</w:t>
      </w:r>
      <w:bookmarkEnd w:id="19"/>
      <w:r/>
      <w:r>
        <w:rPr>
          <w:rFonts w:ascii="Times New Roman" w:hAnsi="Times New Roman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20" w:name="_Toc78885660"/>
      <w:r/>
      <w:bookmarkStart w:id="21" w:name="_Toc142037193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вправе использовать только собственный СИЗ (при желании), включающий в себя: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антистатический халат;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индивидуальное средство защиты органов дыхания;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защитные очки;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защитные перчатки.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81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</w:t>
      </w:r>
      <w:r>
        <w:rPr>
          <w:rFonts w:ascii="Times New Roman" w:hAnsi="Times New Roman"/>
        </w:rPr>
        <w:t xml:space="preserve">.2.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Материалы, оборудование и инструменты, запрещенные на площадке</w:t>
      </w:r>
      <w:bookmarkEnd w:id="20"/>
      <w:r/>
      <w:bookmarkEnd w:id="21"/>
      <w:r/>
      <w:r>
        <w:rPr>
          <w:rFonts w:ascii="Times New Roman" w:hAnsi="Times New Roman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22" w:name="_Toc142037194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любые средства мобильной связи;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средства фото- и видеозаписи;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канцелярские средства, такие как блокноты, ручки и т.п., кроме имеющихся на рабочих столах и входящих в его комплектацию;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средства электронного хранения информации (флэш-карты, USB-накопители, переносные внешние диски и т.п.);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смарт-часы, фитнесс-браслеты и прочие персональные гаджеты.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Весь необходимый инструмент, оборудование и СИЗ (кроме собственного СИЗ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а) предоставляются организаторами.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809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</w:rPr>
        <w:t xml:space="preserve">Приложения</w:t>
      </w:r>
      <w:bookmarkEnd w:id="22"/>
      <w:r/>
      <w:r>
        <w:rPr>
          <w:rFonts w:ascii="Times New Roman" w:hAnsi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Инструкция по заполнению матрицы конкурсн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№2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Матрица конкурсн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Инструкция по охране труда и технике безопасности по компетенции «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Оптоэлектроника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».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49" w:bottom="1134" w:left="1418" w:header="624" w:footer="17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409020205020404"/>
  </w:font>
  <w:font w:name="Segoe UI">
    <w:panose1 w:val="020B0502040504020204"/>
  </w:font>
  <w:font w:name="DejaVu Sans">
    <w:panose1 w:val="020B0603030804020204"/>
  </w:font>
  <w:font w:name="Noto Sans Symbols">
    <w:panose1 w:val="05040102010807070707"/>
  </w:font>
  <w:font w:name="Cambria">
    <w:panose1 w:val="02040503050406030204"/>
  </w:font>
  <w:font w:name="Calibri">
    <w:panose1 w:val="020F0502020204030204"/>
  </w:font>
  <w:font w:name="FrutigerLTStd-Light">
    <w:panose1 w:val="05040102010807070707"/>
  </w:font>
  <w:font w:name="Tahoma">
    <w:panose1 w:val="020B0506030602030204"/>
  </w:font>
  <w:font w:name="Times New Roman">
    <w:panose1 w:val="02020603050405020304"/>
  </w:font>
  <w:font w:name="Arial Unicode MS">
    <w:panose1 w:val="020B0604020202020204"/>
  </w:font>
  <w:font w:name="CIDFont+F6">
    <w:panose1 w:val="05040102010807070707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16503111"/>
      <w:docPartObj>
        <w:docPartGallery w:val="Page Numbers (Bottom of Page)"/>
        <w:docPartUnique w:val="true"/>
      </w:docPartObj>
      <w:rPr/>
    </w:sdtPr>
    <w:sdtContent>
      <w:p>
        <w:pPr>
          <w:pStyle w:val="764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17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  <w:p>
    <w:pPr>
      <w:pStyle w:val="76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</w:p>
  </w:footnote>
  <w:footnote w:id="3">
    <w:p>
      <w:pPr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/>
      <w:suff w:val="tab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isLgl w:val="false"/>
      <w:suff w:val="tab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pStyle w:val="828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"/>
      <w:lvlJc w:val="left"/>
      <w:pPr>
        <w:ind w:left="2007" w:hanging="360"/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pStyle w:val="802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78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pStyle w:val="816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isLgl w:val="false"/>
      <w:suff w:val="tab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pStyle w:val="78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isLgl w:val="false"/>
      <w:suff w:val="tab"/>
      <w:lvlText w:val="%1.%2."/>
      <w:lvlJc w:val="left"/>
      <w:pPr>
        <w:ind w:left="502" w:hanging="360"/>
      </w:pPr>
      <w:rPr>
        <w:rFonts w:ascii="Times New Roman" w:hAnsi="Times New Roman" w:eastAsia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isLgl w:val="false"/>
      <w:suff w:val="tab"/>
      <w:lvlText w:val="●"/>
      <w:lvlJc w:val="left"/>
      <w:pPr>
        <w:ind w:left="1800" w:hanging="720"/>
      </w:pPr>
      <w:rPr>
        <w:rFonts w:ascii="Noto Sans Symbols" w:hAnsi="Noto Sans Symbols" w:eastAsia="Noto Sans Symbols" w:cs="Noto Sans Symbols"/>
      </w:rPr>
    </w:lvl>
    <w:lvl w:ilvl="3">
      <w:start w:val="1"/>
      <w:numFmt w:val="decimal"/>
      <w:isLgl w:val="false"/>
      <w:suff w:val="tab"/>
      <w:lvlText w:val="%1.%2.●.%4."/>
      <w:lvlJc w:val="left"/>
      <w:pPr>
        <w:ind w:left="2160" w:hanging="720"/>
      </w:pPr>
    </w:lvl>
    <w:lvl w:ilvl="4">
      <w:start w:val="1"/>
      <w:numFmt w:val="decimal"/>
      <w:isLgl w:val="false"/>
      <w:suff w:val="tab"/>
      <w:lvlText w:val="%1.%2.●.%4.%5."/>
      <w:lvlJc w:val="left"/>
      <w:pPr>
        <w:ind w:left="2880" w:hanging="1080"/>
      </w:pPr>
    </w:lvl>
    <w:lvl w:ilvl="5">
      <w:start w:val="1"/>
      <w:numFmt w:val="decimal"/>
      <w:isLgl w:val="false"/>
      <w:suff w:val="tab"/>
      <w:lvlText w:val="%1.%2.●.%4.%5.%6."/>
      <w:lvlJc w:val="left"/>
      <w:pPr>
        <w:ind w:left="3240" w:hanging="1080"/>
      </w:pPr>
    </w:lvl>
    <w:lvl w:ilvl="6">
      <w:start w:val="1"/>
      <w:numFmt w:val="decimal"/>
      <w:isLgl w:val="false"/>
      <w:suff w:val="tab"/>
      <w:lvlText w:val="%1.%2.●.%4.%5.%6.%7."/>
      <w:lvlJc w:val="left"/>
      <w:pPr>
        <w:ind w:left="3960" w:hanging="1440"/>
      </w:pPr>
    </w:lvl>
    <w:lvl w:ilvl="7">
      <w:start w:val="1"/>
      <w:numFmt w:val="decimal"/>
      <w:isLgl w:val="false"/>
      <w:suff w:val="tab"/>
      <w:lvlText w:val="%1.%2.●.%4.%5.%6.%7.%8."/>
      <w:lvlJc w:val="left"/>
      <w:pPr>
        <w:ind w:left="4320" w:hanging="1440"/>
      </w:pPr>
    </w:lvl>
    <w:lvl w:ilvl="8">
      <w:start w:val="1"/>
      <w:numFmt w:val="decimal"/>
      <w:isLgl w:val="false"/>
      <w:suff w:val="tab"/>
      <w:lvlText w:val="%1.%2.●.%4.%5.%6.%7.%8.%9."/>
      <w:lvlJc w:val="left"/>
      <w:pPr>
        <w:ind w:left="5040" w:hanging="180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i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1"/>
  </w:num>
  <w:num w:numId="10">
    <w:abstractNumId w:val="7"/>
  </w:num>
  <w:num w:numId="11">
    <w:abstractNumId w:val="3"/>
  </w:num>
  <w:num w:numId="12">
    <w:abstractNumId w:val="10"/>
  </w:num>
  <w:num w:numId="13">
    <w:abstractNumId w:val="24"/>
  </w:num>
  <w:num w:numId="14">
    <w:abstractNumId w:val="11"/>
  </w:num>
  <w:num w:numId="15">
    <w:abstractNumId w:val="22"/>
  </w:num>
  <w:num w:numId="16">
    <w:abstractNumId w:val="25"/>
  </w:num>
  <w:num w:numId="17">
    <w:abstractNumId w:val="23"/>
  </w:num>
  <w:num w:numId="18">
    <w:abstractNumId w:val="20"/>
  </w:num>
  <w:num w:numId="19">
    <w:abstractNumId w:val="13"/>
  </w:num>
  <w:num w:numId="20">
    <w:abstractNumId w:val="16"/>
  </w:num>
  <w:num w:numId="21">
    <w:abstractNumId w:val="12"/>
  </w:num>
  <w:num w:numId="22">
    <w:abstractNumId w:val="4"/>
  </w:num>
  <w:num w:numId="23">
    <w:abstractNumId w:val="18"/>
  </w:num>
  <w:num w:numId="24">
    <w:abstractNumId w:val="17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59"/>
    <w:link w:val="75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59"/>
    <w:link w:val="75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59"/>
    <w:link w:val="75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59"/>
    <w:link w:val="753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59"/>
    <w:link w:val="754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59"/>
    <w:link w:val="755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59"/>
    <w:link w:val="7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59"/>
    <w:link w:val="757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59"/>
    <w:link w:val="758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49"/>
    <w:next w:val="74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59"/>
    <w:link w:val="34"/>
    <w:uiPriority w:val="10"/>
    <w:rPr>
      <w:sz w:val="48"/>
      <w:szCs w:val="48"/>
    </w:rPr>
  </w:style>
  <w:style w:type="paragraph" w:styleId="36">
    <w:name w:val="Subtitle"/>
    <w:basedOn w:val="749"/>
    <w:next w:val="74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59"/>
    <w:link w:val="36"/>
    <w:uiPriority w:val="11"/>
    <w:rPr>
      <w:sz w:val="24"/>
      <w:szCs w:val="24"/>
    </w:rPr>
  </w:style>
  <w:style w:type="paragraph" w:styleId="38">
    <w:name w:val="Quote"/>
    <w:basedOn w:val="749"/>
    <w:next w:val="74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49"/>
    <w:next w:val="74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59"/>
    <w:link w:val="762"/>
    <w:uiPriority w:val="99"/>
  </w:style>
  <w:style w:type="character" w:styleId="45">
    <w:name w:val="Footer Char"/>
    <w:basedOn w:val="759"/>
    <w:link w:val="764"/>
    <w:uiPriority w:val="99"/>
  </w:style>
  <w:style w:type="character" w:styleId="47">
    <w:name w:val="Caption Char"/>
    <w:basedOn w:val="795"/>
    <w:link w:val="764"/>
    <w:uiPriority w:val="99"/>
  </w:style>
  <w:style w:type="table" w:styleId="49">
    <w:name w:val="Table Grid Light"/>
    <w:basedOn w:val="7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6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98"/>
    <w:uiPriority w:val="99"/>
    <w:rPr>
      <w:sz w:val="18"/>
    </w:rPr>
  </w:style>
  <w:style w:type="paragraph" w:styleId="178">
    <w:name w:val="endnote text"/>
    <w:basedOn w:val="74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59"/>
    <w:uiPriority w:val="99"/>
    <w:semiHidden/>
    <w:unhideWhenUsed/>
    <w:rPr>
      <w:vertAlign w:val="superscript"/>
    </w:rPr>
  </w:style>
  <w:style w:type="paragraph" w:styleId="184">
    <w:name w:val="toc 4"/>
    <w:basedOn w:val="749"/>
    <w:next w:val="74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49"/>
    <w:next w:val="74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49"/>
    <w:next w:val="74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49"/>
    <w:next w:val="74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49"/>
    <w:next w:val="74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49"/>
    <w:next w:val="749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49"/>
    <w:next w:val="749"/>
    <w:uiPriority w:val="99"/>
    <w:unhideWhenUsed/>
    <w:pPr>
      <w:spacing w:after="0" w:afterAutospacing="0"/>
    </w:pPr>
  </w:style>
  <w:style w:type="paragraph" w:styleId="749" w:default="1">
    <w:name w:val="Normal"/>
    <w:qFormat/>
  </w:style>
  <w:style w:type="paragraph" w:styleId="750">
    <w:name w:val="Heading 1"/>
    <w:basedOn w:val="749"/>
    <w:next w:val="749"/>
    <w:link w:val="771"/>
    <w:qFormat/>
    <w:pPr>
      <w:keepNext/>
      <w:spacing w:before="240" w:after="120" w:line="360" w:lineRule="auto"/>
      <w:outlineLvl w:val="0"/>
    </w:pPr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paragraph" w:styleId="751">
    <w:name w:val="Heading 2"/>
    <w:basedOn w:val="749"/>
    <w:next w:val="749"/>
    <w:link w:val="772"/>
    <w:qFormat/>
    <w:pPr>
      <w:keepNext/>
      <w:spacing w:before="240" w:after="120" w:line="360" w:lineRule="auto"/>
      <w:outlineLvl w:val="1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752">
    <w:name w:val="Heading 3"/>
    <w:basedOn w:val="749"/>
    <w:next w:val="749"/>
    <w:link w:val="773"/>
    <w:qFormat/>
    <w:pPr>
      <w:keepNext/>
      <w:spacing w:before="120" w:after="0" w:line="360" w:lineRule="auto"/>
      <w:outlineLvl w:val="2"/>
    </w:pPr>
    <w:rPr>
      <w:rFonts w:ascii="Arial" w:hAnsi="Arial" w:eastAsia="Times New Roman" w:cs="Arial"/>
      <w:b/>
      <w:bCs/>
      <w:szCs w:val="26"/>
      <w:lang w:val="en-GB"/>
    </w:rPr>
  </w:style>
  <w:style w:type="paragraph" w:styleId="753">
    <w:name w:val="Heading 4"/>
    <w:basedOn w:val="749"/>
    <w:next w:val="749"/>
    <w:link w:val="774"/>
    <w:qFormat/>
    <w:pPr>
      <w:keepNext/>
      <w:spacing w:after="0" w:line="360" w:lineRule="auto"/>
      <w:widowControl w:val="off"/>
      <w:outlineLvl w:val="3"/>
    </w:pPr>
    <w:rPr>
      <w:rFonts w:ascii="Arial" w:hAnsi="Arial" w:eastAsia="Times New Roman" w:cs="Times New Roman"/>
      <w:b/>
      <w:sz w:val="28"/>
      <w:szCs w:val="20"/>
      <w:lang w:val="en-AU"/>
    </w:rPr>
  </w:style>
  <w:style w:type="paragraph" w:styleId="754">
    <w:name w:val="Heading 5"/>
    <w:basedOn w:val="749"/>
    <w:next w:val="749"/>
    <w:link w:val="775"/>
    <w:qFormat/>
    <w:pPr>
      <w:jc w:val="both"/>
      <w:keepNext/>
      <w:spacing w:after="0" w:line="360" w:lineRule="auto"/>
      <w:widowControl w:val="off"/>
      <w:outlineLvl w:val="4"/>
    </w:pPr>
    <w:rPr>
      <w:rFonts w:ascii="Arial" w:hAnsi="Arial" w:eastAsia="Times New Roman" w:cs="Times New Roman"/>
      <w:b/>
      <w:bCs/>
      <w:sz w:val="28"/>
      <w:szCs w:val="24"/>
      <w:lang w:val="en-GB"/>
    </w:rPr>
  </w:style>
  <w:style w:type="paragraph" w:styleId="755">
    <w:name w:val="Heading 6"/>
    <w:basedOn w:val="749"/>
    <w:next w:val="749"/>
    <w:link w:val="776"/>
    <w:qFormat/>
    <w:pPr>
      <w:keepNext/>
      <w:spacing w:after="58" w:line="360" w:lineRule="auto"/>
      <w:widowControl w:val="off"/>
      <w:outlineLvl w:val="5"/>
    </w:pPr>
    <w:rPr>
      <w:rFonts w:ascii="Arial" w:hAnsi="Arial" w:eastAsia="Times New Roman" w:cs="Times New Roman"/>
      <w:b/>
      <w:sz w:val="24"/>
      <w:szCs w:val="20"/>
      <w:lang w:val="en-AU"/>
    </w:rPr>
  </w:style>
  <w:style w:type="paragraph" w:styleId="756">
    <w:name w:val="Heading 7"/>
    <w:basedOn w:val="749"/>
    <w:next w:val="749"/>
    <w:link w:val="777"/>
    <w:qFormat/>
    <w:pPr>
      <w:jc w:val="both"/>
      <w:keepNext/>
      <w:spacing w:after="0" w:line="360" w:lineRule="auto"/>
      <w:widowControl w:val="off"/>
      <w:outlineLvl w:val="6"/>
    </w:pPr>
    <w:rPr>
      <w:rFonts w:ascii="Arial" w:hAnsi="Arial" w:eastAsia="Times New Roman" w:cs="Times New Roman"/>
      <w:spacing w:val="-3"/>
      <w:sz w:val="28"/>
      <w:szCs w:val="20"/>
      <w:lang w:val="en-US"/>
    </w:rPr>
  </w:style>
  <w:style w:type="paragraph" w:styleId="757">
    <w:name w:val="Heading 8"/>
    <w:basedOn w:val="749"/>
    <w:next w:val="749"/>
    <w:link w:val="778"/>
    <w:qFormat/>
    <w:pPr>
      <w:jc w:val="both"/>
      <w:keepNext/>
      <w:spacing w:after="0" w:line="360" w:lineRule="auto"/>
      <w:widowControl w:val="off"/>
      <w:outlineLvl w:val="7"/>
    </w:pPr>
    <w:rPr>
      <w:rFonts w:ascii="Arial" w:hAnsi="Arial" w:eastAsia="Times New Roman" w:cs="Times New Roman"/>
      <w:b/>
      <w:bCs/>
      <w:sz w:val="24"/>
      <w:szCs w:val="24"/>
      <w:lang w:val="en-GB"/>
    </w:rPr>
  </w:style>
  <w:style w:type="paragraph" w:styleId="758">
    <w:name w:val="Heading 9"/>
    <w:basedOn w:val="749"/>
    <w:next w:val="749"/>
    <w:link w:val="779"/>
    <w:qFormat/>
    <w:pPr>
      <w:ind w:left="360" w:firstLine="360"/>
      <w:jc w:val="both"/>
      <w:keepNext/>
      <w:spacing w:after="0" w:line="360" w:lineRule="auto"/>
      <w:widowControl w:val="off"/>
      <w:outlineLvl w:val="8"/>
    </w:pPr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759" w:default="1">
    <w:name w:val="Default Paragraph Font"/>
    <w:uiPriority w:val="1"/>
    <w:semiHidden/>
    <w:unhideWhenUsed/>
  </w:style>
  <w:style w:type="table" w:styleId="7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1" w:default="1">
    <w:name w:val="No List"/>
    <w:uiPriority w:val="99"/>
    <w:semiHidden/>
    <w:unhideWhenUsed/>
  </w:style>
  <w:style w:type="paragraph" w:styleId="762">
    <w:name w:val="Header"/>
    <w:basedOn w:val="749"/>
    <w:link w:val="76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63" w:customStyle="1">
    <w:name w:val="Верхний колонтитул Знак"/>
    <w:basedOn w:val="759"/>
    <w:link w:val="762"/>
    <w:uiPriority w:val="99"/>
  </w:style>
  <w:style w:type="paragraph" w:styleId="764">
    <w:name w:val="Footer"/>
    <w:basedOn w:val="749"/>
    <w:link w:val="76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65" w:customStyle="1">
    <w:name w:val="Нижний колонтитул Знак"/>
    <w:basedOn w:val="759"/>
    <w:link w:val="764"/>
    <w:uiPriority w:val="99"/>
  </w:style>
  <w:style w:type="paragraph" w:styleId="766">
    <w:name w:val="No Spacing"/>
    <w:link w:val="767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767" w:customStyle="1">
    <w:name w:val="Без интервала Знак"/>
    <w:basedOn w:val="759"/>
    <w:link w:val="766"/>
    <w:uiPriority w:val="1"/>
    <w:rPr>
      <w:rFonts w:eastAsiaTheme="minorEastAsia"/>
      <w:lang w:eastAsia="ru-RU"/>
    </w:rPr>
  </w:style>
  <w:style w:type="character" w:styleId="768">
    <w:name w:val="Placeholder Text"/>
    <w:basedOn w:val="759"/>
    <w:uiPriority w:val="99"/>
    <w:semiHidden/>
    <w:rPr>
      <w:color w:val="808080"/>
    </w:rPr>
  </w:style>
  <w:style w:type="paragraph" w:styleId="769">
    <w:name w:val="Balloon Text"/>
    <w:basedOn w:val="749"/>
    <w:link w:val="770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70" w:customStyle="1">
    <w:name w:val="Текст выноски Знак"/>
    <w:basedOn w:val="759"/>
    <w:link w:val="769"/>
    <w:rPr>
      <w:rFonts w:ascii="Tahoma" w:hAnsi="Tahoma" w:cs="Tahoma"/>
      <w:sz w:val="16"/>
      <w:szCs w:val="16"/>
    </w:rPr>
  </w:style>
  <w:style w:type="character" w:styleId="771" w:customStyle="1">
    <w:name w:val="Заголовок 1 Знак"/>
    <w:basedOn w:val="759"/>
    <w:link w:val="750"/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character" w:styleId="772" w:customStyle="1">
    <w:name w:val="Заголовок 2 Знак"/>
    <w:basedOn w:val="759"/>
    <w:link w:val="751"/>
    <w:rPr>
      <w:rFonts w:ascii="Arial" w:hAnsi="Arial" w:eastAsia="Times New Roman" w:cs="Times New Roman"/>
      <w:b/>
      <w:sz w:val="28"/>
      <w:szCs w:val="24"/>
      <w:lang w:val="en-GB"/>
    </w:rPr>
  </w:style>
  <w:style w:type="character" w:styleId="773" w:customStyle="1">
    <w:name w:val="Заголовок 3 Знак"/>
    <w:basedOn w:val="759"/>
    <w:link w:val="752"/>
    <w:rPr>
      <w:rFonts w:ascii="Arial" w:hAnsi="Arial" w:eastAsia="Times New Roman" w:cs="Arial"/>
      <w:b/>
      <w:bCs/>
      <w:szCs w:val="26"/>
      <w:lang w:val="en-GB"/>
    </w:rPr>
  </w:style>
  <w:style w:type="character" w:styleId="774" w:customStyle="1">
    <w:name w:val="Заголовок 4 Знак"/>
    <w:basedOn w:val="759"/>
    <w:link w:val="753"/>
    <w:rPr>
      <w:rFonts w:ascii="Arial" w:hAnsi="Arial" w:eastAsia="Times New Roman" w:cs="Times New Roman"/>
      <w:b/>
      <w:sz w:val="28"/>
      <w:szCs w:val="20"/>
      <w:lang w:val="en-AU"/>
    </w:rPr>
  </w:style>
  <w:style w:type="character" w:styleId="775" w:customStyle="1">
    <w:name w:val="Заголовок 5 Знак"/>
    <w:basedOn w:val="759"/>
    <w:link w:val="754"/>
    <w:rPr>
      <w:rFonts w:ascii="Arial" w:hAnsi="Arial" w:eastAsia="Times New Roman" w:cs="Times New Roman"/>
      <w:b/>
      <w:bCs/>
      <w:sz w:val="28"/>
      <w:szCs w:val="24"/>
      <w:lang w:val="en-GB"/>
    </w:rPr>
  </w:style>
  <w:style w:type="character" w:styleId="776" w:customStyle="1">
    <w:name w:val="Заголовок 6 Знак"/>
    <w:basedOn w:val="759"/>
    <w:link w:val="755"/>
    <w:rPr>
      <w:rFonts w:ascii="Arial" w:hAnsi="Arial" w:eastAsia="Times New Roman" w:cs="Times New Roman"/>
      <w:b/>
      <w:sz w:val="24"/>
      <w:szCs w:val="20"/>
      <w:lang w:val="en-AU"/>
    </w:rPr>
  </w:style>
  <w:style w:type="character" w:styleId="777" w:customStyle="1">
    <w:name w:val="Заголовок 7 Знак"/>
    <w:basedOn w:val="759"/>
    <w:link w:val="756"/>
    <w:rPr>
      <w:rFonts w:ascii="Arial" w:hAnsi="Arial" w:eastAsia="Times New Roman" w:cs="Times New Roman"/>
      <w:spacing w:val="-3"/>
      <w:sz w:val="28"/>
      <w:szCs w:val="20"/>
      <w:lang w:val="en-US"/>
    </w:rPr>
  </w:style>
  <w:style w:type="character" w:styleId="778" w:customStyle="1">
    <w:name w:val="Заголовок 8 Знак"/>
    <w:basedOn w:val="759"/>
    <w:link w:val="757"/>
    <w:rPr>
      <w:rFonts w:ascii="Arial" w:hAnsi="Arial" w:eastAsia="Times New Roman" w:cs="Times New Roman"/>
      <w:b/>
      <w:bCs/>
      <w:sz w:val="24"/>
      <w:szCs w:val="24"/>
      <w:lang w:val="en-GB"/>
    </w:rPr>
  </w:style>
  <w:style w:type="character" w:styleId="779" w:customStyle="1">
    <w:name w:val="Заголовок 9 Знак"/>
    <w:basedOn w:val="759"/>
    <w:link w:val="758"/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780">
    <w:name w:val="Hyperlink"/>
    <w:uiPriority w:val="99"/>
    <w:rPr>
      <w:color w:val="0000ff"/>
      <w:u w:val="single"/>
    </w:rPr>
  </w:style>
  <w:style w:type="table" w:styleId="781">
    <w:name w:val="Table Grid"/>
    <w:basedOn w:val="760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82">
    <w:name w:val="toc 1"/>
    <w:basedOn w:val="749"/>
    <w:next w:val="749"/>
    <w:uiPriority w:val="39"/>
    <w:qFormat/>
    <w:pPr>
      <w:spacing w:after="0" w:line="360" w:lineRule="auto"/>
      <w:tabs>
        <w:tab w:val="right" w:pos="9825" w:leader="dot"/>
      </w:tabs>
    </w:pPr>
    <w:rPr>
      <w:rFonts w:ascii="Arial" w:hAnsi="Arial" w:eastAsia="Times New Roman" w:cs="Times New Roman"/>
      <w:bCs/>
      <w:sz w:val="24"/>
      <w:szCs w:val="28"/>
      <w:lang w:val="en-AU"/>
    </w:rPr>
  </w:style>
  <w:style w:type="paragraph" w:styleId="783" w:customStyle="1">
    <w:name w:val="numbered list"/>
    <w:basedOn w:val="784"/>
  </w:style>
  <w:style w:type="paragraph" w:styleId="784" w:customStyle="1">
    <w:name w:val="bullet"/>
    <w:basedOn w:val="749"/>
    <w:pPr>
      <w:numPr>
        <w:ilvl w:val="0"/>
        <w:numId w:val="1"/>
      </w:numPr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785">
    <w:name w:val="page number"/>
    <w:rPr>
      <w:rFonts w:ascii="Arial" w:hAnsi="Arial"/>
      <w:sz w:val="16"/>
    </w:rPr>
  </w:style>
  <w:style w:type="paragraph" w:styleId="786" w:customStyle="1">
    <w:name w:val="Doc subtitle1"/>
    <w:basedOn w:val="749"/>
    <w:link w:val="797"/>
    <w:pPr>
      <w:spacing w:after="0" w:line="360" w:lineRule="auto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787" w:customStyle="1">
    <w:name w:val="Doc subtitle2"/>
    <w:basedOn w:val="749"/>
    <w:pPr>
      <w:spacing w:after="0" w:line="360" w:lineRule="auto"/>
    </w:pPr>
    <w:rPr>
      <w:rFonts w:ascii="Arial" w:hAnsi="Arial" w:eastAsia="Times New Roman" w:cs="Times New Roman"/>
      <w:sz w:val="28"/>
      <w:szCs w:val="24"/>
      <w:lang w:val="en-GB"/>
    </w:rPr>
  </w:style>
  <w:style w:type="paragraph" w:styleId="788" w:customStyle="1">
    <w:name w:val="Doc title"/>
    <w:basedOn w:val="749"/>
    <w:pPr>
      <w:spacing w:after="0" w:line="360" w:lineRule="auto"/>
    </w:pPr>
    <w:rPr>
      <w:rFonts w:ascii="Arial" w:hAnsi="Arial" w:eastAsia="Times New Roman" w:cs="Times New Roman"/>
      <w:b/>
      <w:sz w:val="40"/>
      <w:szCs w:val="24"/>
      <w:lang w:val="en-GB"/>
    </w:rPr>
  </w:style>
  <w:style w:type="paragraph" w:styleId="789">
    <w:name w:val="Body Text"/>
    <w:basedOn w:val="749"/>
    <w:link w:val="790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z w:val="24"/>
      <w:szCs w:val="20"/>
      <w:lang w:val="en-AU"/>
    </w:rPr>
  </w:style>
  <w:style w:type="character" w:styleId="790" w:customStyle="1">
    <w:name w:val="Основной текст Знак"/>
    <w:basedOn w:val="759"/>
    <w:link w:val="789"/>
    <w:semiHidden/>
    <w:rPr>
      <w:rFonts w:ascii="Arial" w:hAnsi="Arial" w:eastAsia="Times New Roman" w:cs="Times New Roman"/>
      <w:sz w:val="24"/>
      <w:szCs w:val="20"/>
      <w:lang w:val="en-AU"/>
    </w:rPr>
  </w:style>
  <w:style w:type="paragraph" w:styleId="791">
    <w:name w:val="Body Text Indent 2"/>
    <w:basedOn w:val="749"/>
    <w:link w:val="792"/>
    <w:semiHidden/>
    <w:pPr>
      <w:ind w:left="720"/>
      <w:spacing w:after="0" w:line="360" w:lineRule="auto"/>
    </w:pPr>
    <w:rPr>
      <w:rFonts w:ascii="Arial" w:hAnsi="Arial" w:eastAsia="Times New Roman" w:cs="Times New Roman"/>
      <w:sz w:val="24"/>
      <w:szCs w:val="20"/>
      <w:lang w:val="en-US"/>
    </w:rPr>
  </w:style>
  <w:style w:type="character" w:styleId="792" w:customStyle="1">
    <w:name w:val="Основной текст с отступом 2 Знак"/>
    <w:basedOn w:val="759"/>
    <w:link w:val="791"/>
    <w:semiHidden/>
    <w:rPr>
      <w:rFonts w:ascii="Arial" w:hAnsi="Arial" w:eastAsia="Times New Roman" w:cs="Times New Roman"/>
      <w:sz w:val="24"/>
      <w:szCs w:val="20"/>
      <w:lang w:val="en-US"/>
    </w:rPr>
  </w:style>
  <w:style w:type="paragraph" w:styleId="793">
    <w:name w:val="Body Text 2"/>
    <w:basedOn w:val="749"/>
    <w:link w:val="794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pacing w:val="-3"/>
      <w:szCs w:val="20"/>
      <w:lang w:val="en-US"/>
    </w:rPr>
  </w:style>
  <w:style w:type="character" w:styleId="794" w:customStyle="1">
    <w:name w:val="Основной текст 2 Знак"/>
    <w:basedOn w:val="759"/>
    <w:link w:val="793"/>
    <w:semiHidden/>
    <w:rPr>
      <w:rFonts w:ascii="Arial" w:hAnsi="Arial" w:eastAsia="Times New Roman" w:cs="Times New Roman"/>
      <w:spacing w:val="-3"/>
      <w:szCs w:val="20"/>
      <w:lang w:val="en-US"/>
    </w:rPr>
  </w:style>
  <w:style w:type="paragraph" w:styleId="795">
    <w:name w:val="Caption"/>
    <w:basedOn w:val="749"/>
    <w:next w:val="749"/>
    <w:qFormat/>
    <w:pPr>
      <w:jc w:val="center"/>
      <w:spacing w:before="240" w:after="0" w:line="360" w:lineRule="auto"/>
      <w:widowControl w:val="off"/>
    </w:pPr>
    <w:rPr>
      <w:rFonts w:ascii="Arial" w:hAnsi="Arial" w:eastAsia="Times New Roman" w:cs="Times New Roman"/>
      <w:b/>
      <w:sz w:val="36"/>
      <w:szCs w:val="20"/>
      <w:lang w:val="en-AU"/>
    </w:rPr>
  </w:style>
  <w:style w:type="paragraph" w:styleId="796" w:customStyle="1">
    <w:name w:val="Абзац списка1"/>
    <w:basedOn w:val="749"/>
    <w:pPr>
      <w:ind w:left="720"/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797" w:customStyle="1">
    <w:name w:val="Doc subtitle1 Char"/>
    <w:link w:val="786"/>
    <w:rPr>
      <w:rFonts w:ascii="Arial" w:hAnsi="Arial" w:eastAsia="Times New Roman" w:cs="Times New Roman"/>
      <w:b/>
      <w:sz w:val="28"/>
      <w:szCs w:val="24"/>
      <w:lang w:val="en-GB"/>
    </w:rPr>
  </w:style>
  <w:style w:type="paragraph" w:styleId="798">
    <w:name w:val="footnote text"/>
    <w:basedOn w:val="749"/>
    <w:link w:val="799"/>
    <w:pPr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799" w:customStyle="1">
    <w:name w:val="Текст сноски Знак"/>
    <w:basedOn w:val="759"/>
    <w:link w:val="798"/>
    <w:rPr>
      <w:rFonts w:ascii="Times New Roman" w:hAnsi="Times New Roman" w:eastAsia="Times New Roman" w:cs="Times New Roman"/>
      <w:szCs w:val="20"/>
      <w:lang w:eastAsia="ru-RU"/>
    </w:rPr>
  </w:style>
  <w:style w:type="character" w:styleId="800">
    <w:name w:val="footnote reference"/>
    <w:rPr>
      <w:vertAlign w:val="superscript"/>
    </w:rPr>
  </w:style>
  <w:style w:type="character" w:styleId="801">
    <w:name w:val="FollowedHyperlink"/>
    <w:rPr>
      <w:color w:val="800080"/>
      <w:u w:val="single"/>
    </w:rPr>
  </w:style>
  <w:style w:type="paragraph" w:styleId="802" w:customStyle="1">
    <w:name w:val="цветной текст"/>
    <w:basedOn w:val="749"/>
    <w:qFormat/>
    <w:pPr>
      <w:numPr>
        <w:ilvl w:val="0"/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2c8de6"/>
      <w:szCs w:val="20"/>
      <w:lang w:eastAsia="ru-RU"/>
    </w:rPr>
  </w:style>
  <w:style w:type="paragraph" w:styleId="803" w:customStyle="1">
    <w:name w:val="538552DCBB0F4C4BB087ED922D6A6322"/>
    <w:pPr>
      <w:spacing w:after="200" w:line="276" w:lineRule="auto"/>
    </w:pPr>
    <w:rPr>
      <w:rFonts w:ascii="Calibri" w:hAnsi="Calibri" w:eastAsia="Times New Roman" w:cs="Times New Roman"/>
      <w:lang w:eastAsia="ru-RU"/>
    </w:rPr>
  </w:style>
  <w:style w:type="paragraph" w:styleId="804" w:customStyle="1">
    <w:name w:val="выделение цвет"/>
    <w:basedOn w:val="749"/>
    <w:link w:val="817"/>
    <w:pPr>
      <w:jc w:val="both"/>
      <w:spacing w:after="0" w:line="360" w:lineRule="auto"/>
    </w:pPr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805" w:customStyle="1">
    <w:name w:val="цвет в таблице"/>
    <w:rPr>
      <w:color w:val="2c8de6"/>
    </w:rPr>
  </w:style>
  <w:style w:type="paragraph" w:styleId="806">
    <w:name w:val="TOC Heading"/>
    <w:basedOn w:val="750"/>
    <w:next w:val="749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807">
    <w:name w:val="toc 2"/>
    <w:basedOn w:val="749"/>
    <w:next w:val="749"/>
    <w:uiPriority w:val="39"/>
    <w:qFormat/>
    <w:pPr>
      <w:spacing w:after="0" w:line="240" w:lineRule="auto"/>
      <w:tabs>
        <w:tab w:val="left" w:pos="142" w:leader="none"/>
        <w:tab w:val="right" w:pos="9639" w:leader="dot"/>
      </w:tabs>
    </w:pPr>
    <w:rPr>
      <w:rFonts w:ascii="Times New Roman" w:hAnsi="Times New Roman" w:eastAsia="Times New Roman" w:cs="Times New Roman"/>
      <w:szCs w:val="20"/>
      <w:lang w:eastAsia="ru-RU"/>
    </w:rPr>
  </w:style>
  <w:style w:type="paragraph" w:styleId="808">
    <w:name w:val="toc 3"/>
    <w:basedOn w:val="749"/>
    <w:next w:val="749"/>
    <w:uiPriority w:val="39"/>
    <w:unhideWhenUsed/>
    <w:qFormat/>
    <w:pPr>
      <w:ind w:left="440"/>
      <w:spacing w:after="100" w:line="276" w:lineRule="auto"/>
    </w:pPr>
    <w:rPr>
      <w:rFonts w:ascii="Calibri" w:hAnsi="Calibri" w:eastAsia="Times New Roman" w:cs="Times New Roman"/>
      <w:lang w:eastAsia="ru-RU"/>
    </w:rPr>
  </w:style>
  <w:style w:type="paragraph" w:styleId="809" w:customStyle="1">
    <w:name w:val="!Заголовок-1"/>
    <w:basedOn w:val="750"/>
    <w:link w:val="811"/>
    <w:qFormat/>
    <w:rPr>
      <w:lang w:val="ru-RU"/>
    </w:rPr>
  </w:style>
  <w:style w:type="paragraph" w:styleId="810" w:customStyle="1">
    <w:name w:val="!заголовок-2"/>
    <w:basedOn w:val="751"/>
    <w:link w:val="813"/>
    <w:qFormat/>
    <w:rPr>
      <w:lang w:val="ru-RU"/>
    </w:rPr>
  </w:style>
  <w:style w:type="character" w:styleId="811" w:customStyle="1">
    <w:name w:val="!Заголовок-1 Знак"/>
    <w:link w:val="809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812" w:customStyle="1">
    <w:name w:val="!Текст"/>
    <w:basedOn w:val="749"/>
    <w:link w:val="815"/>
    <w:qFormat/>
    <w:p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813" w:customStyle="1">
    <w:name w:val="!заголовок-2 Знак"/>
    <w:link w:val="810"/>
    <w:rPr>
      <w:rFonts w:ascii="Arial" w:hAnsi="Arial" w:eastAsia="Times New Roman" w:cs="Times New Roman"/>
      <w:b/>
      <w:sz w:val="28"/>
      <w:szCs w:val="24"/>
    </w:rPr>
  </w:style>
  <w:style w:type="paragraph" w:styleId="814" w:customStyle="1">
    <w:name w:val="!Синий заголовок текста"/>
    <w:basedOn w:val="804"/>
    <w:link w:val="818"/>
    <w:qFormat/>
  </w:style>
  <w:style w:type="character" w:styleId="815" w:customStyle="1">
    <w:name w:val="!Текст Знак"/>
    <w:link w:val="812"/>
    <w:rPr>
      <w:rFonts w:ascii="Times New Roman" w:hAnsi="Times New Roman" w:eastAsia="Times New Roman" w:cs="Times New Roman"/>
      <w:szCs w:val="20"/>
      <w:lang w:eastAsia="ru-RU"/>
    </w:rPr>
  </w:style>
  <w:style w:type="paragraph" w:styleId="816" w:customStyle="1">
    <w:name w:val="!Список с точками"/>
    <w:basedOn w:val="749"/>
    <w:link w:val="820"/>
    <w:qFormat/>
    <w:pPr>
      <w:numPr>
        <w:ilvl w:val="0"/>
        <w:numId w:val="2"/>
      </w:num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817" w:customStyle="1">
    <w:name w:val="выделение цвет Знак"/>
    <w:link w:val="80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818" w:customStyle="1">
    <w:name w:val="!Синий заголовок текста Знак"/>
    <w:link w:val="81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paragraph" w:styleId="819">
    <w:name w:val="List Paragraph"/>
    <w:basedOn w:val="749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</w:rPr>
  </w:style>
  <w:style w:type="character" w:styleId="820" w:customStyle="1">
    <w:name w:val="!Список с точками Знак"/>
    <w:link w:val="816"/>
    <w:rPr>
      <w:rFonts w:ascii="Times New Roman" w:hAnsi="Times New Roman" w:eastAsia="Times New Roman" w:cs="Times New Roman"/>
      <w:szCs w:val="20"/>
      <w:lang w:eastAsia="ru-RU"/>
    </w:rPr>
  </w:style>
  <w:style w:type="paragraph" w:styleId="821" w:customStyle="1">
    <w:name w:val="Базовый"/>
    <w:pPr>
      <w:spacing w:after="200" w:line="276" w:lineRule="auto"/>
    </w:pPr>
    <w:rPr>
      <w:rFonts w:ascii="Times New Roman" w:hAnsi="Times New Roman" w:eastAsia="DejaVu Sans" w:cs="Times New Roman"/>
      <w:sz w:val="24"/>
      <w:szCs w:val="24"/>
    </w:rPr>
  </w:style>
  <w:style w:type="character" w:styleId="822" w:customStyle="1">
    <w:name w:val="Интернет-ссылка"/>
    <w:rPr>
      <w:color w:val="0000ff"/>
      <w:u w:val="single"/>
      <w:lang w:val="ru-RU" w:eastAsia="ru-RU" w:bidi="ru-RU"/>
    </w:rPr>
  </w:style>
  <w:style w:type="character" w:styleId="823">
    <w:name w:val="annotation reference"/>
    <w:basedOn w:val="759"/>
    <w:semiHidden/>
    <w:unhideWhenUsed/>
    <w:rPr>
      <w:sz w:val="16"/>
      <w:szCs w:val="16"/>
    </w:rPr>
  </w:style>
  <w:style w:type="paragraph" w:styleId="824">
    <w:name w:val="annotation text"/>
    <w:basedOn w:val="749"/>
    <w:link w:val="825"/>
    <w:semiHidden/>
    <w:unhideWhenUsed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25" w:customStyle="1">
    <w:name w:val="Текст примечания Знак"/>
    <w:basedOn w:val="759"/>
    <w:link w:val="824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26">
    <w:name w:val="annotation subject"/>
    <w:basedOn w:val="824"/>
    <w:next w:val="824"/>
    <w:link w:val="827"/>
    <w:semiHidden/>
    <w:unhideWhenUsed/>
    <w:rPr>
      <w:b/>
      <w:bCs/>
    </w:rPr>
  </w:style>
  <w:style w:type="character" w:styleId="827" w:customStyle="1">
    <w:name w:val="Тема примечания Знак"/>
    <w:basedOn w:val="825"/>
    <w:link w:val="826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828" w:customStyle="1">
    <w:name w:val="Lista Black"/>
    <w:basedOn w:val="789"/>
    <w:uiPriority w:val="1"/>
    <w:qFormat/>
    <w:pPr>
      <w:numPr>
        <w:ilvl w:val="0"/>
        <w:numId w:val="8"/>
      </w:numPr>
      <w:jc w:val="left"/>
      <w:keepNext/>
      <w:spacing w:after="120" w:line="240" w:lineRule="auto"/>
    </w:pPr>
    <w:rPr>
      <w:rFonts w:ascii="Calibri" w:hAnsi="Calibri" w:eastAsia="FrutigerLTStd-Light" w:cstheme="minorBidi"/>
      <w:sz w:val="20"/>
      <w:lang w:val="en-US"/>
    </w:rPr>
  </w:style>
  <w:style w:type="character" w:styleId="829" w:customStyle="1">
    <w:name w:val="Основной текст (14)_"/>
    <w:basedOn w:val="759"/>
    <w:link w:val="830"/>
    <w:rPr>
      <w:rFonts w:ascii="Segoe UI" w:hAnsi="Segoe UI" w:eastAsia="Segoe UI" w:cs="Segoe UI"/>
      <w:sz w:val="19"/>
      <w:szCs w:val="19"/>
      <w:shd w:val="clear" w:color="auto" w:fill="ffffff"/>
    </w:rPr>
  </w:style>
  <w:style w:type="paragraph" w:styleId="830" w:customStyle="1">
    <w:name w:val="Основной текст (14)_3"/>
    <w:basedOn w:val="749"/>
    <w:link w:val="829"/>
    <w:pPr>
      <w:ind w:hanging="600"/>
      <w:spacing w:after="0" w:line="264" w:lineRule="exact"/>
      <w:shd w:val="clear" w:color="auto" w:fill="ffffff"/>
      <w:widowControl w:val="off"/>
    </w:pPr>
    <w:rPr>
      <w:rFonts w:ascii="Segoe UI" w:hAnsi="Segoe UI" w:eastAsia="Segoe UI" w:cs="Segoe UI"/>
      <w:sz w:val="19"/>
      <w:szCs w:val="19"/>
    </w:rPr>
  </w:style>
  <w:style w:type="character" w:styleId="831" w:customStyle="1">
    <w:name w:val="Неразрешенное упоминание1"/>
    <w:basedOn w:val="759"/>
    <w:uiPriority w:val="99"/>
    <w:semiHidden/>
    <w:unhideWhenUsed/>
    <w:rPr>
      <w:color w:val="605e5c"/>
      <w:shd w:val="clear" w:color="auto" w:fill="e1dfdd"/>
    </w:rPr>
  </w:style>
  <w:style w:type="character" w:styleId="832" w:customStyle="1">
    <w:name w:val="Неразрешенное упоминание2"/>
    <w:basedOn w:val="759"/>
    <w:uiPriority w:val="99"/>
    <w:semiHidden/>
    <w:unhideWhenUsed/>
    <w:rPr>
      <w:color w:val="605e5c"/>
      <w:shd w:val="clear" w:color="auto" w:fill="e1dfdd"/>
    </w:rPr>
  </w:style>
  <w:style w:type="paragraph" w:styleId="833">
    <w:name w:val="HTML Preformatted"/>
    <w:basedOn w:val="749"/>
    <w:link w:val="834"/>
    <w:uiPriority w:val="99"/>
    <w:semiHidden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834" w:customStyle="1">
    <w:name w:val="Стандартный HTML Знак"/>
    <w:basedOn w:val="759"/>
    <w:link w:val="833"/>
    <w:uiPriority w:val="99"/>
    <w:semiHidden/>
    <w:rPr>
      <w:rFonts w:ascii="Courier New" w:hAnsi="Courier New" w:eastAsia="Times New Roman" w:cs="Courier New"/>
      <w:sz w:val="20"/>
      <w:szCs w:val="20"/>
      <w:lang w:eastAsia="ru-RU"/>
    </w:rPr>
  </w:style>
  <w:style w:type="character" w:styleId="835" w:customStyle="1">
    <w:name w:val="y2iqfc"/>
    <w:basedOn w:val="759"/>
  </w:style>
  <w:style w:type="character" w:styleId="836" w:customStyle="1">
    <w:name w:val="fontstyle01"/>
    <w:basedOn w:val="759"/>
    <w:rPr>
      <w:rFonts w:hint="default" w:ascii="CIDFont+F6" w:hAnsi="CIDFont+F6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g"/><Relationship Id="rId25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B5091-2D15-4668-ADFE-FBAC1F41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Компетенции Профессионалы</cp:lastModifiedBy>
  <cp:revision>13</cp:revision>
  <dcterms:created xsi:type="dcterms:W3CDTF">2024-07-16T16:34:00Z</dcterms:created>
  <dcterms:modified xsi:type="dcterms:W3CDTF">2024-07-22T03:56:27Z</dcterms:modified>
</cp:coreProperties>
</file>