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405123" w14:paraId="5F262EA6" w14:textId="77777777" w:rsidTr="00F547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D96D996" w14:textId="2D28F660" w:rsidR="00405123" w:rsidRDefault="00F5476C" w:rsidP="00F547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37CE5926" wp14:editId="1909EF2B">
                  <wp:extent cx="2395855" cy="597535"/>
                  <wp:effectExtent l="0" t="0" r="4445" b="0"/>
                  <wp:docPr id="17978659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FD2F7" w14:textId="77777777" w:rsidR="00405123" w:rsidRDefault="00405123" w:rsidP="00F5476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F5476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E564DB6" w14:textId="77777777" w:rsidR="00F5476C" w:rsidRDefault="00F5476C" w:rsidP="00F5476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</w:t>
      </w:r>
      <w:r w:rsidRPr="00F5476C">
        <w:rPr>
          <w:rFonts w:ascii="Times New Roman" w:hAnsi="Times New Roman" w:cs="Times New Roman"/>
          <w:b/>
          <w:sz w:val="24"/>
          <w:szCs w:val="28"/>
        </w:rPr>
        <w:t>по компетенции</w:t>
      </w:r>
    </w:p>
    <w:p w14:paraId="5430CEDC" w14:textId="22DD496B" w:rsidR="00F5476C" w:rsidRDefault="00F5476C" w:rsidP="00F5476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476C">
        <w:rPr>
          <w:rFonts w:ascii="Times New Roman" w:hAnsi="Times New Roman" w:cs="Times New Roman"/>
          <w:b/>
          <w:sz w:val="24"/>
          <w:szCs w:val="28"/>
        </w:rPr>
        <w:t>«Беспилотные технологии диагностики, обслуживания и ремонта инфраструктуры»</w:t>
      </w:r>
    </w:p>
    <w:p w14:paraId="61C3EA90" w14:textId="340A72A0" w:rsidR="00DD157B" w:rsidRDefault="003E3C89" w:rsidP="00F5476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27939BAD" w14:textId="06739AF4" w:rsidR="000B2623" w:rsidRPr="00E22CB3" w:rsidRDefault="000D6C6B" w:rsidP="00F5476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F5476C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F5476C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F5476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F5476C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F5476C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F5476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2779F87D" w14:textId="77777777" w:rsidR="00F5476C" w:rsidRDefault="004B5D8D" w:rsidP="00F5476C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</w:p>
          <w:p w14:paraId="09C331A9" w14:textId="247494B7" w:rsidR="000A29CF" w:rsidRPr="004B5D8D" w:rsidRDefault="004B5D8D" w:rsidP="00F5476C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7A4BEB" w:rsidRPr="00E22CB3" w14:paraId="150ED280" w14:textId="77777777" w:rsidTr="00F5476C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7A4BEB" w:rsidRPr="00E22CB3" w:rsidRDefault="007A4BEB" w:rsidP="00F5476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0D87971F" w:rsidR="007A4BEB" w:rsidRPr="00B86B5D" w:rsidRDefault="007A4BEB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86B5D">
              <w:rPr>
                <w:sz w:val="24"/>
                <w:szCs w:val="24"/>
              </w:rPr>
              <w:t>Булакова Анна Сергеевна</w:t>
            </w:r>
          </w:p>
        </w:tc>
      </w:tr>
      <w:tr w:rsidR="007A4BEB" w:rsidRPr="00E22CB3" w14:paraId="1986E877" w14:textId="77777777" w:rsidTr="00F5476C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7A4BEB" w:rsidRPr="000B2623" w:rsidRDefault="007A4BEB" w:rsidP="00F5476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6717A416" w:rsidR="007A4BEB" w:rsidRPr="00E22CB3" w:rsidRDefault="007A4BEB" w:rsidP="00F5476C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0A28BD">
              <w:t>+</w:t>
            </w:r>
            <w:r w:rsidRPr="00B86B5D">
              <w:rPr>
                <w:sz w:val="24"/>
                <w:szCs w:val="24"/>
              </w:rPr>
              <w:t>79218967615, aniabul@mail.ru</w:t>
            </w:r>
            <w:r w:rsidRPr="000A28BD"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0A29CF" w:rsidRPr="00F5476C" w14:paraId="22200FB9" w14:textId="77777777" w:rsidTr="00F5476C">
        <w:trPr>
          <w:trHeight w:val="515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64DA3494" w14:textId="276B05CC" w:rsidR="00E22CB3" w:rsidRPr="00F5476C" w:rsidRDefault="000B2623" w:rsidP="00F5476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5476C">
              <w:rPr>
                <w:b/>
                <w:sz w:val="24"/>
                <w:szCs w:val="24"/>
              </w:rPr>
              <w:t>Д</w:t>
            </w:r>
            <w:r w:rsidR="00E22CB3" w:rsidRPr="00F5476C">
              <w:rPr>
                <w:b/>
                <w:sz w:val="24"/>
                <w:szCs w:val="24"/>
              </w:rPr>
              <w:t>-</w:t>
            </w:r>
            <w:r w:rsidR="00F5476C" w:rsidRPr="00F5476C">
              <w:rPr>
                <w:b/>
                <w:sz w:val="24"/>
                <w:szCs w:val="24"/>
              </w:rPr>
              <w:t>2 /</w:t>
            </w:r>
            <w:r w:rsidR="00E22CB3" w:rsidRPr="00F5476C">
              <w:rPr>
                <w:b/>
                <w:sz w:val="24"/>
                <w:szCs w:val="24"/>
              </w:rPr>
              <w:t xml:space="preserve"> «</w:t>
            </w:r>
            <w:r w:rsidR="003120E1" w:rsidRPr="00F5476C">
              <w:rPr>
                <w:b/>
                <w:sz w:val="24"/>
                <w:szCs w:val="24"/>
              </w:rPr>
              <w:t>16</w:t>
            </w:r>
            <w:r w:rsidR="00E22CB3" w:rsidRPr="00F5476C">
              <w:rPr>
                <w:b/>
                <w:sz w:val="24"/>
                <w:szCs w:val="24"/>
              </w:rPr>
              <w:t xml:space="preserve">» </w:t>
            </w:r>
            <w:r w:rsidR="003120E1" w:rsidRPr="00F5476C">
              <w:rPr>
                <w:b/>
                <w:sz w:val="24"/>
                <w:szCs w:val="24"/>
              </w:rPr>
              <w:t xml:space="preserve">сентября </w:t>
            </w:r>
            <w:r w:rsidR="00E22CB3" w:rsidRPr="00F5476C">
              <w:rPr>
                <w:b/>
                <w:sz w:val="24"/>
                <w:szCs w:val="24"/>
              </w:rPr>
              <w:t>202</w:t>
            </w:r>
            <w:r w:rsidR="009416A4" w:rsidRPr="00F5476C">
              <w:rPr>
                <w:b/>
                <w:sz w:val="24"/>
                <w:szCs w:val="24"/>
              </w:rPr>
              <w:t>5</w:t>
            </w:r>
            <w:r w:rsidR="00E22CB3" w:rsidRPr="00F5476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22851" w:rsidRPr="00F5476C" w14:paraId="1B4DEF5D" w14:textId="77777777" w:rsidTr="00F5476C">
        <w:trPr>
          <w:jc w:val="center"/>
        </w:trPr>
        <w:tc>
          <w:tcPr>
            <w:tcW w:w="1555" w:type="dxa"/>
            <w:vAlign w:val="center"/>
          </w:tcPr>
          <w:p w14:paraId="4307ECA5" w14:textId="4815B371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09:00 – 09:30</w:t>
            </w:r>
          </w:p>
        </w:tc>
        <w:tc>
          <w:tcPr>
            <w:tcW w:w="7796" w:type="dxa"/>
          </w:tcPr>
          <w:p w14:paraId="220E57E0" w14:textId="09742177" w:rsidR="00022851" w:rsidRPr="00F5476C" w:rsidRDefault="00022851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F5476C" w14:paraId="3514A521" w14:textId="77777777" w:rsidTr="00F5476C">
        <w:trPr>
          <w:jc w:val="center"/>
        </w:trPr>
        <w:tc>
          <w:tcPr>
            <w:tcW w:w="1555" w:type="dxa"/>
            <w:vAlign w:val="center"/>
          </w:tcPr>
          <w:p w14:paraId="13F4EB46" w14:textId="7582E5F9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09:30 – 10:00</w:t>
            </w:r>
          </w:p>
        </w:tc>
        <w:tc>
          <w:tcPr>
            <w:tcW w:w="7796" w:type="dxa"/>
          </w:tcPr>
          <w:p w14:paraId="35F28CE9" w14:textId="77F594E7" w:rsidR="00022851" w:rsidRPr="00F5476C" w:rsidRDefault="00022851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Проведение инструктажа по охране труда</w:t>
            </w:r>
            <w:r w:rsidR="00D81A42" w:rsidRPr="00F5476C">
              <w:rPr>
                <w:sz w:val="24"/>
                <w:szCs w:val="24"/>
              </w:rPr>
              <w:t>, п</w:t>
            </w:r>
            <w:r w:rsidRPr="00F5476C">
              <w:rPr>
                <w:sz w:val="24"/>
                <w:szCs w:val="24"/>
              </w:rPr>
              <w:t>одписание протокола.</w:t>
            </w:r>
          </w:p>
        </w:tc>
      </w:tr>
      <w:tr w:rsidR="00022851" w:rsidRPr="00F5476C" w14:paraId="377C9AD2" w14:textId="77777777" w:rsidTr="00F5476C">
        <w:trPr>
          <w:jc w:val="center"/>
        </w:trPr>
        <w:tc>
          <w:tcPr>
            <w:tcW w:w="1555" w:type="dxa"/>
            <w:vAlign w:val="center"/>
          </w:tcPr>
          <w:p w14:paraId="6FEC1AA8" w14:textId="60C7EAFB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10:00 – 11:00</w:t>
            </w:r>
          </w:p>
        </w:tc>
        <w:tc>
          <w:tcPr>
            <w:tcW w:w="7796" w:type="dxa"/>
          </w:tcPr>
          <w:p w14:paraId="4FC79A70" w14:textId="09FE79E3" w:rsidR="00022851" w:rsidRPr="00F5476C" w:rsidRDefault="00022851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F5476C" w14:paraId="3C473AF8" w14:textId="77777777" w:rsidTr="00F5476C">
        <w:trPr>
          <w:jc w:val="center"/>
        </w:trPr>
        <w:tc>
          <w:tcPr>
            <w:tcW w:w="1555" w:type="dxa"/>
            <w:vAlign w:val="center"/>
          </w:tcPr>
          <w:p w14:paraId="7E78FFF5" w14:textId="187E66B6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11:</w:t>
            </w:r>
            <w:r w:rsidR="00935BB9" w:rsidRPr="00F5476C">
              <w:rPr>
                <w:sz w:val="24"/>
                <w:szCs w:val="24"/>
              </w:rPr>
              <w:t>00</w:t>
            </w:r>
            <w:r w:rsidRPr="00F5476C">
              <w:rPr>
                <w:sz w:val="24"/>
                <w:szCs w:val="24"/>
              </w:rPr>
              <w:t xml:space="preserve"> – 12:00</w:t>
            </w:r>
          </w:p>
        </w:tc>
        <w:tc>
          <w:tcPr>
            <w:tcW w:w="7796" w:type="dxa"/>
          </w:tcPr>
          <w:p w14:paraId="03004442" w14:textId="197A3F1A" w:rsidR="00022851" w:rsidRPr="00F5476C" w:rsidRDefault="00935BB9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Ознакомление экспертов с нормативной документацией</w:t>
            </w:r>
            <w:r w:rsidR="00D81A42" w:rsidRPr="00F5476C">
              <w:rPr>
                <w:sz w:val="24"/>
                <w:szCs w:val="24"/>
              </w:rPr>
              <w:t>.</w:t>
            </w:r>
          </w:p>
        </w:tc>
      </w:tr>
      <w:tr w:rsidR="00022851" w:rsidRPr="00F5476C" w14:paraId="0BB330D1" w14:textId="77777777" w:rsidTr="00F5476C">
        <w:trPr>
          <w:jc w:val="center"/>
        </w:trPr>
        <w:tc>
          <w:tcPr>
            <w:tcW w:w="1555" w:type="dxa"/>
            <w:vAlign w:val="center"/>
          </w:tcPr>
          <w:p w14:paraId="4D758CFC" w14:textId="5A5EF75E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12:00 – 13:00</w:t>
            </w:r>
          </w:p>
        </w:tc>
        <w:tc>
          <w:tcPr>
            <w:tcW w:w="7796" w:type="dxa"/>
          </w:tcPr>
          <w:p w14:paraId="31AE6DB3" w14:textId="7DA7B805" w:rsidR="00022851" w:rsidRPr="00F5476C" w:rsidRDefault="00D81A42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F5476C" w14:paraId="04F02EE5" w14:textId="77777777" w:rsidTr="00F5476C">
        <w:trPr>
          <w:jc w:val="center"/>
        </w:trPr>
        <w:tc>
          <w:tcPr>
            <w:tcW w:w="1555" w:type="dxa"/>
            <w:vAlign w:val="center"/>
          </w:tcPr>
          <w:p w14:paraId="49C44796" w14:textId="64ABA5CD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13:00 – 1</w:t>
            </w:r>
            <w:r w:rsidR="00D81A42" w:rsidRPr="00F5476C">
              <w:rPr>
                <w:sz w:val="24"/>
                <w:szCs w:val="24"/>
              </w:rPr>
              <w:t>5</w:t>
            </w:r>
            <w:r w:rsidRPr="00F5476C">
              <w:rPr>
                <w:sz w:val="24"/>
                <w:szCs w:val="24"/>
              </w:rPr>
              <w:t>:</w:t>
            </w:r>
            <w:r w:rsidR="00D81A42" w:rsidRPr="00F5476C">
              <w:rPr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14:paraId="2AFF0095" w14:textId="77777777" w:rsidR="00022851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5AB6B44F" w14:textId="77777777" w:rsidR="00D81A42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F5476C" w:rsidRDefault="00D81A42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F5476C" w14:paraId="63DAB166" w14:textId="77777777" w:rsidTr="00F5476C">
        <w:trPr>
          <w:jc w:val="center"/>
        </w:trPr>
        <w:tc>
          <w:tcPr>
            <w:tcW w:w="1555" w:type="dxa"/>
            <w:vAlign w:val="center"/>
          </w:tcPr>
          <w:p w14:paraId="4002CCCA" w14:textId="5B51EDFA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</w:t>
            </w:r>
            <w:r w:rsidR="00D81A42" w:rsidRPr="00F5476C">
              <w:rPr>
                <w:sz w:val="24"/>
                <w:szCs w:val="24"/>
              </w:rPr>
              <w:t>5</w:t>
            </w:r>
            <w:r w:rsidRPr="00F5476C">
              <w:rPr>
                <w:sz w:val="24"/>
                <w:szCs w:val="24"/>
              </w:rPr>
              <w:t>:</w:t>
            </w:r>
            <w:r w:rsidR="00D81A42" w:rsidRPr="00F5476C">
              <w:rPr>
                <w:sz w:val="24"/>
                <w:szCs w:val="24"/>
              </w:rPr>
              <w:t>00</w:t>
            </w:r>
            <w:r w:rsidRPr="00F5476C">
              <w:rPr>
                <w:sz w:val="24"/>
                <w:szCs w:val="24"/>
              </w:rPr>
              <w:t xml:space="preserve"> – 1</w:t>
            </w:r>
            <w:r w:rsidR="00D81A42" w:rsidRPr="00F5476C">
              <w:rPr>
                <w:sz w:val="24"/>
                <w:szCs w:val="24"/>
              </w:rPr>
              <w:t>6</w:t>
            </w:r>
            <w:r w:rsidRPr="00F5476C">
              <w:rPr>
                <w:sz w:val="24"/>
                <w:szCs w:val="24"/>
              </w:rPr>
              <w:t>:</w:t>
            </w:r>
            <w:r w:rsidR="00D81A42" w:rsidRPr="00F5476C">
              <w:rPr>
                <w:sz w:val="24"/>
                <w:szCs w:val="24"/>
              </w:rPr>
              <w:t>0</w:t>
            </w:r>
            <w:r w:rsidRPr="00F5476C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14:paraId="46772531" w14:textId="0E9179D5" w:rsidR="00022851" w:rsidRPr="00F5476C" w:rsidRDefault="00D81A42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F5476C" w14:paraId="3DD644CF" w14:textId="77777777" w:rsidTr="00F5476C">
        <w:trPr>
          <w:jc w:val="center"/>
        </w:trPr>
        <w:tc>
          <w:tcPr>
            <w:tcW w:w="1555" w:type="dxa"/>
            <w:vAlign w:val="center"/>
          </w:tcPr>
          <w:p w14:paraId="4F09719F" w14:textId="038C5D2A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</w:t>
            </w:r>
            <w:r w:rsidR="00D81A42" w:rsidRPr="00F5476C">
              <w:rPr>
                <w:sz w:val="24"/>
                <w:szCs w:val="24"/>
              </w:rPr>
              <w:t>6</w:t>
            </w:r>
            <w:r w:rsidRPr="00F5476C">
              <w:rPr>
                <w:sz w:val="24"/>
                <w:szCs w:val="24"/>
              </w:rPr>
              <w:t>:</w:t>
            </w:r>
            <w:r w:rsidR="00D81A42" w:rsidRPr="00F5476C">
              <w:rPr>
                <w:sz w:val="24"/>
                <w:szCs w:val="24"/>
              </w:rPr>
              <w:t>0</w:t>
            </w:r>
            <w:r w:rsidRPr="00F5476C">
              <w:rPr>
                <w:sz w:val="24"/>
                <w:szCs w:val="24"/>
              </w:rPr>
              <w:t>0 – 1</w:t>
            </w:r>
            <w:r w:rsidR="00D81A42" w:rsidRPr="00F5476C">
              <w:rPr>
                <w:sz w:val="24"/>
                <w:szCs w:val="24"/>
              </w:rPr>
              <w:t>6</w:t>
            </w:r>
            <w:r w:rsidRPr="00F5476C">
              <w:rPr>
                <w:sz w:val="24"/>
                <w:szCs w:val="24"/>
              </w:rPr>
              <w:t>:</w:t>
            </w:r>
            <w:r w:rsidR="00D81A42" w:rsidRPr="00F5476C">
              <w:rPr>
                <w:sz w:val="24"/>
                <w:szCs w:val="24"/>
              </w:rPr>
              <w:t>3</w:t>
            </w:r>
            <w:r w:rsidRPr="00F5476C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14:paraId="2925AF26" w14:textId="77777777" w:rsidR="00D81A42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39AFD25B" w:rsidR="00022851" w:rsidRPr="00F5476C" w:rsidRDefault="00D81A42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F5476C" w14:paraId="7FD7BC49" w14:textId="77777777" w:rsidTr="00F5476C">
        <w:trPr>
          <w:jc w:val="center"/>
        </w:trPr>
        <w:tc>
          <w:tcPr>
            <w:tcW w:w="1555" w:type="dxa"/>
            <w:vAlign w:val="center"/>
          </w:tcPr>
          <w:p w14:paraId="0AB308FB" w14:textId="15F8AAE4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lastRenderedPageBreak/>
              <w:t>1</w:t>
            </w:r>
            <w:r w:rsidR="00D81A42" w:rsidRPr="00F5476C">
              <w:rPr>
                <w:sz w:val="24"/>
                <w:szCs w:val="24"/>
              </w:rPr>
              <w:t>6</w:t>
            </w:r>
            <w:r w:rsidRPr="00F5476C">
              <w:rPr>
                <w:sz w:val="24"/>
                <w:szCs w:val="24"/>
              </w:rPr>
              <w:t>:</w:t>
            </w:r>
            <w:r w:rsidR="00D81A42" w:rsidRPr="00F5476C">
              <w:rPr>
                <w:sz w:val="24"/>
                <w:szCs w:val="24"/>
              </w:rPr>
              <w:t>3</w:t>
            </w:r>
            <w:r w:rsidRPr="00F5476C">
              <w:rPr>
                <w:sz w:val="24"/>
                <w:szCs w:val="24"/>
              </w:rPr>
              <w:t>0 – 1</w:t>
            </w:r>
            <w:r w:rsidR="0067356B" w:rsidRPr="00F5476C">
              <w:rPr>
                <w:sz w:val="24"/>
                <w:szCs w:val="24"/>
              </w:rPr>
              <w:t>8</w:t>
            </w:r>
            <w:r w:rsidRPr="00F5476C">
              <w:rPr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14:paraId="4545EE17" w14:textId="65CE0C7D" w:rsidR="00D81A42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F5476C" w:rsidRDefault="00D81A42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F5476C" w14:paraId="3B620154" w14:textId="77777777" w:rsidTr="00F5476C">
        <w:trPr>
          <w:jc w:val="center"/>
        </w:trPr>
        <w:tc>
          <w:tcPr>
            <w:tcW w:w="1555" w:type="dxa"/>
            <w:vAlign w:val="center"/>
          </w:tcPr>
          <w:p w14:paraId="49379B79" w14:textId="2D937358" w:rsidR="0067356B" w:rsidRPr="00F5476C" w:rsidRDefault="0067356B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18:00 – 19:00</w:t>
            </w:r>
          </w:p>
        </w:tc>
        <w:tc>
          <w:tcPr>
            <w:tcW w:w="7796" w:type="dxa"/>
          </w:tcPr>
          <w:p w14:paraId="75543AD5" w14:textId="57860B07" w:rsidR="0067356B" w:rsidRPr="00F5476C" w:rsidRDefault="0067356B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F5476C" w14:paraId="1BBBB3A5" w14:textId="77777777" w:rsidTr="00F5476C">
        <w:trPr>
          <w:trHeight w:val="510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04390D31" w14:textId="32FE7657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5476C">
              <w:rPr>
                <w:b/>
                <w:sz w:val="24"/>
                <w:szCs w:val="24"/>
              </w:rPr>
              <w:t>Д-</w:t>
            </w:r>
            <w:r w:rsidR="00F5476C" w:rsidRPr="00F5476C">
              <w:rPr>
                <w:b/>
                <w:sz w:val="24"/>
                <w:szCs w:val="24"/>
              </w:rPr>
              <w:t>1 /</w:t>
            </w:r>
            <w:r w:rsidRPr="00F5476C">
              <w:rPr>
                <w:b/>
                <w:sz w:val="24"/>
                <w:szCs w:val="24"/>
              </w:rPr>
              <w:t xml:space="preserve"> «17» сентября 2025 г.</w:t>
            </w:r>
          </w:p>
        </w:tc>
      </w:tr>
      <w:tr w:rsidR="00022851" w:rsidRPr="00F5476C" w14:paraId="374AF159" w14:textId="77777777" w:rsidTr="00F5476C">
        <w:trPr>
          <w:trHeight w:val="278"/>
          <w:jc w:val="center"/>
        </w:trPr>
        <w:tc>
          <w:tcPr>
            <w:tcW w:w="1555" w:type="dxa"/>
            <w:vAlign w:val="center"/>
          </w:tcPr>
          <w:p w14:paraId="4AE57210" w14:textId="4EF17A3F" w:rsidR="00022851" w:rsidRPr="00F5476C" w:rsidRDefault="00022851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</w:t>
            </w:r>
            <w:r w:rsidR="00D81A42" w:rsidRPr="00F5476C">
              <w:rPr>
                <w:sz w:val="24"/>
                <w:szCs w:val="24"/>
              </w:rPr>
              <w:t>0</w:t>
            </w:r>
            <w:r w:rsidRPr="00F5476C">
              <w:rPr>
                <w:sz w:val="24"/>
                <w:szCs w:val="24"/>
              </w:rPr>
              <w:t>0 – 09:</w:t>
            </w:r>
            <w:r w:rsidR="00D81A42" w:rsidRPr="00F5476C">
              <w:rPr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14:paraId="1CD1CA4F" w14:textId="2BFAD5CF" w:rsidR="00022851" w:rsidRPr="00F5476C" w:rsidRDefault="00D81A42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F5476C" w14:paraId="5B45E976" w14:textId="77777777" w:rsidTr="00F5476C">
        <w:trPr>
          <w:trHeight w:val="152"/>
          <w:jc w:val="center"/>
        </w:trPr>
        <w:tc>
          <w:tcPr>
            <w:tcW w:w="1555" w:type="dxa"/>
            <w:vAlign w:val="center"/>
          </w:tcPr>
          <w:p w14:paraId="72AB84C2" w14:textId="5160408B" w:rsidR="00AE404C" w:rsidRPr="00F5476C" w:rsidRDefault="00AE404C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09:30 – 10:00</w:t>
            </w:r>
          </w:p>
        </w:tc>
        <w:tc>
          <w:tcPr>
            <w:tcW w:w="7796" w:type="dxa"/>
          </w:tcPr>
          <w:p w14:paraId="3910F9A4" w14:textId="3684E3CF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AE404C" w:rsidRPr="00F5476C" w14:paraId="176E7BE1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F4E0117" w14:textId="59B4BA7E" w:rsidR="00AE404C" w:rsidRPr="00F5476C" w:rsidRDefault="00AE404C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10:00 – 1</w:t>
            </w:r>
            <w:r w:rsidR="00935C3E" w:rsidRPr="00F5476C">
              <w:rPr>
                <w:sz w:val="24"/>
                <w:szCs w:val="24"/>
              </w:rPr>
              <w:t>0</w:t>
            </w:r>
            <w:r w:rsidRPr="00F5476C">
              <w:rPr>
                <w:sz w:val="24"/>
                <w:szCs w:val="24"/>
              </w:rPr>
              <w:t>:</w:t>
            </w:r>
            <w:r w:rsidR="00935C3E" w:rsidRPr="00F5476C">
              <w:rPr>
                <w:sz w:val="24"/>
                <w:szCs w:val="24"/>
              </w:rPr>
              <w:t>3</w:t>
            </w:r>
            <w:r w:rsidRPr="00F5476C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14:paraId="1E8CB7A8" w14:textId="0E09BCCF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AE404C" w:rsidRPr="00F5476C" w14:paraId="316EF077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665FEB1" w14:textId="2D0B7DAB" w:rsidR="00AE404C" w:rsidRPr="00F5476C" w:rsidRDefault="00AE404C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</w:t>
            </w:r>
            <w:r w:rsidR="00935C3E" w:rsidRPr="00F5476C">
              <w:rPr>
                <w:sz w:val="24"/>
                <w:szCs w:val="24"/>
              </w:rPr>
              <w:t>0</w:t>
            </w:r>
            <w:r w:rsidRPr="00F5476C">
              <w:rPr>
                <w:sz w:val="24"/>
                <w:szCs w:val="24"/>
              </w:rPr>
              <w:t>:</w:t>
            </w:r>
            <w:r w:rsidR="00935C3E" w:rsidRPr="00F5476C">
              <w:rPr>
                <w:sz w:val="24"/>
                <w:szCs w:val="24"/>
              </w:rPr>
              <w:t>3</w:t>
            </w:r>
            <w:r w:rsidRPr="00F5476C">
              <w:rPr>
                <w:sz w:val="24"/>
                <w:szCs w:val="24"/>
              </w:rPr>
              <w:t xml:space="preserve">0 – </w:t>
            </w:r>
            <w:r w:rsidR="00935C3E" w:rsidRPr="00F5476C">
              <w:rPr>
                <w:sz w:val="24"/>
                <w:szCs w:val="24"/>
              </w:rPr>
              <w:t>11</w:t>
            </w:r>
            <w:r w:rsidR="0067356B" w:rsidRPr="00F5476C">
              <w:rPr>
                <w:sz w:val="24"/>
                <w:szCs w:val="24"/>
              </w:rPr>
              <w:t>:</w:t>
            </w:r>
            <w:r w:rsidRPr="00F5476C">
              <w:rPr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14:paraId="52365C1B" w14:textId="77777777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7F4A2F2E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F5476C" w14:paraId="38504656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AD355E1" w14:textId="1CC371A6" w:rsidR="00935C3E" w:rsidRPr="00F5476C" w:rsidRDefault="00935C3E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11:00 – 1</w:t>
            </w:r>
            <w:r w:rsidR="007A4BEB" w:rsidRPr="00F5476C">
              <w:rPr>
                <w:sz w:val="24"/>
                <w:szCs w:val="24"/>
              </w:rPr>
              <w:t>3</w:t>
            </w:r>
            <w:r w:rsidRPr="00F5476C">
              <w:rPr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14:paraId="29E96236" w14:textId="77777777" w:rsidR="00935C3E" w:rsidRPr="00F5476C" w:rsidRDefault="00935C3E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Pr="00F5476C" w:rsidRDefault="00935C3E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AE404C" w:rsidRPr="00F5476C" w14:paraId="662190C2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442F1AF" w14:textId="645A929A" w:rsidR="00AE404C" w:rsidRPr="00F5476C" w:rsidRDefault="00AE404C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</w:t>
            </w:r>
            <w:r w:rsidR="007A4BEB" w:rsidRPr="00F5476C">
              <w:rPr>
                <w:sz w:val="24"/>
                <w:szCs w:val="24"/>
              </w:rPr>
              <w:t>3</w:t>
            </w:r>
            <w:r w:rsidRPr="00F5476C">
              <w:rPr>
                <w:sz w:val="24"/>
                <w:szCs w:val="24"/>
              </w:rPr>
              <w:t>:00 – 1</w:t>
            </w:r>
            <w:r w:rsidR="007A4BEB" w:rsidRPr="00F5476C">
              <w:rPr>
                <w:sz w:val="24"/>
                <w:szCs w:val="24"/>
              </w:rPr>
              <w:t>4</w:t>
            </w:r>
            <w:r w:rsidRPr="00F5476C">
              <w:rPr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14:paraId="673E8FDA" w14:textId="4F315F21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F5476C" w14:paraId="626DA5A1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863BB98" w14:textId="662C8A95" w:rsidR="00AE404C" w:rsidRPr="00F5476C" w:rsidRDefault="00AE404C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</w:t>
            </w:r>
            <w:r w:rsidR="007A4BEB" w:rsidRPr="00F5476C">
              <w:rPr>
                <w:sz w:val="24"/>
                <w:szCs w:val="24"/>
              </w:rPr>
              <w:t>4</w:t>
            </w:r>
            <w:r w:rsidRPr="00F5476C">
              <w:rPr>
                <w:sz w:val="24"/>
                <w:szCs w:val="24"/>
              </w:rPr>
              <w:t>:00 – 1</w:t>
            </w:r>
            <w:r w:rsidR="00935C3E" w:rsidRPr="00F5476C">
              <w:rPr>
                <w:sz w:val="24"/>
                <w:szCs w:val="24"/>
              </w:rPr>
              <w:t>6</w:t>
            </w:r>
            <w:r w:rsidRPr="00F5476C">
              <w:rPr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14:paraId="108B160E" w14:textId="77777777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520B286" w14:textId="6F4AA0F3" w:rsidR="00AE404C" w:rsidRPr="00F5476C" w:rsidRDefault="00AE404C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F5476C" w14:paraId="6274D94F" w14:textId="77777777" w:rsidTr="00F5476C">
        <w:trPr>
          <w:jc w:val="center"/>
        </w:trPr>
        <w:tc>
          <w:tcPr>
            <w:tcW w:w="1555" w:type="dxa"/>
            <w:vAlign w:val="center"/>
          </w:tcPr>
          <w:p w14:paraId="73FFDC98" w14:textId="690C5CB0" w:rsidR="0067356B" w:rsidRPr="00F5476C" w:rsidRDefault="0067356B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</w:t>
            </w:r>
            <w:r w:rsidR="00935C3E" w:rsidRPr="00F5476C">
              <w:rPr>
                <w:sz w:val="24"/>
                <w:szCs w:val="24"/>
              </w:rPr>
              <w:t>6</w:t>
            </w:r>
            <w:r w:rsidRPr="00F5476C">
              <w:rPr>
                <w:sz w:val="24"/>
                <w:szCs w:val="24"/>
              </w:rPr>
              <w:t>:00 – 1</w:t>
            </w:r>
            <w:r w:rsidR="00935C3E" w:rsidRPr="00F5476C">
              <w:rPr>
                <w:sz w:val="24"/>
                <w:szCs w:val="24"/>
              </w:rPr>
              <w:t>7</w:t>
            </w:r>
            <w:r w:rsidRPr="00F5476C">
              <w:rPr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14:paraId="39BEA962" w14:textId="77777777" w:rsidR="0067356B" w:rsidRPr="00F5476C" w:rsidRDefault="0067356B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F5476C" w14:paraId="362EB02C" w14:textId="77777777" w:rsidTr="00F5476C">
        <w:trPr>
          <w:jc w:val="center"/>
        </w:trPr>
        <w:tc>
          <w:tcPr>
            <w:tcW w:w="1555" w:type="dxa"/>
            <w:vAlign w:val="center"/>
          </w:tcPr>
          <w:p w14:paraId="10A3956A" w14:textId="1FFE49AE" w:rsidR="00935C3E" w:rsidRPr="00F5476C" w:rsidRDefault="00935C3E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18:00 – 20:00</w:t>
            </w:r>
          </w:p>
        </w:tc>
        <w:tc>
          <w:tcPr>
            <w:tcW w:w="7796" w:type="dxa"/>
          </w:tcPr>
          <w:p w14:paraId="6EA7CB49" w14:textId="10521F70" w:rsidR="00935C3E" w:rsidRPr="00F5476C" w:rsidRDefault="00935C3E" w:rsidP="00F5476C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F5476C" w14:paraId="12E2C139" w14:textId="77777777" w:rsidTr="00F5476C">
        <w:trPr>
          <w:trHeight w:val="510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1AB0FCE6" w14:textId="1258E2C4" w:rsidR="00AE404C" w:rsidRPr="00F5476C" w:rsidRDefault="00AE404C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b/>
                <w:sz w:val="24"/>
                <w:szCs w:val="24"/>
              </w:rPr>
              <w:t>Д</w:t>
            </w:r>
            <w:r w:rsidR="00F5476C" w:rsidRPr="00F5476C">
              <w:rPr>
                <w:b/>
                <w:sz w:val="24"/>
                <w:szCs w:val="24"/>
              </w:rPr>
              <w:t>1 /</w:t>
            </w:r>
            <w:r w:rsidRPr="00F5476C">
              <w:rPr>
                <w:b/>
                <w:sz w:val="24"/>
                <w:szCs w:val="24"/>
              </w:rPr>
              <w:t xml:space="preserve"> «18» сентября 2025 г.</w:t>
            </w:r>
          </w:p>
        </w:tc>
      </w:tr>
      <w:tr w:rsidR="00B86B5D" w:rsidRPr="00F5476C" w14:paraId="0233B4A6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095E4659" w14:textId="684C6ADF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08:45-08:59</w:t>
            </w:r>
          </w:p>
        </w:tc>
        <w:tc>
          <w:tcPr>
            <w:tcW w:w="7796" w:type="dxa"/>
          </w:tcPr>
          <w:p w14:paraId="00BD88BF" w14:textId="2A2A4FBB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Сбор </w:t>
            </w:r>
            <w:r w:rsidR="00250710">
              <w:rPr>
                <w:sz w:val="24"/>
                <w:szCs w:val="24"/>
              </w:rPr>
              <w:t>конкурсантов</w:t>
            </w:r>
            <w:r w:rsidRPr="00F5476C">
              <w:rPr>
                <w:sz w:val="24"/>
                <w:szCs w:val="24"/>
              </w:rPr>
              <w:t xml:space="preserve"> и экспертов</w:t>
            </w:r>
          </w:p>
        </w:tc>
      </w:tr>
      <w:tr w:rsidR="00B86B5D" w:rsidRPr="00F5476C" w14:paraId="12E75D48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504D83D2" w14:textId="7ECEDB41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09:00-09:30</w:t>
            </w:r>
          </w:p>
        </w:tc>
        <w:tc>
          <w:tcPr>
            <w:tcW w:w="7796" w:type="dxa"/>
          </w:tcPr>
          <w:p w14:paraId="48C6EFB9" w14:textId="4F754C75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Инструктаж ОТ и ТБ, проверка личного оборудования и инструмента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ов, ознакомление с КЗ модуля А</w:t>
            </w:r>
          </w:p>
        </w:tc>
      </w:tr>
      <w:tr w:rsidR="00B86B5D" w:rsidRPr="00F5476C" w14:paraId="3E202974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310C53AD" w14:textId="225AB524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9:30-11:30</w:t>
            </w:r>
          </w:p>
        </w:tc>
        <w:tc>
          <w:tcPr>
            <w:tcW w:w="7796" w:type="dxa"/>
          </w:tcPr>
          <w:p w14:paraId="40F2CFF1" w14:textId="20A17A45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Выполнение модуля А. Подготовка оборудования</w:t>
            </w:r>
          </w:p>
        </w:tc>
      </w:tr>
      <w:tr w:rsidR="00B86B5D" w:rsidRPr="00F5476C" w14:paraId="05521EC5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F8FC984" w14:textId="3E775CE3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11:30-11:45</w:t>
            </w:r>
          </w:p>
        </w:tc>
        <w:tc>
          <w:tcPr>
            <w:tcW w:w="7796" w:type="dxa"/>
          </w:tcPr>
          <w:p w14:paraId="7A32AE35" w14:textId="3D2F7599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Технический перерыв</w:t>
            </w:r>
          </w:p>
        </w:tc>
      </w:tr>
      <w:tr w:rsidR="00B86B5D" w:rsidRPr="00F5476C" w14:paraId="389B7713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2C37CAA" w14:textId="22FA038D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11:45-12:00</w:t>
            </w:r>
          </w:p>
        </w:tc>
        <w:tc>
          <w:tcPr>
            <w:tcW w:w="7796" w:type="dxa"/>
          </w:tcPr>
          <w:p w14:paraId="70925388" w14:textId="44197BF1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ознакомление с КЗ модуля Б</w:t>
            </w:r>
          </w:p>
        </w:tc>
      </w:tr>
      <w:tr w:rsidR="00B86B5D" w:rsidRPr="00F5476C" w14:paraId="1B4FD1B1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319043C" w14:textId="4AC53A01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12:00-13:00</w:t>
            </w:r>
          </w:p>
        </w:tc>
        <w:tc>
          <w:tcPr>
            <w:tcW w:w="7796" w:type="dxa"/>
          </w:tcPr>
          <w:p w14:paraId="41C41B15" w14:textId="72F5EC82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Старт выполнения модуля Б в соответствии с жеребьевкой</w:t>
            </w:r>
          </w:p>
        </w:tc>
      </w:tr>
      <w:tr w:rsidR="00B86B5D" w:rsidRPr="00F5476C" w14:paraId="2FAA9AEA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C3E6F7C" w14:textId="2E16CD5D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13.00-13.40</w:t>
            </w:r>
          </w:p>
        </w:tc>
        <w:tc>
          <w:tcPr>
            <w:tcW w:w="7796" w:type="dxa"/>
          </w:tcPr>
          <w:p w14:paraId="2247984E" w14:textId="662C6356" w:rsidR="00B86B5D" w:rsidRPr="00F5476C" w:rsidRDefault="00B86B5D" w:rsidP="00F5476C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5476C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B86B5D" w:rsidRPr="00F5476C" w14:paraId="4712A435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7198398" w14:textId="25DA7C94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13.40-13.50</w:t>
            </w:r>
          </w:p>
        </w:tc>
        <w:tc>
          <w:tcPr>
            <w:tcW w:w="7796" w:type="dxa"/>
          </w:tcPr>
          <w:p w14:paraId="58DA3AE7" w14:textId="335B1A5A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Проверка рабочих мест  </w:t>
            </w:r>
          </w:p>
        </w:tc>
      </w:tr>
      <w:tr w:rsidR="00B86B5D" w:rsidRPr="00F5476C" w14:paraId="02EE3F7E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01A31847" w14:textId="57D3DA12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13.50-18.50</w:t>
            </w:r>
          </w:p>
        </w:tc>
        <w:tc>
          <w:tcPr>
            <w:tcW w:w="7796" w:type="dxa"/>
          </w:tcPr>
          <w:p w14:paraId="68E70D18" w14:textId="410B09D5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Выполнение модуля Б. Диагностика железнодорожного полотна</w:t>
            </w:r>
          </w:p>
        </w:tc>
      </w:tr>
      <w:tr w:rsidR="00B86B5D" w:rsidRPr="00F5476C" w14:paraId="4C31B127" w14:textId="77777777" w:rsidTr="00F5476C">
        <w:trPr>
          <w:jc w:val="center"/>
        </w:trPr>
        <w:tc>
          <w:tcPr>
            <w:tcW w:w="1555" w:type="dxa"/>
            <w:vAlign w:val="center"/>
          </w:tcPr>
          <w:p w14:paraId="7D03DE0D" w14:textId="1035FD61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18.50-20.45</w:t>
            </w:r>
          </w:p>
        </w:tc>
        <w:tc>
          <w:tcPr>
            <w:tcW w:w="7796" w:type="dxa"/>
          </w:tcPr>
          <w:p w14:paraId="186A970E" w14:textId="5752B876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Оценивание модулей А и Б, занесение оценок в ЦСО</w:t>
            </w:r>
          </w:p>
        </w:tc>
      </w:tr>
      <w:tr w:rsidR="00B86B5D" w:rsidRPr="00F5476C" w14:paraId="0F104B8A" w14:textId="77777777" w:rsidTr="00F5476C">
        <w:trPr>
          <w:jc w:val="center"/>
        </w:trPr>
        <w:tc>
          <w:tcPr>
            <w:tcW w:w="1555" w:type="dxa"/>
            <w:vAlign w:val="center"/>
          </w:tcPr>
          <w:p w14:paraId="5AC5F891" w14:textId="1B7B7C6F" w:rsidR="00B86B5D" w:rsidRPr="00F5476C" w:rsidRDefault="00B86B5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08:45-08:59</w:t>
            </w:r>
          </w:p>
        </w:tc>
        <w:tc>
          <w:tcPr>
            <w:tcW w:w="7796" w:type="dxa"/>
          </w:tcPr>
          <w:p w14:paraId="77DDB25B" w14:textId="2B5C7FAE" w:rsidR="00B86B5D" w:rsidRPr="00F5476C" w:rsidRDefault="00B86B5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Сбор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 и экспертов</w:t>
            </w:r>
          </w:p>
        </w:tc>
      </w:tr>
      <w:tr w:rsidR="0067356B" w:rsidRPr="00F5476C" w14:paraId="7A7676F3" w14:textId="77777777" w:rsidTr="00F5476C">
        <w:trPr>
          <w:trHeight w:val="510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58922A88" w14:textId="5EEBC165" w:rsidR="0067356B" w:rsidRPr="00F5476C" w:rsidRDefault="0067356B" w:rsidP="00F5476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5476C">
              <w:rPr>
                <w:b/>
                <w:sz w:val="24"/>
                <w:szCs w:val="24"/>
              </w:rPr>
              <w:t>Д</w:t>
            </w:r>
            <w:r w:rsidR="00F5476C" w:rsidRPr="00F5476C">
              <w:rPr>
                <w:b/>
                <w:sz w:val="24"/>
                <w:szCs w:val="24"/>
              </w:rPr>
              <w:t>2 /</w:t>
            </w:r>
            <w:r w:rsidRPr="00F5476C">
              <w:rPr>
                <w:b/>
                <w:sz w:val="24"/>
                <w:szCs w:val="24"/>
              </w:rPr>
              <w:t xml:space="preserve"> «19» сентября 2025 г.</w:t>
            </w:r>
          </w:p>
        </w:tc>
      </w:tr>
      <w:tr w:rsidR="0096411D" w:rsidRPr="00F5476C" w14:paraId="1D1CD9EA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577D3EAC" w14:textId="16B715DA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08:45-08:59</w:t>
            </w:r>
          </w:p>
        </w:tc>
        <w:tc>
          <w:tcPr>
            <w:tcW w:w="7796" w:type="dxa"/>
          </w:tcPr>
          <w:p w14:paraId="7ADA207A" w14:textId="5495C1F9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Сбор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 и экспертов</w:t>
            </w:r>
          </w:p>
        </w:tc>
      </w:tr>
      <w:tr w:rsidR="0096411D" w:rsidRPr="00F5476C" w14:paraId="68B75ED3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76E0A791" w14:textId="42F7C90A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09:00-09:30</w:t>
            </w:r>
          </w:p>
        </w:tc>
        <w:tc>
          <w:tcPr>
            <w:tcW w:w="7796" w:type="dxa"/>
          </w:tcPr>
          <w:p w14:paraId="23896368" w14:textId="6828CE90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Инструктаж ОТ и ТБ, проверка личного оборудования и инструмента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ов, ознакомление с КЗ модуля В</w:t>
            </w:r>
          </w:p>
        </w:tc>
      </w:tr>
      <w:tr w:rsidR="0096411D" w:rsidRPr="00F5476C" w14:paraId="42619122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5DBDC0E2" w14:textId="67364AEE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9:30-13:00</w:t>
            </w:r>
          </w:p>
        </w:tc>
        <w:tc>
          <w:tcPr>
            <w:tcW w:w="7796" w:type="dxa"/>
          </w:tcPr>
          <w:p w14:paraId="5BFADF9E" w14:textId="058C52E3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Выполнение модуля В. Диагностика железнодорожного полотна</w:t>
            </w:r>
          </w:p>
        </w:tc>
      </w:tr>
      <w:tr w:rsidR="0096411D" w:rsidRPr="00F5476C" w14:paraId="51C86972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34098BEF" w14:textId="0C8286CB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13:00-13:40</w:t>
            </w:r>
          </w:p>
        </w:tc>
        <w:tc>
          <w:tcPr>
            <w:tcW w:w="7796" w:type="dxa"/>
          </w:tcPr>
          <w:p w14:paraId="6D4A2DB5" w14:textId="0C8035D4" w:rsidR="0096411D" w:rsidRPr="00F5476C" w:rsidRDefault="0096411D" w:rsidP="00F5476C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5476C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96411D" w:rsidRPr="00F5476C" w14:paraId="10D1266A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0821B73" w14:textId="159A3731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13:40-16:10</w:t>
            </w:r>
          </w:p>
        </w:tc>
        <w:tc>
          <w:tcPr>
            <w:tcW w:w="7796" w:type="dxa"/>
          </w:tcPr>
          <w:p w14:paraId="6A63C6DE" w14:textId="460A93F2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Выполнение модуля В. Диагностика железнодорожного полотна</w:t>
            </w:r>
          </w:p>
        </w:tc>
      </w:tr>
      <w:tr w:rsidR="0096411D" w:rsidRPr="00F5476C" w14:paraId="182F8834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42BB7C56" w14:textId="40B36B52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16:10-18:30</w:t>
            </w:r>
          </w:p>
        </w:tc>
        <w:tc>
          <w:tcPr>
            <w:tcW w:w="7796" w:type="dxa"/>
          </w:tcPr>
          <w:p w14:paraId="2D9DC230" w14:textId="44234582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Оценивание модуля В, занесение оценок в ЦСО</w:t>
            </w:r>
          </w:p>
        </w:tc>
      </w:tr>
      <w:tr w:rsidR="0096411D" w:rsidRPr="00F5476C" w14:paraId="74A07E0D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7288E16B" w14:textId="474DA901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08:45-08:59</w:t>
            </w:r>
          </w:p>
        </w:tc>
        <w:tc>
          <w:tcPr>
            <w:tcW w:w="7796" w:type="dxa"/>
          </w:tcPr>
          <w:p w14:paraId="1D5F85E6" w14:textId="2E97EBDD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Сбор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 и экспертов</w:t>
            </w:r>
          </w:p>
        </w:tc>
      </w:tr>
      <w:tr w:rsidR="0096411D" w:rsidRPr="00F5476C" w14:paraId="71DD3D19" w14:textId="77777777" w:rsidTr="00F5476C">
        <w:trPr>
          <w:jc w:val="center"/>
        </w:trPr>
        <w:tc>
          <w:tcPr>
            <w:tcW w:w="1555" w:type="dxa"/>
            <w:vAlign w:val="center"/>
          </w:tcPr>
          <w:p w14:paraId="4C10AD16" w14:textId="3C9CAEAF" w:rsidR="0096411D" w:rsidRPr="00F5476C" w:rsidRDefault="0096411D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lastRenderedPageBreak/>
              <w:t>09:00-09:30</w:t>
            </w:r>
          </w:p>
        </w:tc>
        <w:tc>
          <w:tcPr>
            <w:tcW w:w="7796" w:type="dxa"/>
          </w:tcPr>
          <w:p w14:paraId="36CD0247" w14:textId="60AEA00C" w:rsidR="0096411D" w:rsidRPr="00F5476C" w:rsidRDefault="0096411D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Инструктаж ОТ и ТБ, проверка личного оборудования и инструмента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ов, ознакомление с КЗ модуля В</w:t>
            </w:r>
          </w:p>
        </w:tc>
      </w:tr>
      <w:tr w:rsidR="0067356B" w:rsidRPr="00F5476C" w14:paraId="4D59ECE1" w14:textId="77777777" w:rsidTr="00F5476C">
        <w:trPr>
          <w:trHeight w:val="510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1CC504E8" w14:textId="7006FD24" w:rsidR="0067356B" w:rsidRPr="00F5476C" w:rsidRDefault="0067356B" w:rsidP="00F5476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5476C">
              <w:rPr>
                <w:b/>
                <w:sz w:val="24"/>
                <w:szCs w:val="24"/>
              </w:rPr>
              <w:t>Д</w:t>
            </w:r>
            <w:r w:rsidR="00F5476C" w:rsidRPr="00F5476C">
              <w:rPr>
                <w:b/>
                <w:sz w:val="24"/>
                <w:szCs w:val="24"/>
              </w:rPr>
              <w:t>3 /</w:t>
            </w:r>
            <w:r w:rsidRPr="00F5476C">
              <w:rPr>
                <w:b/>
                <w:sz w:val="24"/>
                <w:szCs w:val="24"/>
              </w:rPr>
              <w:t xml:space="preserve"> «20» сентября 2025 г.</w:t>
            </w:r>
          </w:p>
        </w:tc>
      </w:tr>
      <w:tr w:rsidR="002740D4" w:rsidRPr="00F5476C" w14:paraId="3DB19374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DE7AB6E" w14:textId="612F6BBF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08:45-08:59</w:t>
            </w:r>
          </w:p>
        </w:tc>
        <w:tc>
          <w:tcPr>
            <w:tcW w:w="7796" w:type="dxa"/>
          </w:tcPr>
          <w:p w14:paraId="6BA896E4" w14:textId="52BD8349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Сбор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 и экспертов</w:t>
            </w:r>
          </w:p>
        </w:tc>
      </w:tr>
      <w:tr w:rsidR="002740D4" w:rsidRPr="00F5476C" w14:paraId="40B7F840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0728EE6" w14:textId="4AD43523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09:00-09:30</w:t>
            </w:r>
          </w:p>
        </w:tc>
        <w:tc>
          <w:tcPr>
            <w:tcW w:w="7796" w:type="dxa"/>
          </w:tcPr>
          <w:p w14:paraId="25E0EB84" w14:textId="178BA01D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 xml:space="preserve">Инструктаж ОТ и ТБ, проверка личного оборудования и инструмента </w:t>
            </w:r>
            <w:r w:rsidR="00250710">
              <w:rPr>
                <w:sz w:val="24"/>
                <w:szCs w:val="24"/>
              </w:rPr>
              <w:t>конкурсант</w:t>
            </w:r>
            <w:r w:rsidRPr="00F5476C">
              <w:rPr>
                <w:sz w:val="24"/>
                <w:szCs w:val="24"/>
              </w:rPr>
              <w:t>ов, ознакомление с КЗ модуля Г</w:t>
            </w:r>
          </w:p>
        </w:tc>
      </w:tr>
      <w:tr w:rsidR="002740D4" w:rsidRPr="00F5476C" w14:paraId="12219950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CBB8C29" w14:textId="0B58F386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9:30-13:00</w:t>
            </w:r>
          </w:p>
        </w:tc>
        <w:tc>
          <w:tcPr>
            <w:tcW w:w="7796" w:type="dxa"/>
          </w:tcPr>
          <w:p w14:paraId="0DB92087" w14:textId="3789E4F1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Выполнение модуля Г. Обработка и анализ данных</w:t>
            </w:r>
          </w:p>
        </w:tc>
      </w:tr>
      <w:tr w:rsidR="002740D4" w:rsidRPr="00F5476C" w14:paraId="76B90965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2E03435E" w14:textId="444D16D4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13:00-13:40</w:t>
            </w:r>
          </w:p>
        </w:tc>
        <w:tc>
          <w:tcPr>
            <w:tcW w:w="7796" w:type="dxa"/>
          </w:tcPr>
          <w:p w14:paraId="4E3C348E" w14:textId="0E7B8525" w:rsidR="002740D4" w:rsidRPr="00F5476C" w:rsidRDefault="002740D4" w:rsidP="00F5476C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5476C">
              <w:rPr>
                <w:b/>
                <w:bCs/>
                <w:sz w:val="24"/>
                <w:szCs w:val="24"/>
              </w:rPr>
              <w:t xml:space="preserve">Обед </w:t>
            </w:r>
          </w:p>
        </w:tc>
      </w:tr>
      <w:tr w:rsidR="002740D4" w:rsidRPr="00F5476C" w14:paraId="77ADF958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33AA516B" w14:textId="74B1D3B1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13:40-15:40</w:t>
            </w:r>
          </w:p>
        </w:tc>
        <w:tc>
          <w:tcPr>
            <w:tcW w:w="7796" w:type="dxa"/>
          </w:tcPr>
          <w:p w14:paraId="280234BD" w14:textId="28BD6288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Выполнение модуля Г. Обработка и анализ данных</w:t>
            </w:r>
          </w:p>
        </w:tc>
      </w:tr>
      <w:tr w:rsidR="002740D4" w:rsidRPr="00F5476C" w14:paraId="47DD9F51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8439822" w14:textId="4C36BA43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15:40-16:40</w:t>
            </w:r>
          </w:p>
        </w:tc>
        <w:tc>
          <w:tcPr>
            <w:tcW w:w="7796" w:type="dxa"/>
          </w:tcPr>
          <w:p w14:paraId="0430313D" w14:textId="5EFC180F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Демонстрация отчетов по модулю Г. Обработка и анализ данных.</w:t>
            </w:r>
          </w:p>
        </w:tc>
      </w:tr>
      <w:tr w:rsidR="002740D4" w:rsidRPr="00F5476C" w14:paraId="50C99193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1C35BC12" w14:textId="499A16E7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16:40-17:00</w:t>
            </w:r>
          </w:p>
        </w:tc>
        <w:tc>
          <w:tcPr>
            <w:tcW w:w="7796" w:type="dxa"/>
          </w:tcPr>
          <w:p w14:paraId="524F8C63" w14:textId="0056621B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Подведение итогов, рефлексия</w:t>
            </w:r>
          </w:p>
        </w:tc>
      </w:tr>
      <w:tr w:rsidR="002740D4" w:rsidRPr="00F5476C" w14:paraId="1C54786A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5F72D627" w14:textId="13FEFF58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17:00-18:30</w:t>
            </w:r>
          </w:p>
        </w:tc>
        <w:tc>
          <w:tcPr>
            <w:tcW w:w="7796" w:type="dxa"/>
          </w:tcPr>
          <w:p w14:paraId="538E7CBE" w14:textId="0270D073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Оценивание модуля Г, занесение оценок в ЦСО Блокировка оценок. Подготовка отчётной документации.</w:t>
            </w:r>
          </w:p>
        </w:tc>
      </w:tr>
      <w:tr w:rsidR="0067356B" w:rsidRPr="00F5476C" w14:paraId="1A30908E" w14:textId="77777777" w:rsidTr="00F5476C">
        <w:trPr>
          <w:trHeight w:val="510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F5476C" w:rsidRDefault="0067356B" w:rsidP="00F5476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5476C">
              <w:rPr>
                <w:b/>
                <w:sz w:val="24"/>
                <w:szCs w:val="24"/>
              </w:rPr>
              <w:t>Д+1 / «21» сентября 2025 г.</w:t>
            </w:r>
          </w:p>
        </w:tc>
      </w:tr>
      <w:tr w:rsidR="002740D4" w:rsidRPr="00F5476C" w14:paraId="7FD50CED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6B8BA6BD" w14:textId="63967339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09:30-12:00</w:t>
            </w:r>
          </w:p>
        </w:tc>
        <w:tc>
          <w:tcPr>
            <w:tcW w:w="7796" w:type="dxa"/>
          </w:tcPr>
          <w:p w14:paraId="6788A2A9" w14:textId="344157EE" w:rsidR="002740D4" w:rsidRPr="00F5476C" w:rsidRDefault="002740D4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Сбор экспертов. Брифинг экспертов</w:t>
            </w:r>
          </w:p>
        </w:tc>
      </w:tr>
      <w:tr w:rsidR="002740D4" w:rsidRPr="00F5476C" w14:paraId="458CB85C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4E812B3C" w14:textId="49D7242C" w:rsidR="002740D4" w:rsidRPr="00F5476C" w:rsidRDefault="002740D4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12:00-13:00</w:t>
            </w:r>
          </w:p>
        </w:tc>
        <w:tc>
          <w:tcPr>
            <w:tcW w:w="7796" w:type="dxa"/>
          </w:tcPr>
          <w:p w14:paraId="4C647942" w14:textId="5D93763D" w:rsidR="002740D4" w:rsidRPr="00F5476C" w:rsidRDefault="002740D4" w:rsidP="00F5476C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5476C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482229" w:rsidRPr="00F5476C" w14:paraId="7440951F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34FFC2B0" w14:textId="6BD7582A" w:rsidR="00482229" w:rsidRPr="00F5476C" w:rsidRDefault="00482229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14:00 – 18:00</w:t>
            </w:r>
          </w:p>
        </w:tc>
        <w:tc>
          <w:tcPr>
            <w:tcW w:w="7796" w:type="dxa"/>
          </w:tcPr>
          <w:p w14:paraId="52DC9B59" w14:textId="1C069E80" w:rsidR="00482229" w:rsidRPr="00F5476C" w:rsidRDefault="00482229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Демонтаж площадки</w:t>
            </w:r>
          </w:p>
        </w:tc>
      </w:tr>
      <w:tr w:rsidR="0067356B" w:rsidRPr="00F5476C" w14:paraId="53FCCB61" w14:textId="77777777" w:rsidTr="00F5476C">
        <w:trPr>
          <w:trHeight w:val="70"/>
          <w:jc w:val="center"/>
        </w:trPr>
        <w:tc>
          <w:tcPr>
            <w:tcW w:w="1555" w:type="dxa"/>
            <w:vAlign w:val="center"/>
          </w:tcPr>
          <w:p w14:paraId="7FDAEDB8" w14:textId="7E56D906" w:rsidR="0067356B" w:rsidRPr="00F5476C" w:rsidRDefault="00482229" w:rsidP="00F547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5476C">
              <w:rPr>
                <w:sz w:val="24"/>
                <w:szCs w:val="24"/>
              </w:rPr>
              <w:t>18:00 – 20:00</w:t>
            </w:r>
          </w:p>
        </w:tc>
        <w:tc>
          <w:tcPr>
            <w:tcW w:w="7796" w:type="dxa"/>
          </w:tcPr>
          <w:p w14:paraId="0CDEA216" w14:textId="3CD7AC41" w:rsidR="0067356B" w:rsidRPr="00F5476C" w:rsidRDefault="0067356B" w:rsidP="00F547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5476C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F5476C">
      <w:headerReference w:type="default" r:id="rId10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3D98" w14:textId="77777777" w:rsidR="00F96837" w:rsidRDefault="00F96837" w:rsidP="00970F49">
      <w:pPr>
        <w:spacing w:after="0" w:line="240" w:lineRule="auto"/>
      </w:pPr>
      <w:r>
        <w:separator/>
      </w:r>
    </w:p>
  </w:endnote>
  <w:endnote w:type="continuationSeparator" w:id="0">
    <w:p w14:paraId="2641EE69" w14:textId="77777777" w:rsidR="00F96837" w:rsidRDefault="00F968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03B5" w14:textId="77777777" w:rsidR="00F96837" w:rsidRDefault="00F96837" w:rsidP="00970F49">
      <w:pPr>
        <w:spacing w:after="0" w:line="240" w:lineRule="auto"/>
      </w:pPr>
      <w:r>
        <w:separator/>
      </w:r>
    </w:p>
  </w:footnote>
  <w:footnote w:type="continuationSeparator" w:id="0">
    <w:p w14:paraId="4B2A351A" w14:textId="77777777" w:rsidR="00F96837" w:rsidRDefault="00F968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38176">
    <w:abstractNumId w:val="15"/>
  </w:num>
  <w:num w:numId="2" w16cid:durableId="953443279">
    <w:abstractNumId w:val="9"/>
  </w:num>
  <w:num w:numId="3" w16cid:durableId="1114715577">
    <w:abstractNumId w:val="6"/>
  </w:num>
  <w:num w:numId="4" w16cid:durableId="1289703426">
    <w:abstractNumId w:val="1"/>
  </w:num>
  <w:num w:numId="5" w16cid:durableId="274362966">
    <w:abstractNumId w:val="0"/>
  </w:num>
  <w:num w:numId="6" w16cid:durableId="1094589837">
    <w:abstractNumId w:val="10"/>
  </w:num>
  <w:num w:numId="7" w16cid:durableId="126817924">
    <w:abstractNumId w:val="2"/>
  </w:num>
  <w:num w:numId="8" w16cid:durableId="777532561">
    <w:abstractNumId w:val="5"/>
  </w:num>
  <w:num w:numId="9" w16cid:durableId="1702585230">
    <w:abstractNumId w:val="20"/>
  </w:num>
  <w:num w:numId="10" w16cid:durableId="599223134">
    <w:abstractNumId w:val="7"/>
  </w:num>
  <w:num w:numId="11" w16cid:durableId="8992669">
    <w:abstractNumId w:val="3"/>
  </w:num>
  <w:num w:numId="12" w16cid:durableId="194733222">
    <w:abstractNumId w:val="11"/>
  </w:num>
  <w:num w:numId="13" w16cid:durableId="344676215">
    <w:abstractNumId w:val="23"/>
  </w:num>
  <w:num w:numId="14" w16cid:durableId="1967814323">
    <w:abstractNumId w:val="12"/>
  </w:num>
  <w:num w:numId="15" w16cid:durableId="350422564">
    <w:abstractNumId w:val="21"/>
  </w:num>
  <w:num w:numId="16" w16cid:durableId="198978325">
    <w:abstractNumId w:val="25"/>
  </w:num>
  <w:num w:numId="17" w16cid:durableId="752432894">
    <w:abstractNumId w:val="22"/>
  </w:num>
  <w:num w:numId="18" w16cid:durableId="960649892">
    <w:abstractNumId w:val="19"/>
  </w:num>
  <w:num w:numId="19" w16cid:durableId="459538884">
    <w:abstractNumId w:val="14"/>
  </w:num>
  <w:num w:numId="20" w16cid:durableId="449517616">
    <w:abstractNumId w:val="16"/>
  </w:num>
  <w:num w:numId="21" w16cid:durableId="1793672014">
    <w:abstractNumId w:val="13"/>
  </w:num>
  <w:num w:numId="22" w16cid:durableId="42869144">
    <w:abstractNumId w:val="4"/>
  </w:num>
  <w:num w:numId="23" w16cid:durableId="657343278">
    <w:abstractNumId w:val="24"/>
  </w:num>
  <w:num w:numId="24" w16cid:durableId="557211503">
    <w:abstractNumId w:val="8"/>
  </w:num>
  <w:num w:numId="25" w16cid:durableId="245848435">
    <w:abstractNumId w:val="18"/>
  </w:num>
  <w:num w:numId="26" w16cid:durableId="144082968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27A97"/>
    <w:rsid w:val="00237603"/>
    <w:rsid w:val="00250710"/>
    <w:rsid w:val="0025336E"/>
    <w:rsid w:val="00270E01"/>
    <w:rsid w:val="002740D4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4BEB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3FAB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6411D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6B5D"/>
    <w:rsid w:val="00BA2CF0"/>
    <w:rsid w:val="00BA5107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D619D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476C"/>
    <w:rsid w:val="00F6025D"/>
    <w:rsid w:val="00F672B2"/>
    <w:rsid w:val="00F8340A"/>
    <w:rsid w:val="00F83D10"/>
    <w:rsid w:val="00F871D2"/>
    <w:rsid w:val="00F9297D"/>
    <w:rsid w:val="00F96457"/>
    <w:rsid w:val="00F9683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BBB1-3F69-457C-97BC-D03F8354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14</cp:revision>
  <dcterms:created xsi:type="dcterms:W3CDTF">2025-04-17T06:38:00Z</dcterms:created>
  <dcterms:modified xsi:type="dcterms:W3CDTF">2025-08-30T09:16:00Z</dcterms:modified>
</cp:coreProperties>
</file>