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f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FD5AD9" w14:paraId="1118BDF6" w14:textId="77777777" w:rsidTr="00851A37">
        <w:tc>
          <w:tcPr>
            <w:tcW w:w="5419" w:type="dxa"/>
          </w:tcPr>
          <w:p w14:paraId="7C1C8D9B" w14:textId="77777777" w:rsidR="00FD5AD9" w:rsidRDefault="00FD5AD9" w:rsidP="00851A37">
            <w:pPr>
              <w:pStyle w:val="af0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7D5D7AF9" wp14:editId="0643A8BB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6E717169" w14:textId="77777777" w:rsidR="00FD5AD9" w:rsidRDefault="00FD5AD9" w:rsidP="00851A37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6CACD497" wp14:editId="3D6489B6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C40BC" w14:textId="77777777" w:rsidR="00FD5AD9" w:rsidRDefault="00FD5AD9" w:rsidP="00FD5AD9">
      <w:pPr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0B8C593F" w14:textId="77777777" w:rsidR="00FD5AD9" w:rsidRDefault="00FD5AD9" w:rsidP="00FD5AD9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22487D90" w14:textId="77777777" w:rsidR="00FD5AD9" w:rsidRDefault="00FD5AD9" w:rsidP="00FD5AD9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205AF37" w14:textId="77777777" w:rsidR="00FD5AD9" w:rsidRPr="00A204BB" w:rsidRDefault="00FD5AD9" w:rsidP="00FD5AD9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F1FA9C5" w14:textId="77777777" w:rsidR="00FD5AD9" w:rsidRPr="00A204BB" w:rsidRDefault="00FD5AD9" w:rsidP="00FD5AD9">
          <w:pPr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CC0CDC6" w14:textId="303316C5" w:rsidR="00FD5AD9" w:rsidRDefault="00FD5AD9" w:rsidP="00FD5AD9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РАЗРАБОТЧИК МЕХАТРОННЫХ СИСТЕМ РЕАБИЛИТАЦИИ (ЭКЗОСКЕЛЕТЫ)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4BA2EB49" w14:textId="77777777" w:rsidR="00FD5AD9" w:rsidRDefault="00FD5AD9" w:rsidP="00FD5AD9">
          <w:pPr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44293EDD" w14:textId="77777777" w:rsidR="00FD5AD9" w:rsidRPr="00F51AB0" w:rsidRDefault="00FD5AD9" w:rsidP="00FD5AD9">
          <w:pPr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</w:sdtContent>
    </w:sdt>
    <w:p w14:paraId="105BA020" w14:textId="77777777" w:rsidR="00BF2846" w:rsidRDefault="00BF2846">
      <w:pPr>
        <w:pStyle w:val="10"/>
        <w:spacing w:after="0" w:line="360" w:lineRule="auto"/>
        <w:jc w:val="right"/>
      </w:pPr>
    </w:p>
    <w:sdt>
      <w:sdtPr>
        <w:id w:val="89078943"/>
        <w:docPartObj>
          <w:docPartGallery w:val="Cover Pages"/>
          <w:docPartUnique/>
        </w:docPartObj>
      </w:sdtPr>
      <w:sdtEndPr/>
      <w:sdtContent>
        <w:p w14:paraId="261AA147" w14:textId="77777777" w:rsidR="00BF2846" w:rsidRDefault="00BF2846">
          <w:pPr>
            <w:pStyle w:val="10"/>
            <w:spacing w:after="0" w:line="360" w:lineRule="auto"/>
            <w:jc w:val="right"/>
          </w:pPr>
        </w:p>
        <w:p w14:paraId="2D167F6C" w14:textId="77777777" w:rsidR="00FD5AD9" w:rsidRDefault="00FD5AD9">
          <w:pPr>
            <w:pStyle w:val="10"/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  <w:p w14:paraId="02752CEC" w14:textId="77777777" w:rsidR="00FD5AD9" w:rsidRDefault="00FD5AD9">
          <w:pPr>
            <w:pStyle w:val="10"/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  <w:p w14:paraId="2FFDC4B3" w14:textId="77777777" w:rsidR="00FD5AD9" w:rsidRDefault="00FD5AD9">
          <w:pPr>
            <w:pStyle w:val="10"/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  <w:p w14:paraId="1E662998" w14:textId="77777777" w:rsidR="00FD5AD9" w:rsidRDefault="00FD5AD9" w:rsidP="00FD5AD9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  <w:p w14:paraId="05B95E22" w14:textId="50565F78" w:rsidR="00FD5AD9" w:rsidRPr="00EB4FF8" w:rsidRDefault="00FD5AD9" w:rsidP="00FD5AD9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  <w:r w:rsidRPr="00EB4FF8">
            <w:rPr>
              <w:rFonts w:ascii="Times New Roman" w:hAnsi="Times New Roman" w:cs="Times New Roman"/>
              <w:sz w:val="28"/>
              <w:szCs w:val="28"/>
              <w:lang w:bidi="en-US"/>
            </w:rPr>
            <w:t>2024 г.</w:t>
          </w:r>
        </w:p>
        <w:p w14:paraId="202E4BBD" w14:textId="77777777" w:rsidR="00FD5AD9" w:rsidRDefault="000E674E" w:rsidP="00FD5AD9">
          <w:pPr>
            <w:pStyle w:val="10"/>
            <w:spacing w:after="0" w:line="360" w:lineRule="auto"/>
            <w:jc w:val="center"/>
          </w:pPr>
        </w:p>
      </w:sdtContent>
    </w:sdt>
    <w:p w14:paraId="11B93536" w14:textId="7E410A1F" w:rsidR="00BF2846" w:rsidRDefault="00E03F8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93B0A4C" w14:textId="77777777" w:rsidR="00BF2846" w:rsidRDefault="00BF2846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906C97F" w14:textId="77777777" w:rsidR="00BF2846" w:rsidRDefault="00E03F8E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546CD657" w14:textId="77777777" w:rsidR="00BF2846" w:rsidRDefault="00BF284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dt>
      <w:sdtPr>
        <w:id w:val="647635137"/>
        <w:docPartObj>
          <w:docPartGallery w:val="Table of Contents"/>
          <w:docPartUnique/>
        </w:docPartObj>
      </w:sdtPr>
      <w:sdtEndPr/>
      <w:sdtContent>
        <w:p w14:paraId="6E67B333" w14:textId="77777777" w:rsidR="00BF2846" w:rsidRDefault="00E03F8E">
          <w:pPr>
            <w:pStyle w:val="15"/>
            <w:spacing w:line="276" w:lineRule="auto"/>
            <w:rPr>
              <w:rFonts w:ascii="Times New Roman" w:eastAsiaTheme="minorEastAsia" w:hAnsi="Times New Roman"/>
              <w:bCs w:val="0"/>
              <w:kern w:val="2"/>
              <w:szCs w:val="24"/>
              <w:lang w:val="ru-RU" w:eastAsia="ru-RU"/>
              <w14:ligatures w14:val="standardContextual"/>
            </w:rPr>
          </w:pPr>
          <w:r>
            <w:fldChar w:fldCharType="begin"/>
          </w:r>
          <w:r>
            <w:rPr>
              <w:rStyle w:val="aff3"/>
              <w:rFonts w:ascii="Times New Roman" w:hAnsi="Times New Roman"/>
              <w:webHidden/>
              <w:szCs w:val="24"/>
            </w:rPr>
            <w:instrText xml:space="preserve"> TOC \z \o "1-2" \u \h</w:instrText>
          </w:r>
          <w:r>
            <w:rPr>
              <w:rStyle w:val="aff3"/>
              <w:rFonts w:ascii="Times New Roman" w:hAnsi="Times New Roman"/>
              <w:szCs w:val="24"/>
            </w:rPr>
            <w:fldChar w:fldCharType="separate"/>
          </w:r>
          <w:hyperlink w:anchor="_Toc142037183">
            <w:r>
              <w:rPr>
                <w:rStyle w:val="aff3"/>
                <w:rFonts w:ascii="Times New Roman" w:hAnsi="Times New Roman"/>
                <w:webHidden/>
                <w:szCs w:val="24"/>
              </w:rPr>
              <w:t>1. ОСНОВНЫЕ ТРЕБОВАНИЯ КОМПЕТЕНЦИИ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_Toc142037183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3"/>
                <w:rFonts w:ascii="Times New Roman" w:hAnsi="Times New Roman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1B52A570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4">
            <w:r w:rsidR="00E03F8E">
              <w:rPr>
                <w:rStyle w:val="aff3"/>
                <w:webHidden/>
                <w:szCs w:val="24"/>
              </w:rPr>
              <w:t>1.1. Общие сведения о требованиях компетенции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_Toc142037184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3</w:t>
            </w:r>
            <w:r w:rsidR="00E03F8E">
              <w:rPr>
                <w:webHidden/>
              </w:rPr>
              <w:fldChar w:fldCharType="end"/>
            </w:r>
          </w:hyperlink>
        </w:p>
        <w:p w14:paraId="4CA1818B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5">
            <w:r w:rsidR="00E03F8E">
              <w:rPr>
                <w:rStyle w:val="aff3"/>
                <w:webHidden/>
                <w:szCs w:val="24"/>
              </w:rPr>
              <w:t>1.2. Перечень профессиональных задач специалиста по компетенции «Разработчик мехатронных систем реабилитации (экзоскелеты)»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_Toc142037185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3</w:t>
            </w:r>
            <w:r w:rsidR="00E03F8E">
              <w:rPr>
                <w:webHidden/>
              </w:rPr>
              <w:fldChar w:fldCharType="end"/>
            </w:r>
          </w:hyperlink>
        </w:p>
        <w:p w14:paraId="6AF392C0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6">
            <w:r w:rsidR="00E03F8E">
              <w:rPr>
                <w:rStyle w:val="aff3"/>
                <w:webHidden/>
                <w:szCs w:val="24"/>
              </w:rPr>
              <w:t>1.3. Требования к схеме оценки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_Toc142037186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5</w:t>
            </w:r>
            <w:r w:rsidR="00E03F8E">
              <w:rPr>
                <w:webHidden/>
              </w:rPr>
              <w:fldChar w:fldCharType="end"/>
            </w:r>
          </w:hyperlink>
        </w:p>
        <w:p w14:paraId="1D51C71D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7">
            <w:r w:rsidR="00E03F8E">
              <w:rPr>
                <w:rStyle w:val="aff3"/>
                <w:webHidden/>
                <w:szCs w:val="24"/>
              </w:rPr>
              <w:t>1.4. Спецификация оценки компетенции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_Toc142037187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5</w:t>
            </w:r>
            <w:r w:rsidR="00E03F8E">
              <w:rPr>
                <w:webHidden/>
              </w:rPr>
              <w:fldChar w:fldCharType="end"/>
            </w:r>
          </w:hyperlink>
        </w:p>
        <w:p w14:paraId="655064A5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8">
            <w:r w:rsidR="00E03F8E">
              <w:rPr>
                <w:rStyle w:val="aff3"/>
                <w:webHidden/>
                <w:szCs w:val="24"/>
              </w:rPr>
              <w:t>1.5. Конкурсное задание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_Toc142037188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6</w:t>
            </w:r>
            <w:r w:rsidR="00E03F8E">
              <w:rPr>
                <w:webHidden/>
              </w:rPr>
              <w:fldChar w:fldCharType="end"/>
            </w:r>
          </w:hyperlink>
        </w:p>
        <w:p w14:paraId="58320839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89">
            <w:r w:rsidR="00E03F8E">
              <w:rPr>
                <w:rStyle w:val="aff3"/>
                <w:webHidden/>
                <w:szCs w:val="24"/>
              </w:rPr>
              <w:t>1.5.1. Разработка/выбор конкурсного задания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_Toc142037189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6</w:t>
            </w:r>
            <w:r w:rsidR="00E03F8E">
              <w:rPr>
                <w:webHidden/>
              </w:rPr>
              <w:fldChar w:fldCharType="end"/>
            </w:r>
          </w:hyperlink>
        </w:p>
        <w:p w14:paraId="12725D55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90">
            <w:r w:rsidR="00E03F8E">
              <w:rPr>
                <w:rStyle w:val="aff3"/>
                <w:webHidden/>
                <w:szCs w:val="24"/>
              </w:rPr>
              <w:t>1.5.2. Структура модулей конкурсного задания (инвариант/вариатив)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_Toc142037190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7</w:t>
            </w:r>
            <w:r w:rsidR="00E03F8E">
              <w:rPr>
                <w:webHidden/>
              </w:rPr>
              <w:fldChar w:fldCharType="end"/>
            </w:r>
          </w:hyperlink>
        </w:p>
        <w:p w14:paraId="48734B90" w14:textId="77777777" w:rsidR="00BF2846" w:rsidRDefault="000E674E">
          <w:pPr>
            <w:pStyle w:val="15"/>
            <w:spacing w:line="276" w:lineRule="auto"/>
            <w:rPr>
              <w:rFonts w:ascii="Times New Roman" w:eastAsiaTheme="minorEastAsia" w:hAnsi="Times New Roman"/>
              <w:bCs w:val="0"/>
              <w:kern w:val="2"/>
              <w:szCs w:val="24"/>
              <w:lang w:val="ru-RU" w:eastAsia="ru-RU"/>
              <w14:ligatures w14:val="standardContextual"/>
            </w:rPr>
          </w:pPr>
          <w:hyperlink w:anchor="_Toc142037191">
            <w:r w:rsidR="00E03F8E">
              <w:rPr>
                <w:rStyle w:val="aff3"/>
                <w:rFonts w:ascii="Times New Roman" w:hAnsi="Times New Roman"/>
                <w:webHidden/>
                <w:szCs w:val="24"/>
              </w:rPr>
              <w:t>2. СПЕЦИАЛЬНЫЕ ПРАВИЛА КОМПЕТЕНЦИИ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_Toc142037191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rFonts w:ascii="Times New Roman" w:hAnsi="Times New Roman"/>
                <w:szCs w:val="24"/>
              </w:rPr>
              <w:tab/>
              <w:t>8</w:t>
            </w:r>
            <w:r w:rsidR="00E03F8E">
              <w:rPr>
                <w:webHidden/>
              </w:rPr>
              <w:fldChar w:fldCharType="end"/>
            </w:r>
          </w:hyperlink>
        </w:p>
        <w:p w14:paraId="0A26AA4F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92">
            <w:r w:rsidR="00E03F8E">
              <w:rPr>
                <w:rStyle w:val="aff3"/>
                <w:webHidden/>
                <w:szCs w:val="24"/>
              </w:rPr>
              <w:t>2.1. Личный инструмент конкурсанта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_Toc142037192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8</w:t>
            </w:r>
            <w:r w:rsidR="00E03F8E">
              <w:rPr>
                <w:webHidden/>
              </w:rPr>
              <w:fldChar w:fldCharType="end"/>
            </w:r>
          </w:hyperlink>
        </w:p>
        <w:p w14:paraId="086047C2" w14:textId="77777777" w:rsidR="00BF2846" w:rsidRDefault="000E674E">
          <w:pPr>
            <w:pStyle w:val="26"/>
            <w:spacing w:line="276" w:lineRule="auto"/>
            <w:rPr>
              <w:rFonts w:eastAsiaTheme="minorEastAsia"/>
              <w:kern w:val="2"/>
              <w:szCs w:val="24"/>
              <w14:ligatures w14:val="standardContextual"/>
            </w:rPr>
          </w:pPr>
          <w:hyperlink w:anchor="_Toc142037193">
            <w:r w:rsidR="00E03F8E">
              <w:rPr>
                <w:rStyle w:val="aff3"/>
                <w:webHidden/>
                <w:szCs w:val="24"/>
              </w:rPr>
              <w:t>2.2.</w:t>
            </w:r>
            <w:r w:rsidR="00E03F8E">
              <w:rPr>
                <w:rStyle w:val="aff3"/>
                <w:i/>
                <w:szCs w:val="24"/>
              </w:rPr>
              <w:t xml:space="preserve"> </w:t>
            </w:r>
            <w:r w:rsidR="00E03F8E">
              <w:rPr>
                <w:rStyle w:val="aff3"/>
                <w:szCs w:val="24"/>
              </w:rPr>
              <w:t>Материалы, оборудование и инструменты, запрещенные на площадке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_Toc142037193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szCs w:val="24"/>
              </w:rPr>
              <w:tab/>
              <w:t>8</w:t>
            </w:r>
            <w:r w:rsidR="00E03F8E">
              <w:rPr>
                <w:webHidden/>
              </w:rPr>
              <w:fldChar w:fldCharType="end"/>
            </w:r>
          </w:hyperlink>
        </w:p>
        <w:p w14:paraId="70AD93A6" w14:textId="77777777" w:rsidR="00BF2846" w:rsidRDefault="000E674E">
          <w:pPr>
            <w:pStyle w:val="15"/>
            <w:spacing w:line="276" w:lineRule="auto"/>
            <w:rPr>
              <w:rFonts w:ascii="Times New Roman" w:eastAsiaTheme="minorEastAsia" w:hAnsi="Times New Roman"/>
              <w:bCs w:val="0"/>
              <w:kern w:val="2"/>
              <w:szCs w:val="24"/>
              <w:lang w:val="ru-RU" w:eastAsia="ru-RU"/>
              <w14:ligatures w14:val="standardContextual"/>
            </w:rPr>
          </w:pPr>
          <w:hyperlink w:anchor="_Toc142037194">
            <w:r w:rsidR="00E03F8E">
              <w:rPr>
                <w:rStyle w:val="aff3"/>
                <w:rFonts w:ascii="Times New Roman" w:hAnsi="Times New Roman"/>
                <w:webHidden/>
                <w:szCs w:val="24"/>
              </w:rPr>
              <w:t>3. ПРИЛОЖЕНИЯ</w:t>
            </w:r>
            <w:r w:rsidR="00E03F8E">
              <w:rPr>
                <w:webHidden/>
              </w:rPr>
              <w:fldChar w:fldCharType="begin"/>
            </w:r>
            <w:r w:rsidR="00E03F8E">
              <w:rPr>
                <w:webHidden/>
              </w:rPr>
              <w:instrText>PAGEREF _Toc142037194 \h</w:instrText>
            </w:r>
            <w:r w:rsidR="00E03F8E">
              <w:rPr>
                <w:webHidden/>
              </w:rPr>
            </w:r>
            <w:r w:rsidR="00E03F8E">
              <w:rPr>
                <w:webHidden/>
              </w:rPr>
              <w:fldChar w:fldCharType="separate"/>
            </w:r>
            <w:r w:rsidR="00E03F8E">
              <w:rPr>
                <w:rStyle w:val="aff3"/>
                <w:rFonts w:ascii="Times New Roman" w:hAnsi="Times New Roman"/>
                <w:szCs w:val="24"/>
              </w:rPr>
              <w:tab/>
              <w:t>8</w:t>
            </w:r>
            <w:r w:rsidR="00E03F8E">
              <w:rPr>
                <w:webHidden/>
              </w:rPr>
              <w:fldChar w:fldCharType="end"/>
            </w:r>
          </w:hyperlink>
          <w:r w:rsidR="00E03F8E">
            <w:rPr>
              <w:rStyle w:val="aff3"/>
              <w:rFonts w:ascii="Times New Roman" w:hAnsi="Times New Roman"/>
              <w:szCs w:val="24"/>
            </w:rPr>
            <w:fldChar w:fldCharType="end"/>
          </w:r>
        </w:p>
      </w:sdtContent>
    </w:sdt>
    <w:p w14:paraId="4E062DA8" w14:textId="77777777" w:rsidR="00BF2846" w:rsidRDefault="00BF2846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E1264AA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02ACB769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3704EEF8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3505FEF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4D7D3B60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85BACC3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4FFF9B57" w14:textId="77777777" w:rsidR="00BF2846" w:rsidRDefault="00BF2846">
      <w:pPr>
        <w:pStyle w:val="-20"/>
        <w:rPr>
          <w:lang w:eastAsia="ru-RU"/>
        </w:rPr>
      </w:pPr>
    </w:p>
    <w:p w14:paraId="1BF74507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781FF103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7C6DE743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1F4DFA31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0D83DF3A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17177B1B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7ADA75C6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7B96668" w14:textId="77777777" w:rsidR="00BF2846" w:rsidRDefault="00E03F8E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Cs w:val="20"/>
          <w:lang w:val="ru-RU" w:eastAsia="ru-RU"/>
        </w:rPr>
      </w:pPr>
      <w:r>
        <w:rPr>
          <w:rFonts w:ascii="Times New Roman" w:hAnsi="Times New Roman"/>
          <w:b/>
          <w:bCs/>
          <w:szCs w:val="20"/>
          <w:lang w:val="ru-RU" w:eastAsia="ru-RU"/>
        </w:rPr>
        <w:lastRenderedPageBreak/>
        <w:t>ИСПОЛЬЗУЕМЫЕ СОКРАЩЕНИЯ</w:t>
      </w:r>
    </w:p>
    <w:p w14:paraId="7E9A7F0A" w14:textId="77777777" w:rsidR="00BF2846" w:rsidRDefault="00BF284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bCs/>
          <w:szCs w:val="20"/>
          <w:lang w:val="ru-RU" w:eastAsia="ru-RU"/>
        </w:rPr>
      </w:pPr>
    </w:p>
    <w:p w14:paraId="0808ABFB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Пользователь - Человек с ограничениями жизнедеятельности, использующий мехатронную систему реабилитации (экзоскелет).</w:t>
      </w:r>
    </w:p>
    <w:p w14:paraId="4FBA6DB6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36"/>
          <w:szCs w:val="36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Мехатронная система реабилитации (экзоскелет) - </w:t>
      </w:r>
      <w:r>
        <w:rPr>
          <w:rFonts w:ascii="Times New Roman" w:hAnsi="Times New Roman"/>
          <w:sz w:val="28"/>
          <w:szCs w:val="32"/>
          <w:lang w:val="ru-RU"/>
        </w:rPr>
        <w:t>Носимое устройство, объединяющее в себе приводы, источник питания, датчики, систему управления и применяемое для восполнения и/или восстановления нарушенных двигательных функций конечностей человека.</w:t>
      </w:r>
    </w:p>
    <w:p w14:paraId="3E0FBB6E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Ортопедические аппараты конечностей с внешним источником энергии: роботизированные ортезы, роботизированные индивидуальные ортопедические аппараты (далее — аппарат) — Техническое средство реабилитации, включающее гильзы, механические и электронные узлы, элементы крепления, используемое для изменения структурных и функциональных характеристик нервно-мышечной и скелетных систем и обеспечивающее, в зависимости от медицинских показаний, ортопедическую коррекцию, разгрузку, фиксацию, а также активизацию двигательных функций за счет внешнего источника энергии.</w:t>
      </w:r>
    </w:p>
    <w:p w14:paraId="7C963C68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Гильза - Элемент аппарата на верхние или нижние конечности с внешним источником энергии в виде фигурной пространственной разъемной оболочки различной жесткости, охватывающий сегменты конечности. соответствующий им по форме и устанавливаемый на конкретный сегмент для обеспечения соединения с несущими элементами аппарата с внешним источником энергии, распределения нагрузки, фиксации аппарата на конечности, изготавливаемый по откорректированной по медицинским показаниям индивидуальной форме сегментов конечности.</w:t>
      </w:r>
    </w:p>
    <w:p w14:paraId="2A984CA1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Аппарат с биоэлектрическим управлением (бионический) - Аппарат с внешним источником энергии, в котором для управления исполнительными механизмами используются биоэлектрические потенциалы мышц.</w:t>
      </w:r>
    </w:p>
    <w:p w14:paraId="2FC0973A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Аппарат с внешним источником энергии – Аппарат, приводимый в действие за счет внешних источников энергии</w:t>
      </w:r>
    </w:p>
    <w:p w14:paraId="0A7664A4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Электронный узел аппарата - Сборочная единица аппарата нижней конечности с внешним источником энергии, предназначенная для управления движения исполнительного(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ых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) механизма(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ое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).</w:t>
      </w:r>
    </w:p>
    <w:p w14:paraId="7AFF8F83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Элемент крепления - Деталь конструкции аппарата на конечность с внешним источником энергии, обеспечивающая его фиксацию на сегментах конечности и туловища пользователя.</w:t>
      </w:r>
    </w:p>
    <w:p w14:paraId="39318DAD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Исполнительный механизм аппарата - Устройство электро-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мехаиическое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/пневматическое/гидравлическое, передающее двигательный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импульс на объект управления — аппарат по командной информации, поступающей с электронного узла.</w:t>
      </w:r>
    </w:p>
    <w:p w14:paraId="3D14EDB4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ОС – Обратная связь.</w:t>
      </w:r>
    </w:p>
    <w:p w14:paraId="66EFF3A5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ЭМГ –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Электромиографический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1E62F84E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ПОИ – Протезно-ортопедическое изделие.</w:t>
      </w:r>
    </w:p>
    <w:p w14:paraId="55DC895F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en-US" w:eastAsia="ru-RU"/>
        </w:rPr>
        <w:t>FDM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-принтер – 3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D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принтер, работающий по технологии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fused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deposition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modeling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(моделирование методом послойного наплавления).</w:t>
      </w:r>
    </w:p>
    <w:p w14:paraId="088EF4D4" w14:textId="77777777" w:rsidR="00BF2846" w:rsidRDefault="00E03F8E">
      <w:pPr>
        <w:pStyle w:val="bulle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САПР – Система автоматизированного проектирования.</w:t>
      </w:r>
    </w:p>
    <w:p w14:paraId="6F533165" w14:textId="77777777" w:rsidR="00BF2846" w:rsidRDefault="00BF2846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659ADB5D" w14:textId="77777777" w:rsidR="00BF2846" w:rsidRDefault="00E03F8E">
      <w:pPr>
        <w:pStyle w:val="10"/>
        <w:spacing w:after="0" w:line="240" w:lineRule="auto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14:paraId="00DE5961" w14:textId="77777777" w:rsidR="00BF2846" w:rsidRDefault="00E03F8E">
      <w:pPr>
        <w:pStyle w:val="-10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14:paraId="6D178280" w14:textId="77777777" w:rsidR="00BF2846" w:rsidRDefault="00E03F8E">
      <w:pPr>
        <w:pStyle w:val="-20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14:paraId="39F66568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(ТК) «Разработчик мехатронных систем реабилитации (экзоскелеты)»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3C9D245E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388FEF7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9AA3B3F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2AFC0EB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B88D9D3" w14:textId="77777777" w:rsidR="00BF2846" w:rsidRDefault="00E03F8E">
      <w:pPr>
        <w:pStyle w:val="-20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>
        <w:rPr>
          <w:rFonts w:ascii="Times New Roman" w:hAnsi="Times New Roman"/>
          <w:sz w:val="24"/>
        </w:rPr>
        <w:t>1.</w:t>
      </w:r>
      <w:bookmarkEnd w:id="4"/>
      <w:r>
        <w:rPr>
          <w:rFonts w:ascii="Times New Roman" w:hAnsi="Times New Roman"/>
          <w:sz w:val="24"/>
        </w:rPr>
        <w:t>2. ПЕРЕЧЕНЬ ПРОФЕССИОНАЛЬНЫХ ЗАДАЧ СПЕЦИАЛИСТА ПО КОМПЕТЕНЦИИ «Разработчик мехатронных систем реабилитации (экзоскелеты)»</w:t>
      </w:r>
      <w:bookmarkEnd w:id="5"/>
    </w:p>
    <w:p w14:paraId="7C19676A" w14:textId="77777777" w:rsidR="00BF2846" w:rsidRDefault="00E03F8E">
      <w:pPr>
        <w:pStyle w:val="10"/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Перечень видов профессиональной деятельности, умений и знаний, и профессиональных трудовых функций специалиста (из ФГОС/ПС/ЕТКС.) и базируется на требованиях современного рынка труда к данному специалисту</w:t>
      </w:r>
    </w:p>
    <w:p w14:paraId="75A13FC5" w14:textId="77777777" w:rsidR="00BF2846" w:rsidRDefault="00E03F8E">
      <w:pPr>
        <w:pStyle w:val="10"/>
        <w:spacing w:after="0" w:line="240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Таблица №1</w:t>
      </w:r>
    </w:p>
    <w:p w14:paraId="461868EB" w14:textId="77777777" w:rsidR="00BF2846" w:rsidRDefault="00BF2846">
      <w:pPr>
        <w:pStyle w:val="10"/>
        <w:spacing w:after="0" w:line="240" w:lineRule="auto"/>
        <w:jc w:val="right"/>
        <w:rPr>
          <w:i/>
          <w:iCs/>
          <w:sz w:val="20"/>
          <w:szCs w:val="20"/>
        </w:rPr>
      </w:pPr>
    </w:p>
    <w:p w14:paraId="317DDF0E" w14:textId="77777777" w:rsidR="00BF2846" w:rsidRDefault="00E03F8E">
      <w:pPr>
        <w:pStyle w:val="1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44E2F434" w14:textId="77777777" w:rsidR="00BF2846" w:rsidRDefault="00BF2846">
      <w:pPr>
        <w:pStyle w:val="10"/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34"/>
        <w:gridCol w:w="6810"/>
        <w:gridCol w:w="2185"/>
      </w:tblGrid>
      <w:tr w:rsidR="00BF2846" w14:paraId="023E16B4" w14:textId="77777777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BF39BE" w14:textId="77777777" w:rsidR="00BF2846" w:rsidRDefault="00E03F8E">
            <w:pPr>
              <w:pStyle w:val="10"/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171979" w14:textId="77777777" w:rsidR="00BF2846" w:rsidRDefault="00E03F8E">
            <w:pPr>
              <w:pStyle w:val="10"/>
              <w:widowControl w:val="0"/>
              <w:jc w:val="both"/>
              <w:rPr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38FC92" w14:textId="77777777" w:rsidR="00BF2846" w:rsidRDefault="00E03F8E">
            <w:pPr>
              <w:pStyle w:val="10"/>
              <w:widowControl w:val="0"/>
              <w:jc w:val="both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BF2846" w14:paraId="5E19C702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F9AA92" w14:textId="77777777" w:rsidR="00BF2846" w:rsidRDefault="00E03F8E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6456" w14:textId="77777777" w:rsidR="00BF2846" w:rsidRDefault="00E03F8E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  <w:r>
              <w:t>Проектирование модели несложного изделия, изготавливаемого методами аддитивных технологий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18C3" w14:textId="77777777" w:rsidR="00BF2846" w:rsidRDefault="00E03F8E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F2846" w14:paraId="1035EFF5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F46D39" w14:textId="77777777" w:rsidR="00BF2846" w:rsidRDefault="00BF2846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E0D9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знать:</w:t>
            </w:r>
          </w:p>
          <w:p w14:paraId="66D4C710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 xml:space="preserve">Особенности аддитивных технологий по сравнению с традиционными методами формообразования несложных </w:t>
            </w:r>
            <w:r>
              <w:lastRenderedPageBreak/>
              <w:t>изделий машиностроения</w:t>
            </w:r>
          </w:p>
          <w:p w14:paraId="0BE58FAD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  <w:p w14:paraId="00C591AE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Правила эксплуатации оборудования аддитивных производств</w:t>
            </w:r>
          </w:p>
          <w:p w14:paraId="36726BAC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Оборудование аддитивного производства, имеющееся в организации, его возможности и особенности конструкции</w:t>
            </w:r>
          </w:p>
          <w:p w14:paraId="5E996672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Физические явления, происходящие в ходе изготовления изделий аддитивными методами</w:t>
            </w:r>
          </w:p>
          <w:p w14:paraId="3DFC1B3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Применяемые в имеющемся в организации оборудовании аддитивного производства исходные материалы и источники энергии</w:t>
            </w:r>
          </w:p>
          <w:p w14:paraId="0BAD448F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Достоинства и недостатки различных методов аддитивных производств</w:t>
            </w:r>
          </w:p>
          <w:p w14:paraId="112BD62D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Этапы проектирования несложных изделий, изготовляемых аддитивными методами</w:t>
            </w:r>
          </w:p>
          <w:p w14:paraId="59C446F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Методика применения систем автоматизированного проектирования при разработке конструкции несложных изделий, изготовляемых аддитивными методами</w:t>
            </w:r>
          </w:p>
          <w:p w14:paraId="59E3BB5C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Зависимость эксплуатационных свойств изделия от толщины наносимого слоя и траектории движения лазерного или электронного луча</w:t>
            </w:r>
          </w:p>
          <w:p w14:paraId="1097B0C3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Применяемые в аддитивных производствах виды технологической оснастки: поддержки, фиксаторы, их область применения, назначение и конструкция</w:t>
            </w:r>
          </w:p>
          <w:p w14:paraId="2664D161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Виды и возможности средств контроля процессов аддитивных технологий</w:t>
            </w:r>
          </w:p>
          <w:p w14:paraId="04C133FC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Требования охраны труда, пожарной, промышленной, экологической и электробезопасности в аддитивном производстве</w:t>
            </w:r>
          </w:p>
          <w:p w14:paraId="02F3F170" w14:textId="77777777" w:rsidR="00BF2846" w:rsidRDefault="00E03F8E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  <w:r>
              <w:t>Особенности оформления технологической документации на процессы аддитивных технологий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1394" w14:textId="77777777" w:rsidR="00BF2846" w:rsidRDefault="00BF2846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F2846" w14:paraId="04AA8939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4356A9" w14:textId="77777777" w:rsidR="00BF2846" w:rsidRDefault="00BF2846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3DE7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уметь:</w:t>
            </w:r>
          </w:p>
          <w:p w14:paraId="31339CB7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Анализировать документацию на проектирование несложного изделия аддитивного производства</w:t>
            </w:r>
          </w:p>
          <w:p w14:paraId="240FD985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Просматривать конструкторскую документацию и устанавливать необходимые размеры несложных изделий, изготавливаемых методами аддитивных технологий, с использованием конструкторских систем автоматизированного проектирования</w:t>
            </w:r>
          </w:p>
          <w:p w14:paraId="0F189045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несложных изделий, изготавливаемых методами аддитивных технологий</w:t>
            </w:r>
          </w:p>
          <w:p w14:paraId="3C636F73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 xml:space="preserve">Создавать чертежи несложных изделий, изготавливаемых </w:t>
            </w:r>
            <w:r>
              <w:lastRenderedPageBreak/>
              <w:t>методами аддитивных технологий, с использованием конструкторских систем автоматизированного проектирования</w:t>
            </w:r>
          </w:p>
          <w:p w14:paraId="4DB75416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Выполнять компоновочные расчеты несложных изделий, изготавливаемых методами аддитивных технологий, с использованием конструкторских систем автоматизированного проектирования</w:t>
            </w:r>
          </w:p>
          <w:p w14:paraId="0D21AA82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Выполнять геометрическое построение несложных изделий, изготавливаемых методами аддитивных технологий, с использованием конструкторских систем автоматизированного проектирования</w:t>
            </w:r>
          </w:p>
          <w:p w14:paraId="5F9700E3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Просматривать конструкторскую документацию и устанавливать необходимые размеры технологической оснастки с использованием конструкторских систем автоматизированного проектирования</w:t>
            </w:r>
          </w:p>
          <w:p w14:paraId="3F09DF21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технологической оснастки</w:t>
            </w:r>
          </w:p>
          <w:p w14:paraId="78C1C695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Создавать чертежи технологической оснастки с использованием конструкторских систем автоматизированного проектирования</w:t>
            </w:r>
          </w:p>
          <w:p w14:paraId="3CEC3AE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Выполнять компоновочные расчеты технологической оснастки с использованием конструкторских систем автоматизированного проектирования</w:t>
            </w:r>
          </w:p>
          <w:p w14:paraId="4D9CF55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Выполнять геометрическое построение технологической оснастки с использованием конструкторских систем автоматизированного проектирования</w:t>
            </w:r>
          </w:p>
          <w:p w14:paraId="197D6F70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Выбирать металлические, керамические и полимерные материалы для изготовления несложных изделий методами аддитивных производств</w:t>
            </w:r>
          </w:p>
          <w:p w14:paraId="7C28EB2F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Выбирать способ формообразования несложного изделия методами аддитивных технологий с использованием имеющегося в организации оборудования</w:t>
            </w:r>
          </w:p>
          <w:p w14:paraId="48D35F90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Определять потребный источник энергии для изготовления несложного изделия: в виде непосредственного нагрева, лазерного, электронного или оптического луча</w:t>
            </w:r>
          </w:p>
          <w:p w14:paraId="7005E9F5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Определять потребное для изготовления несложного изделия исходное состояние материала: в виде листа, проволоки, порошка, воска, пленки или суспензии</w:t>
            </w:r>
          </w:p>
          <w:p w14:paraId="2DED4342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Разрабатывать необходимую технологическую оснастку при помощи средств автоматизированного проектирования</w:t>
            </w:r>
          </w:p>
          <w:p w14:paraId="0239FA25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Выбирать параметры режима аддитивной технологии изготовления несложного изделия: мощность источника энергии, расход материала, толщину слоя, скорость охлаждения</w:t>
            </w:r>
          </w:p>
          <w:p w14:paraId="053E15A4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 xml:space="preserve">Использовать системы автоматизированной технологической подготовки производства для поиска типовых технологических </w:t>
            </w:r>
            <w:r>
              <w:lastRenderedPageBreak/>
              <w:t>процессов и аналогичных технологических процессов изготовления несложных изделий аддитивного производства</w:t>
            </w:r>
          </w:p>
          <w:p w14:paraId="39D0F0E6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редактирования типовых и аналогичных технологических процессов и технологических процессов изготовления несложных изделий аддитивного производства</w:t>
            </w:r>
          </w:p>
          <w:p w14:paraId="1FB67A7E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определения технологических возможностей средств технологического оснащения, используемых при изготовлении несложных изделий аддитивного производства</w:t>
            </w:r>
          </w:p>
          <w:p w14:paraId="36860140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определения технологических возможностей контрольно-измерительных приборов и инструментов, используемых при изготовлении несложных изделий аддитивного производства</w:t>
            </w:r>
          </w:p>
          <w:p w14:paraId="4DEAC70C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нормирования технологических операций изготовления несложных изделий аддитивного производства</w:t>
            </w:r>
          </w:p>
          <w:p w14:paraId="42E2E62F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выбора технологических режимов технологических операций изготовления несложных изделий аддитивного производства</w:t>
            </w:r>
          </w:p>
          <w:p w14:paraId="15A57637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расчета норм расхода технологических газов и энергии при изготовлении несложных изделий аддитивного производства</w:t>
            </w:r>
          </w:p>
          <w:p w14:paraId="07B4C6FE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автоматизированной технологической подготовки производства для оформления технологической документации на технологические процессы изготовления несложных изделий аддитивного производства</w:t>
            </w:r>
          </w:p>
          <w:p w14:paraId="3D42BBC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Использовать системы автоматизированного расчета и компьютерного моделирования для описания физических явлений, происходящих в технологических процессах изготовления несложных изделий аддитивного производства</w:t>
            </w:r>
          </w:p>
          <w:p w14:paraId="442B1318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Определять траекторию движения лазерного или электронного луча</w:t>
            </w:r>
          </w:p>
          <w:p w14:paraId="438849F9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Разрабатывать с помощью вычислительной техники и прикладных программ техническую документацию на технологические процессы изготовления несложных изделий аддитивными методами</w:t>
            </w:r>
          </w:p>
          <w:p w14:paraId="5E8AAF85" w14:textId="77777777" w:rsidR="00BF2846" w:rsidRDefault="00BF2846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67E6" w14:textId="77777777" w:rsidR="00BF2846" w:rsidRDefault="00BF2846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F2846" w14:paraId="29862722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5EF8B2" w14:textId="77777777" w:rsidR="00BF2846" w:rsidRDefault="00E03F8E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85D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 xml:space="preserve">Постановка на производство методами аддитивных технологий </w:t>
            </w:r>
            <w:r>
              <w:lastRenderedPageBreak/>
              <w:t>несложных изделий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D716" w14:textId="77777777" w:rsidR="00BF2846" w:rsidRDefault="00E03F8E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BF2846" w14:paraId="30D81AD8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98096A" w14:textId="77777777" w:rsidR="00BF2846" w:rsidRDefault="00BF2846">
            <w:pPr>
              <w:pStyle w:val="10"/>
              <w:widowControl w:val="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D49D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знать:</w:t>
            </w:r>
          </w:p>
          <w:p w14:paraId="08C27237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Порядок преобразования файлов системы автоматизированного управления в файлы, обрабатываемые машиной аддитивного производства, при помощи вычислительной техники и программного обеспечения</w:t>
            </w:r>
          </w:p>
          <w:p w14:paraId="26A46007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Методика загрузки и корректировки файлов, распознаваемых автоматизированной системой управления технологического оборудования аддитивного производства, при помощи встроенных вычислительных средств</w:t>
            </w:r>
          </w:p>
          <w:p w14:paraId="0B04C14A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Порядок настройки технологического оборудования аддитивного производства для изготовления несложных изделий</w:t>
            </w:r>
          </w:p>
          <w:p w14:paraId="5077F811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Технологии удаления поддерживающего материала, улучшения текстуры материала, повышения точности, улучшения эстетического вида изделия аддитивного производства</w:t>
            </w:r>
          </w:p>
          <w:p w14:paraId="25748942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Назначение и технология основных операций последующей обработки после аддитивных производств</w:t>
            </w:r>
          </w:p>
          <w:p w14:paraId="02C25DBB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Требования, предъявляемые к изделию аддитивного производства, подвергнутого последующей типовой обработке</w:t>
            </w:r>
          </w:p>
          <w:p w14:paraId="75927D9C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Требования технологической дисциплины при изготовлении несложных изделий аддитивного производства</w:t>
            </w:r>
          </w:p>
          <w:p w14:paraId="0FE9D019" w14:textId="77777777" w:rsidR="00BF2846" w:rsidRDefault="00E03F8E">
            <w:pPr>
              <w:pStyle w:val="10"/>
              <w:widowControl w:val="0"/>
              <w:spacing w:after="0"/>
              <w:jc w:val="both"/>
            </w:pPr>
            <w:r>
              <w:t>Требования охраны труда, пожарной, промышленной, экологической и электробезопасности в аддитивном производстве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1465" w14:textId="77777777" w:rsidR="00BF2846" w:rsidRDefault="00BF2846">
            <w:pPr>
              <w:pStyle w:val="10"/>
              <w:widowControl w:val="0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F2846" w14:paraId="5956D69B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8A9420" w14:textId="77777777" w:rsidR="00BF2846" w:rsidRDefault="00BF2846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90A6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уметь:</w:t>
            </w:r>
          </w:p>
          <w:p w14:paraId="51F7286A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Преобразовывать файлы, сгенерированные системой автоматизированного проектирования при разработке конструкции несложного изделия, в файлы, применяемые системой управления машиной аддитивного производства, с использованием вычислительной техники и прикладных программных средств</w:t>
            </w:r>
          </w:p>
          <w:p w14:paraId="11D64AF2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Загружать файл используемого формата на несложное изделие в автоматизированную систему управления машиной аддитивного производства</w:t>
            </w:r>
          </w:p>
          <w:p w14:paraId="6505D09F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Производить в файле используемого формата при помощи вычислительных средств технологического оборудования аддитивного производства исправление размеров, позиционирование и ориентацию для изготовления несложного изделия</w:t>
            </w:r>
          </w:p>
          <w:p w14:paraId="2B215222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Настраивать при помощи системы автоматизированного управления технологическое оборудование аддитивного производства с учетом конструкции, материала и технологии изготовления несложного изделия</w:t>
            </w:r>
          </w:p>
          <w:p w14:paraId="3858AB2F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Оформлять при помощи вычислительной техники и прикладных программ технологическую документацию на процессы изготовления несложного изделия аддитивного производства</w:t>
            </w:r>
          </w:p>
          <w:p w14:paraId="3CABF2D5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 xml:space="preserve">Оформлять при помощи вычислительных средств и прикладных программ технологические карты последующей обработки </w:t>
            </w:r>
            <w:r>
              <w:lastRenderedPageBreak/>
              <w:t>несложного изделия аддитивного производства</w:t>
            </w:r>
          </w:p>
          <w:p w14:paraId="2B8F972B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Анализировать результаты изготовления несложных изделий аддитивного производства</w:t>
            </w:r>
          </w:p>
          <w:p w14:paraId="3EA71288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Уточнять технологические параметры изготовления несложного изделия аддитивного производства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B0F1" w14:textId="77777777" w:rsidR="00BF2846" w:rsidRDefault="00BF2846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F2846" w14:paraId="3926E08E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73D5F7" w14:textId="77777777" w:rsidR="00BF2846" w:rsidRDefault="00E03F8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66E2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Ввод в эксплуатацию биотехнических и медицинских аппаратов и систем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B334" w14:textId="77777777" w:rsidR="00BF2846" w:rsidRDefault="00E03F8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F2846" w14:paraId="5F60CE63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817B6F" w14:textId="77777777" w:rsidR="00BF2846" w:rsidRDefault="00BF2846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0E9E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знать:</w:t>
            </w:r>
          </w:p>
          <w:p w14:paraId="0E628D35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Конструктивные особенности биотехнических и медицинских аппаратов и систем</w:t>
            </w:r>
          </w:p>
          <w:p w14:paraId="75CFDA81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Содержание эксплуатационной документации биотехнических и медицинских аппаратов и систем</w:t>
            </w:r>
          </w:p>
          <w:p w14:paraId="41FE862B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Способы и особенности монтажа биотехнических и медицинских аппаратов и систем</w:t>
            </w:r>
          </w:p>
          <w:p w14:paraId="5C6DEA79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Требования охраны труда при вводе в эксплуатацию биотехнических и медицинских аппаратов и систем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0F67" w14:textId="77777777" w:rsidR="00BF2846" w:rsidRDefault="00BF2846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F2846" w14:paraId="29DE345E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DAA26E" w14:textId="77777777" w:rsidR="00BF2846" w:rsidRDefault="00BF2846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101C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уметь:</w:t>
            </w:r>
          </w:p>
          <w:p w14:paraId="14F4B3DA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Выполнять распаковку и расконсервацию биотехнических и медицинских аппаратов и систем</w:t>
            </w:r>
          </w:p>
          <w:p w14:paraId="0AA47615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Проверять комплектность и целостность биотехнических и медицинских аппаратов и систем</w:t>
            </w:r>
          </w:p>
          <w:p w14:paraId="6252CCD5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Выполнять установку биотехнических и медицинских аппаратов и систем на месте эксплуатации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F2FA" w14:textId="77777777" w:rsidR="00BF2846" w:rsidRDefault="00BF2846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F2846" w14:paraId="0D3586AE" w14:textId="77777777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8BC1EE" w14:textId="77777777" w:rsidR="00BF2846" w:rsidRDefault="00E03F8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A1C0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Написание программного кода с использованием языков программирования, определения и манипулирования данными в базах данных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17DE" w14:textId="77777777" w:rsidR="00BF2846" w:rsidRDefault="00E03F8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F2846" w14:paraId="24DD6412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7C6B65" w14:textId="77777777" w:rsidR="00BF2846" w:rsidRDefault="00BF2846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5A6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знать:</w:t>
            </w:r>
          </w:p>
          <w:p w14:paraId="0FE6D09F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Синтаксис выбранного языка программирования, особенности программирования на этом языке, стандартные библиотеки языка программирования</w:t>
            </w:r>
          </w:p>
          <w:p w14:paraId="24DE29E6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Методологии разработки компьютерного программного обеспечения</w:t>
            </w:r>
          </w:p>
          <w:p w14:paraId="79FA10A0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Методологии и технологии проектирования и использования баз данных</w:t>
            </w:r>
          </w:p>
          <w:p w14:paraId="095CD38C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Технологии программирования</w:t>
            </w:r>
          </w:p>
          <w:p w14:paraId="492C5A6E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Особенности выбранной среды программирования и системы управления базами данных</w:t>
            </w:r>
          </w:p>
          <w:p w14:paraId="45960D1F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Компоненты программно-технических архитектур, существ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2BF7" w14:textId="77777777" w:rsidR="00BF2846" w:rsidRDefault="00BF2846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F2846" w14:paraId="5C89C45A" w14:textId="77777777"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54C900" w14:textId="77777777" w:rsidR="00BF2846" w:rsidRDefault="00BF2846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E343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-Специалист должен уметь:</w:t>
            </w:r>
          </w:p>
          <w:p w14:paraId="65AE4825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Применять выбранные языки программирования для написания программного кода</w:t>
            </w:r>
          </w:p>
          <w:p w14:paraId="6A12A63B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Использовать выбранную среду программирования и средства системы управления базами данных</w:t>
            </w:r>
          </w:p>
          <w:p w14:paraId="688009C3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Использовать возможности имеющейся технической и/или программной архитектуры для написания программного кода</w:t>
            </w:r>
          </w:p>
          <w:p w14:paraId="13036000" w14:textId="77777777" w:rsidR="00BF2846" w:rsidRDefault="00E03F8E">
            <w:pPr>
              <w:pStyle w:val="10"/>
              <w:widowControl w:val="0"/>
              <w:spacing w:after="0" w:line="240" w:lineRule="auto"/>
              <w:jc w:val="both"/>
            </w:pPr>
            <w:r>
              <w:t>Осуществлять коммуникации с заинтересованными сторонами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9188" w14:textId="77777777" w:rsidR="00BF2846" w:rsidRDefault="00BF2846">
            <w:pPr>
              <w:pStyle w:val="10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2C3EA882" w14:textId="77777777" w:rsidR="00BF2846" w:rsidRDefault="00BF2846">
      <w:pPr>
        <w:pStyle w:val="10"/>
        <w:spacing w:after="0" w:line="360" w:lineRule="auto"/>
        <w:ind w:firstLine="709"/>
        <w:jc w:val="both"/>
        <w:rPr>
          <w:b/>
          <w:i/>
          <w:sz w:val="28"/>
          <w:szCs w:val="28"/>
          <w:vertAlign w:val="subscript"/>
        </w:rPr>
      </w:pPr>
    </w:p>
    <w:p w14:paraId="7AD347B5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br w:type="page"/>
      </w:r>
    </w:p>
    <w:p w14:paraId="1672EBB5" w14:textId="77777777" w:rsidR="00BF2846" w:rsidRDefault="00E03F8E">
      <w:pPr>
        <w:pStyle w:val="-20"/>
        <w:jc w:val="center"/>
        <w:rPr>
          <w:rFonts w:ascii="Times New Roman" w:hAnsi="Times New Roman"/>
          <w:sz w:val="24"/>
        </w:rPr>
      </w:pPr>
      <w:bookmarkStart w:id="6" w:name="_Toc142037186"/>
      <w:bookmarkStart w:id="7" w:name="_Toc78885655"/>
      <w:r>
        <w:rPr>
          <w:rFonts w:ascii="Times New Roman" w:hAnsi="Times New Roman"/>
          <w:sz w:val="24"/>
        </w:rPr>
        <w:lastRenderedPageBreak/>
        <w:t>1.3. ТРЕБОВАНИЯ К СХЕМЕ ОЦЕНКИ</w:t>
      </w:r>
      <w:bookmarkEnd w:id="6"/>
      <w:bookmarkEnd w:id="7"/>
    </w:p>
    <w:p w14:paraId="51C94975" w14:textId="77777777" w:rsidR="00BF2846" w:rsidRDefault="00E03F8E">
      <w:pPr>
        <w:pStyle w:val="af0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213EB04" w14:textId="77777777" w:rsidR="00BF2846" w:rsidRDefault="00E03F8E">
      <w:pPr>
        <w:pStyle w:val="af0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12BC64E" w14:textId="77777777" w:rsidR="00BF2846" w:rsidRDefault="00E03F8E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47636D9C" w14:textId="77777777" w:rsidR="00BF2846" w:rsidRDefault="00BF2846">
      <w:pPr>
        <w:pStyle w:val="af0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f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289"/>
        <w:gridCol w:w="1012"/>
        <w:gridCol w:w="1133"/>
        <w:gridCol w:w="1276"/>
        <w:gridCol w:w="1132"/>
        <w:gridCol w:w="994"/>
        <w:gridCol w:w="1026"/>
        <w:gridCol w:w="1377"/>
      </w:tblGrid>
      <w:tr w:rsidR="00BF2846" w14:paraId="49108FE4" w14:textId="77777777">
        <w:trPr>
          <w:trHeight w:val="1538"/>
          <w:jc w:val="center"/>
        </w:trPr>
        <w:tc>
          <w:tcPr>
            <w:tcW w:w="8260" w:type="dxa"/>
            <w:gridSpan w:val="8"/>
            <w:shd w:val="clear" w:color="auto" w:fill="92D050"/>
            <w:vAlign w:val="center"/>
          </w:tcPr>
          <w:p w14:paraId="4C70DA41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378" w:type="dxa"/>
            <w:shd w:val="clear" w:color="auto" w:fill="92D050"/>
            <w:vAlign w:val="center"/>
          </w:tcPr>
          <w:p w14:paraId="2071CEA0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BF2846" w14:paraId="200FBAEB" w14:textId="77777777">
        <w:trPr>
          <w:trHeight w:val="50"/>
          <w:jc w:val="center"/>
        </w:trPr>
        <w:tc>
          <w:tcPr>
            <w:tcW w:w="1392" w:type="dxa"/>
            <w:vMerge w:val="restart"/>
            <w:shd w:val="clear" w:color="auto" w:fill="92D050"/>
            <w:vAlign w:val="center"/>
          </w:tcPr>
          <w:p w14:paraId="1B6CE769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89" w:type="dxa"/>
            <w:shd w:val="clear" w:color="auto" w:fill="92D050"/>
            <w:vAlign w:val="center"/>
          </w:tcPr>
          <w:p w14:paraId="3BF668DB" w14:textId="77777777" w:rsidR="00BF2846" w:rsidRDefault="00BF2846">
            <w:pPr>
              <w:pStyle w:val="10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00B050"/>
            <w:vAlign w:val="center"/>
          </w:tcPr>
          <w:p w14:paraId="77217EDC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5B0CADF0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1277" w:type="dxa"/>
            <w:shd w:val="clear" w:color="auto" w:fill="00B050"/>
            <w:vAlign w:val="center"/>
          </w:tcPr>
          <w:p w14:paraId="1079BF4F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133" w:type="dxa"/>
            <w:shd w:val="clear" w:color="auto" w:fill="00B050"/>
            <w:vAlign w:val="center"/>
          </w:tcPr>
          <w:p w14:paraId="29ACFB7D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995" w:type="dxa"/>
            <w:shd w:val="clear" w:color="auto" w:fill="00B050"/>
            <w:vAlign w:val="center"/>
          </w:tcPr>
          <w:p w14:paraId="6C38B051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1027" w:type="dxa"/>
            <w:shd w:val="clear" w:color="auto" w:fill="00B050"/>
            <w:vAlign w:val="center"/>
          </w:tcPr>
          <w:p w14:paraId="55D0FF52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Е</w:t>
            </w:r>
          </w:p>
        </w:tc>
        <w:tc>
          <w:tcPr>
            <w:tcW w:w="1378" w:type="dxa"/>
            <w:shd w:val="clear" w:color="auto" w:fill="00B050"/>
            <w:vAlign w:val="center"/>
          </w:tcPr>
          <w:p w14:paraId="4DDFDC35" w14:textId="77777777" w:rsidR="00BF2846" w:rsidRDefault="00BF2846">
            <w:pPr>
              <w:pStyle w:val="10"/>
              <w:spacing w:after="0" w:line="240" w:lineRule="auto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BF2846" w14:paraId="2C286CCF" w14:textId="77777777">
        <w:trPr>
          <w:trHeight w:val="50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14:paraId="16827ECC" w14:textId="77777777" w:rsidR="00BF2846" w:rsidRDefault="00BF2846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00B050"/>
            <w:vAlign w:val="center"/>
          </w:tcPr>
          <w:p w14:paraId="27471F25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1013" w:type="dxa"/>
            <w:vAlign w:val="center"/>
          </w:tcPr>
          <w:p w14:paraId="6E828968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20DE591D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277" w:type="dxa"/>
            <w:vAlign w:val="center"/>
          </w:tcPr>
          <w:p w14:paraId="0D0D6A9B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6BF7135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966E13D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ADB929D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64946660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</w:t>
            </w:r>
          </w:p>
        </w:tc>
      </w:tr>
      <w:tr w:rsidR="00BF2846" w14:paraId="1206966F" w14:textId="77777777">
        <w:trPr>
          <w:trHeight w:val="50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14:paraId="25E30550" w14:textId="77777777" w:rsidR="00BF2846" w:rsidRDefault="00BF2846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00B050"/>
            <w:vAlign w:val="center"/>
          </w:tcPr>
          <w:p w14:paraId="114F85D0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1013" w:type="dxa"/>
            <w:vAlign w:val="center"/>
          </w:tcPr>
          <w:p w14:paraId="32CD356F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87B7FF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42AA6EDA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vAlign w:val="center"/>
          </w:tcPr>
          <w:p w14:paraId="1F6B8A66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7BA91F6D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2279787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63ECE47E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BF2846" w14:paraId="6B249C87" w14:textId="77777777">
        <w:trPr>
          <w:trHeight w:val="50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14:paraId="21C5DFF1" w14:textId="77777777" w:rsidR="00BF2846" w:rsidRDefault="00BF2846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00B050"/>
            <w:vAlign w:val="center"/>
          </w:tcPr>
          <w:p w14:paraId="3F2CDC32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14:paraId="3708341F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0C44774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14F5FDD7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C17ECA2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95" w:type="dxa"/>
            <w:vAlign w:val="center"/>
          </w:tcPr>
          <w:p w14:paraId="7CDDE049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6F23DC3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76385BBF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BF2846" w14:paraId="79F25D1D" w14:textId="77777777">
        <w:trPr>
          <w:trHeight w:val="50"/>
          <w:jc w:val="center"/>
        </w:trPr>
        <w:tc>
          <w:tcPr>
            <w:tcW w:w="1392" w:type="dxa"/>
            <w:vMerge/>
            <w:shd w:val="clear" w:color="auto" w:fill="92D050"/>
            <w:vAlign w:val="center"/>
          </w:tcPr>
          <w:p w14:paraId="7695E7D7" w14:textId="77777777" w:rsidR="00BF2846" w:rsidRDefault="00BF2846">
            <w:pPr>
              <w:pStyle w:val="1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" w:type="dxa"/>
            <w:shd w:val="clear" w:color="auto" w:fill="00B050"/>
            <w:vAlign w:val="center"/>
          </w:tcPr>
          <w:p w14:paraId="6FEC2C99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1013" w:type="dxa"/>
            <w:vAlign w:val="center"/>
          </w:tcPr>
          <w:p w14:paraId="5277CF69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5CC34A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56BCC70C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32CF70B" w14:textId="77777777" w:rsidR="00BF2846" w:rsidRDefault="00BF2846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F0E391D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027" w:type="dxa"/>
            <w:vAlign w:val="center"/>
          </w:tcPr>
          <w:p w14:paraId="2FB1D864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54C73969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</w:p>
        </w:tc>
      </w:tr>
      <w:tr w:rsidR="00BF2846" w14:paraId="0D8DDCDA" w14:textId="77777777">
        <w:trPr>
          <w:trHeight w:val="50"/>
          <w:jc w:val="center"/>
        </w:trPr>
        <w:tc>
          <w:tcPr>
            <w:tcW w:w="1681" w:type="dxa"/>
            <w:gridSpan w:val="2"/>
            <w:shd w:val="clear" w:color="auto" w:fill="00B050"/>
            <w:vAlign w:val="center"/>
          </w:tcPr>
          <w:p w14:paraId="61EB17EC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3019247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556398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CDA81BA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15AFAFAA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FF2C03D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14:paraId="6EC58F77" w14:textId="77777777" w:rsidR="00BF2846" w:rsidRDefault="00E03F8E">
            <w:pPr>
              <w:pStyle w:val="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14:paraId="2C1DC7FC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100</w:t>
            </w:r>
          </w:p>
        </w:tc>
      </w:tr>
    </w:tbl>
    <w:p w14:paraId="165E438E" w14:textId="77777777" w:rsidR="00BF2846" w:rsidRDefault="00BF2846">
      <w:pPr>
        <w:pStyle w:val="10"/>
        <w:spacing w:after="0" w:line="240" w:lineRule="auto"/>
        <w:jc w:val="both"/>
      </w:pPr>
    </w:p>
    <w:p w14:paraId="39526671" w14:textId="77777777" w:rsidR="00BF2846" w:rsidRDefault="00BF2846">
      <w:pPr>
        <w:pStyle w:val="-20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930DE4F" w14:textId="77777777" w:rsidR="00BF2846" w:rsidRDefault="00E03F8E">
      <w:pPr>
        <w:pStyle w:val="-20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14:paraId="52CD4DB2" w14:textId="77777777" w:rsidR="00BF2846" w:rsidRDefault="00E03F8E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4A52097F" w14:textId="77777777" w:rsidR="00BF2846" w:rsidRDefault="00E03F8E">
      <w:pPr>
        <w:pStyle w:val="10"/>
        <w:spacing w:after="0" w:line="360" w:lineRule="auto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№3</w:t>
      </w:r>
    </w:p>
    <w:p w14:paraId="484327CD" w14:textId="77777777" w:rsidR="00BF2846" w:rsidRDefault="00E03F8E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b"/>
        <w:tblW w:w="5000" w:type="pct"/>
        <w:tblLayout w:type="fixed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BF2846" w14:paraId="3245C0B7" w14:textId="77777777">
        <w:tc>
          <w:tcPr>
            <w:tcW w:w="3568" w:type="dxa"/>
            <w:gridSpan w:val="2"/>
            <w:shd w:val="clear" w:color="auto" w:fill="92D050"/>
          </w:tcPr>
          <w:p w14:paraId="535AB512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71" w:type="dxa"/>
            <w:shd w:val="clear" w:color="auto" w:fill="92D050"/>
          </w:tcPr>
          <w:p w14:paraId="59E145F5" w14:textId="77777777" w:rsidR="00BF2846" w:rsidRDefault="00E03F8E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BF2846" w14:paraId="6811176D" w14:textId="77777777">
        <w:tc>
          <w:tcPr>
            <w:tcW w:w="543" w:type="dxa"/>
            <w:shd w:val="clear" w:color="auto" w:fill="00B050"/>
          </w:tcPr>
          <w:p w14:paraId="38FEF7DC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025" w:type="dxa"/>
            <w:shd w:val="clear" w:color="auto" w:fill="92D050"/>
          </w:tcPr>
          <w:p w14:paraId="2877826C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iCs/>
                <w:color w:val="000000"/>
              </w:rPr>
              <w:t>Измерения конечности пользователя (</w:t>
            </w:r>
            <w:proofErr w:type="spellStart"/>
            <w:r>
              <w:rPr>
                <w:rFonts w:eastAsia="Times New Roman"/>
                <w:b/>
                <w:iCs/>
                <w:color w:val="000000"/>
              </w:rPr>
              <w:t>вариатив</w:t>
            </w:r>
            <w:proofErr w:type="spellEnd"/>
            <w:r>
              <w:rPr>
                <w:rFonts w:eastAsia="Times New Roman"/>
                <w:b/>
                <w:iCs/>
                <w:color w:val="000000"/>
              </w:rPr>
              <w:t>)</w:t>
            </w:r>
          </w:p>
        </w:tc>
        <w:tc>
          <w:tcPr>
            <w:tcW w:w="6071" w:type="dxa"/>
            <w:shd w:val="clear" w:color="auto" w:fill="auto"/>
          </w:tcPr>
          <w:p w14:paraId="0BD3385D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Оценивается успешность сканирования и формирования 3D модели конечности, отсутствие неустранимых дефектов модели, соблюдение размеров и пропорций.</w:t>
            </w:r>
          </w:p>
          <w:p w14:paraId="4125F411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Оценивается качество обработки 3D модели конечности, степень устранения всех ее дефектов, готовность модели к дальнейшему использованию.</w:t>
            </w:r>
          </w:p>
        </w:tc>
      </w:tr>
      <w:tr w:rsidR="00BF2846" w14:paraId="2AB5F31D" w14:textId="77777777">
        <w:tc>
          <w:tcPr>
            <w:tcW w:w="543" w:type="dxa"/>
            <w:shd w:val="clear" w:color="auto" w:fill="00B050"/>
          </w:tcPr>
          <w:p w14:paraId="72BC95F9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025" w:type="dxa"/>
            <w:shd w:val="clear" w:color="auto" w:fill="92D050"/>
          </w:tcPr>
          <w:p w14:paraId="47D26871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color w:val="000000"/>
              </w:rPr>
              <w:t>Проектирование гильзы экзоскелета (</w:t>
            </w:r>
            <w:proofErr w:type="spellStart"/>
            <w:r>
              <w:rPr>
                <w:rFonts w:eastAsia="Times New Roman"/>
                <w:b/>
                <w:color w:val="000000"/>
              </w:rPr>
              <w:t>вариатив</w:t>
            </w:r>
            <w:proofErr w:type="spellEnd"/>
            <w:r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6071" w:type="dxa"/>
            <w:shd w:val="clear" w:color="auto" w:fill="auto"/>
          </w:tcPr>
          <w:p w14:paraId="6DFDA1F9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Оценивается правильность размеров и форм выборок в геометрии модели под конечность пользователя, анатомическая и техническая корректность расположения площадок под установку модулей приводных систем, креплений к конечности, разметка отверстий под установку винтов крепления, выборок под </w:t>
            </w:r>
            <w:r>
              <w:rPr>
                <w:rFonts w:eastAsia="Times New Roman"/>
              </w:rPr>
              <w:lastRenderedPageBreak/>
              <w:t xml:space="preserve">установку гаек крепления, отсутствие ошибок в геометрии модели. </w:t>
            </w:r>
          </w:p>
          <w:p w14:paraId="363BAF04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Оценивается качество подготовки модели к изготовлению на </w:t>
            </w:r>
            <w:r>
              <w:rPr>
                <w:rFonts w:eastAsia="Times New Roman"/>
                <w:lang w:val="en-US"/>
              </w:rPr>
              <w:t>FDM</w:t>
            </w:r>
            <w:r>
              <w:rPr>
                <w:rFonts w:eastAsia="Times New Roman"/>
              </w:rPr>
              <w:t>-принтере: достаточность количества поддержек, отсутствие избыточного количества поддержек, оптимальность размещения поддержек, правильность размещения и ориентации модели в области печати.</w:t>
            </w:r>
          </w:p>
        </w:tc>
      </w:tr>
      <w:tr w:rsidR="00BF2846" w14:paraId="11804078" w14:textId="77777777">
        <w:tc>
          <w:tcPr>
            <w:tcW w:w="543" w:type="dxa"/>
            <w:shd w:val="clear" w:color="auto" w:fill="00B050"/>
          </w:tcPr>
          <w:p w14:paraId="213C5E07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lastRenderedPageBreak/>
              <w:t>В</w:t>
            </w:r>
          </w:p>
        </w:tc>
        <w:tc>
          <w:tcPr>
            <w:tcW w:w="3025" w:type="dxa"/>
            <w:shd w:val="clear" w:color="auto" w:fill="92D050"/>
          </w:tcPr>
          <w:p w14:paraId="23EFF8C1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</w:rPr>
              <w:t>Модуль В.</w:t>
            </w:r>
            <w:r>
              <w:rPr>
                <w:rFonts w:eastAsia="Times New Roman"/>
                <w:b/>
                <w:color w:val="000000"/>
              </w:rPr>
              <w:t xml:space="preserve">  Изготовление гильзы экзоскелета (</w:t>
            </w:r>
            <w:proofErr w:type="spellStart"/>
            <w:r>
              <w:rPr>
                <w:rFonts w:eastAsia="Times New Roman"/>
                <w:b/>
                <w:color w:val="000000"/>
              </w:rPr>
              <w:t>вариатив</w:t>
            </w:r>
            <w:proofErr w:type="spellEnd"/>
            <w:r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6071" w:type="dxa"/>
            <w:shd w:val="clear" w:color="auto" w:fill="auto"/>
          </w:tcPr>
          <w:p w14:paraId="4826BF28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Оценивается качество изготовленной гильзы конечности пользователя, обработки ее поверхности, удаления поддержек 3Д печати, отсутствие повреждений.</w:t>
            </w:r>
          </w:p>
        </w:tc>
      </w:tr>
      <w:tr w:rsidR="00BF2846" w14:paraId="480143BC" w14:textId="77777777">
        <w:tc>
          <w:tcPr>
            <w:tcW w:w="543" w:type="dxa"/>
            <w:shd w:val="clear" w:color="auto" w:fill="00B050"/>
          </w:tcPr>
          <w:p w14:paraId="0035F465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Г</w:t>
            </w:r>
          </w:p>
        </w:tc>
        <w:tc>
          <w:tcPr>
            <w:tcW w:w="3025" w:type="dxa"/>
            <w:shd w:val="clear" w:color="auto" w:fill="92D050"/>
          </w:tcPr>
          <w:p w14:paraId="30ED6E08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color w:val="000000"/>
              </w:rPr>
              <w:t>Сборка экзоскелета (инвариант)</w:t>
            </w:r>
          </w:p>
        </w:tc>
        <w:tc>
          <w:tcPr>
            <w:tcW w:w="6071" w:type="dxa"/>
            <w:shd w:val="clear" w:color="auto" w:fill="auto"/>
          </w:tcPr>
          <w:p w14:paraId="1FA2EA3F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Оценивается правильность размещения и закрепления модулей приводных систем на соответствующих площадках, отсутствие ошибок в электрическом подключении модулей приводных систем, электропитания, кнопки, модуля вибросигнала, ЭМГ-датчиков, датчиков обратной связи.</w:t>
            </w:r>
          </w:p>
        </w:tc>
      </w:tr>
      <w:tr w:rsidR="00BF2846" w14:paraId="3820B424" w14:textId="77777777">
        <w:tc>
          <w:tcPr>
            <w:tcW w:w="543" w:type="dxa"/>
            <w:shd w:val="clear" w:color="auto" w:fill="00B050"/>
          </w:tcPr>
          <w:p w14:paraId="73905CC2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Д</w:t>
            </w:r>
          </w:p>
        </w:tc>
        <w:tc>
          <w:tcPr>
            <w:tcW w:w="3025" w:type="dxa"/>
            <w:shd w:val="clear" w:color="auto" w:fill="92D050"/>
          </w:tcPr>
          <w:p w14:paraId="04437A0A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color w:val="000000"/>
              </w:rPr>
              <w:t>Программирование экзоскелета для режима реабилитации и механотерапии (инвариант)</w:t>
            </w:r>
          </w:p>
        </w:tc>
        <w:tc>
          <w:tcPr>
            <w:tcW w:w="6071" w:type="dxa"/>
            <w:shd w:val="clear" w:color="auto" w:fill="auto"/>
          </w:tcPr>
          <w:p w14:paraId="2BAD72FA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Оценивается полнота реализации возможностей управления разработанного программного обеспечения системы управления экзоскелета при работе в режиме реабилитации и механотерапии: выполнение сгибания и разгибания сегментов конечности с различными параметрами и реализация обратной связи по углам сгибания.</w:t>
            </w:r>
          </w:p>
        </w:tc>
      </w:tr>
      <w:tr w:rsidR="00BF2846" w14:paraId="5F1D8091" w14:textId="77777777">
        <w:tc>
          <w:tcPr>
            <w:tcW w:w="543" w:type="dxa"/>
            <w:shd w:val="clear" w:color="auto" w:fill="00B050"/>
          </w:tcPr>
          <w:p w14:paraId="59ABA251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Е</w:t>
            </w:r>
          </w:p>
        </w:tc>
        <w:tc>
          <w:tcPr>
            <w:tcW w:w="3025" w:type="dxa"/>
            <w:shd w:val="clear" w:color="auto" w:fill="92D050"/>
          </w:tcPr>
          <w:p w14:paraId="287EE414" w14:textId="77777777" w:rsidR="00BF2846" w:rsidRDefault="00E03F8E">
            <w:pPr>
              <w:pStyle w:val="10"/>
              <w:spacing w:after="0"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Программирование экзоскелета для повседневного использования в управляемом режиме (инвариант)</w:t>
            </w:r>
          </w:p>
        </w:tc>
        <w:tc>
          <w:tcPr>
            <w:tcW w:w="6071" w:type="dxa"/>
            <w:shd w:val="clear" w:color="auto" w:fill="auto"/>
          </w:tcPr>
          <w:p w14:paraId="2700A743" w14:textId="77777777" w:rsidR="00BF2846" w:rsidRDefault="00E03F8E">
            <w:pPr>
              <w:pStyle w:val="10"/>
              <w:spacing w:after="0" w:line="240" w:lineRule="auto"/>
              <w:jc w:val="both"/>
            </w:pPr>
            <w:r>
              <w:rPr>
                <w:rFonts w:eastAsia="Times New Roman"/>
              </w:rPr>
              <w:t xml:space="preserve">Оценивается полнота реализации возможностей управления разработанного программного обеспечения системы управления экзоскелета при работе в режиме повседневного использования: реализация управления от </w:t>
            </w:r>
            <w:proofErr w:type="spellStart"/>
            <w:r>
              <w:rPr>
                <w:rFonts w:eastAsia="Times New Roman"/>
              </w:rPr>
              <w:t>электромиографических</w:t>
            </w:r>
            <w:proofErr w:type="spellEnd"/>
            <w:r>
              <w:rPr>
                <w:rFonts w:eastAsia="Times New Roman"/>
              </w:rPr>
              <w:t xml:space="preserve"> датчиков, переключение параметров работы с помощью многофункциональной кнопки, использование вибрационного модуля.</w:t>
            </w:r>
          </w:p>
        </w:tc>
      </w:tr>
    </w:tbl>
    <w:p w14:paraId="09DA229B" w14:textId="77777777" w:rsidR="00BF2846" w:rsidRDefault="00BF284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</w:p>
    <w:p w14:paraId="106E4551" w14:textId="77777777" w:rsidR="00BF2846" w:rsidRDefault="00E03F8E">
      <w:pPr>
        <w:pStyle w:val="-20"/>
        <w:jc w:val="center"/>
        <w:rPr>
          <w:rFonts w:ascii="Times New Roman" w:hAnsi="Times New Roman"/>
          <w:sz w:val="24"/>
        </w:rPr>
      </w:pPr>
      <w:bookmarkStart w:id="9" w:name="_Toc142037188"/>
      <w:r>
        <w:rPr>
          <w:rFonts w:ascii="Times New Roman" w:hAnsi="Times New Roman"/>
          <w:sz w:val="24"/>
        </w:rPr>
        <w:t>1.5. КОНКУРСНОЕ ЗАДАНИЕ</w:t>
      </w:r>
      <w:bookmarkEnd w:id="9"/>
    </w:p>
    <w:p w14:paraId="7165DFF5" w14:textId="690E7DEE" w:rsidR="00BF2846" w:rsidRDefault="00E03F8E">
      <w:pPr>
        <w:pStyle w:val="1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задания: 18 ч.</w:t>
      </w:r>
    </w:p>
    <w:p w14:paraId="6C4DA84C" w14:textId="77777777" w:rsidR="00BF2846" w:rsidRDefault="00E03F8E">
      <w:pPr>
        <w:pStyle w:val="1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Количество конкурсных дней: 3 дня</w:t>
      </w:r>
    </w:p>
    <w:p w14:paraId="7A3E53D5" w14:textId="77777777" w:rsidR="00BF2846" w:rsidRDefault="00E03F8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42305B2" w14:textId="77777777" w:rsidR="00BF2846" w:rsidRDefault="00E03F8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E9E4620" w14:textId="77777777" w:rsidR="00BF2846" w:rsidRDefault="00E03F8E">
      <w:pPr>
        <w:pStyle w:val="-20"/>
        <w:spacing w:line="276" w:lineRule="auto"/>
        <w:jc w:val="both"/>
        <w:rPr>
          <w:rFonts w:ascii="Times New Roman" w:hAnsi="Times New Roman"/>
        </w:rPr>
      </w:pPr>
      <w:bookmarkStart w:id="10" w:name="_Toc142037189"/>
      <w:r>
        <w:rPr>
          <w:rFonts w:ascii="Times New Roman" w:hAnsi="Times New Roman"/>
        </w:rPr>
        <w:t>1.5.1. Разработка/выбор конкурсного задания</w:t>
      </w:r>
      <w:bookmarkEnd w:id="10"/>
    </w:p>
    <w:p w14:paraId="68F4DF89" w14:textId="77777777" w:rsidR="00BF2846" w:rsidRDefault="00E03F8E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Конкурсное задание состоит из 6 модулей, включает обязательную к выполнению часть (инвариант) – 3 модуля, и вариативную часть – 3 модуля. Общее количество баллов конкурсного задания составляет 100.</w:t>
      </w:r>
    </w:p>
    <w:p w14:paraId="0BAB7869" w14:textId="77777777" w:rsidR="00BF2846" w:rsidRDefault="00E03F8E">
      <w:pPr>
        <w:pStyle w:val="-20"/>
        <w:spacing w:line="276" w:lineRule="auto"/>
        <w:jc w:val="both"/>
        <w:rPr>
          <w:rFonts w:ascii="Times New Roman" w:hAnsi="Times New Roman"/>
        </w:rPr>
      </w:pPr>
      <w:bookmarkStart w:id="11" w:name="_Toc142037190"/>
      <w:r>
        <w:rPr>
          <w:rFonts w:ascii="Times New Roman" w:hAnsi="Times New Roman"/>
        </w:rPr>
        <w:lastRenderedPageBreak/>
        <w:t xml:space="preserve">1.5.2. Структура модулей конкурсного задания </w:t>
      </w:r>
      <w:r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4C371123" w14:textId="77777777" w:rsidR="00BF2846" w:rsidRDefault="00BF2846">
      <w:pPr>
        <w:pStyle w:val="10"/>
        <w:spacing w:after="0"/>
        <w:jc w:val="both"/>
        <w:rPr>
          <w:sz w:val="28"/>
          <w:szCs w:val="28"/>
        </w:rPr>
      </w:pPr>
    </w:p>
    <w:p w14:paraId="77995700" w14:textId="77777777" w:rsidR="00BF2846" w:rsidRDefault="00E03F8E">
      <w:pPr>
        <w:pStyle w:val="10"/>
        <w:spacing w:after="0"/>
        <w:jc w:val="both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Измерения конечности пользователя (</w:t>
      </w:r>
      <w:proofErr w:type="spellStart"/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)</w:t>
      </w:r>
    </w:p>
    <w:p w14:paraId="50AB901D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: 2 часа</w:t>
      </w:r>
    </w:p>
    <w:p w14:paraId="60C47EC7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С использованием 3</w:t>
      </w:r>
      <w:r>
        <w:rPr>
          <w:rFonts w:eastAsia="Times New Roman"/>
          <w:bCs/>
          <w:sz w:val="28"/>
          <w:szCs w:val="28"/>
          <w:lang w:val="en-US"/>
        </w:rPr>
        <w:t>D</w:t>
      </w:r>
      <w:r>
        <w:rPr>
          <w:rFonts w:eastAsia="Times New Roman"/>
          <w:bCs/>
          <w:sz w:val="28"/>
          <w:szCs w:val="28"/>
        </w:rPr>
        <w:t>-сканера выполнить трехмерное сканирование конечности пользователя. В программе трёхмерного моделирования произвести обработку с целью восстановления геометрии, удаления дефектов полученной трехмерной модели.</w:t>
      </w:r>
    </w:p>
    <w:p w14:paraId="6D4074C1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сканированию модели конечности пользователя:</w:t>
      </w:r>
    </w:p>
    <w:p w14:paraId="5CCBEF7F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Процесс сканирования запущен и завершен, получено облако точек.</w:t>
      </w:r>
    </w:p>
    <w:p w14:paraId="16AFBDD2" w14:textId="3EA59870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Из облака точек сформирована каркасная 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>-модель.</w:t>
      </w:r>
    </w:p>
    <w:p w14:paraId="6F11DD3B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модель сохранена в формате 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сканера.</w:t>
      </w:r>
    </w:p>
    <w:p w14:paraId="1B610644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модель экспортирована в формат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STL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43A0C7B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готовой 3</w:t>
      </w:r>
      <w:r>
        <w:rPr>
          <w:rFonts w:eastAsia="Times New Roman"/>
          <w:b/>
          <w:bCs/>
          <w:sz w:val="28"/>
          <w:szCs w:val="28"/>
          <w:lang w:val="en-US"/>
        </w:rPr>
        <w:t>D</w:t>
      </w:r>
      <w:r>
        <w:rPr>
          <w:rFonts w:eastAsia="Times New Roman"/>
          <w:b/>
          <w:bCs/>
          <w:sz w:val="28"/>
          <w:szCs w:val="28"/>
        </w:rPr>
        <w:t xml:space="preserve"> модели конечности пользователя</w:t>
      </w:r>
      <w:r>
        <w:rPr>
          <w:rFonts w:eastAsia="Times New Roman"/>
          <w:bCs/>
          <w:sz w:val="28"/>
          <w:szCs w:val="28"/>
        </w:rPr>
        <w:t>:</w:t>
      </w:r>
    </w:p>
    <w:p w14:paraId="71FDCA35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Каркасная 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представляет собой модель конечности, отсканированную проходом сканера на 360 градусов.</w:t>
      </w:r>
    </w:p>
    <w:p w14:paraId="30435974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Не отсканированные области на 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модели отсутствуют.</w:t>
      </w:r>
    </w:p>
    <w:p w14:paraId="22CB76E8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Отсутствуют поверхностные и не соединенные с каркасной моделью артефакты.</w:t>
      </w:r>
    </w:p>
    <w:p w14:paraId="729D6BDC" w14:textId="77777777" w:rsidR="00BF2846" w:rsidRDefault="00E03F8E">
      <w:pPr>
        <w:pStyle w:val="aff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Отклонение размеров по каждой из 3 осей не более 10% от исходной модели.</w:t>
      </w:r>
    </w:p>
    <w:p w14:paraId="1C3FBF00" w14:textId="77777777" w:rsidR="00BF2846" w:rsidRDefault="00E03F8E">
      <w:pPr>
        <w:pStyle w:val="1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конце модуля необходимо сдать:</w:t>
      </w:r>
    </w:p>
    <w:p w14:paraId="548F2204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В папке </w:t>
      </w:r>
      <w:r>
        <w:rPr>
          <w:bCs/>
          <w:i/>
          <w:sz w:val="28"/>
          <w:szCs w:val="28"/>
        </w:rPr>
        <w:t>«Участник №</w:t>
      </w:r>
      <w:proofErr w:type="gramStart"/>
      <w:r>
        <w:rPr>
          <w:bCs/>
          <w:i/>
          <w:sz w:val="28"/>
          <w:szCs w:val="28"/>
        </w:rPr>
        <w:t>…(</w:t>
      </w:r>
      <w:proofErr w:type="gramEnd"/>
      <w:r>
        <w:rPr>
          <w:bCs/>
          <w:i/>
          <w:sz w:val="28"/>
          <w:szCs w:val="28"/>
        </w:rPr>
        <w:t>номер участника по итогам жеребьевки)»</w:t>
      </w:r>
      <w:r>
        <w:rPr>
          <w:bCs/>
          <w:sz w:val="28"/>
          <w:szCs w:val="28"/>
        </w:rPr>
        <w:t xml:space="preserve"> файл модели конечности пользователя в формате 3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 xml:space="preserve"> сканера с названием, обозначающим выполняемый модуль и номер участника, например</w:t>
      </w:r>
      <w:r>
        <w:rPr>
          <w:b/>
          <w:bCs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 xml:space="preserve"> Модуль_А_Участник_№1.</w:t>
      </w:r>
    </w:p>
    <w:p w14:paraId="1218C414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В папке </w:t>
      </w:r>
      <w:r>
        <w:rPr>
          <w:bCs/>
          <w:i/>
          <w:sz w:val="28"/>
          <w:szCs w:val="28"/>
        </w:rPr>
        <w:t>«Участник №</w:t>
      </w:r>
      <w:proofErr w:type="gramStart"/>
      <w:r>
        <w:rPr>
          <w:bCs/>
          <w:i/>
          <w:sz w:val="28"/>
          <w:szCs w:val="28"/>
        </w:rPr>
        <w:t>…(</w:t>
      </w:r>
      <w:proofErr w:type="gramEnd"/>
      <w:r>
        <w:rPr>
          <w:bCs/>
          <w:i/>
          <w:sz w:val="28"/>
          <w:szCs w:val="28"/>
        </w:rPr>
        <w:t>номер участника по итогам жеребьевки)»</w:t>
      </w:r>
      <w:r>
        <w:rPr>
          <w:bCs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u w:val="single"/>
          <w:lang w:val="en-US"/>
        </w:rPr>
        <w:t>STL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файл модели конечности пользователя с названием обозначающим выполняемый модуль и номер участника, например</w:t>
      </w:r>
      <w:r>
        <w:rPr>
          <w:b/>
          <w:bCs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 xml:space="preserve"> Модуль_А_Участник_№1.</w:t>
      </w:r>
    </w:p>
    <w:p w14:paraId="5B26F7D3" w14:textId="77777777" w:rsidR="00BF2846" w:rsidRDefault="00BF2846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14:paraId="00FE3B37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Проектирование гильзы экзоскелета (</w:t>
      </w:r>
      <w:proofErr w:type="spellStart"/>
      <w:r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/>
          <w:sz w:val="28"/>
          <w:szCs w:val="28"/>
          <w:lang w:eastAsia="ru-RU"/>
        </w:rPr>
        <w:t>)</w:t>
      </w:r>
    </w:p>
    <w:p w14:paraId="34324D20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: 4 часа</w:t>
      </w:r>
    </w:p>
    <w:p w14:paraId="08C59B8C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В программе трехмерного моделирования, с использованием обработанной трехмерной модели гильзы конечности пользователя, с использованием прилагаемых трехмерных моделей крепежных элементов, модулей приводных систем экзоскелета, произвести разработку модели гильзы экзоскелета. Модель гильзы должна обеспечивать возможность установки и закрепления на конечности пользователя, возможность закрепления и </w:t>
      </w:r>
      <w:r>
        <w:rPr>
          <w:rFonts w:eastAsia="Times New Roman"/>
          <w:bCs/>
          <w:sz w:val="28"/>
          <w:szCs w:val="28"/>
        </w:rPr>
        <w:lastRenderedPageBreak/>
        <w:t>анатомически правильного расположения модулей приводных систем экзоскелета.</w:t>
      </w:r>
    </w:p>
    <w:p w14:paraId="1FECFD73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программном обеспечении </w:t>
      </w:r>
      <w:r>
        <w:rPr>
          <w:rFonts w:eastAsia="Times New Roman"/>
          <w:bCs/>
          <w:sz w:val="28"/>
          <w:szCs w:val="28"/>
          <w:lang w:val="en-US"/>
        </w:rPr>
        <w:t>FDM</w:t>
      </w:r>
      <w:r>
        <w:rPr>
          <w:rFonts w:eastAsia="Times New Roman"/>
          <w:bCs/>
          <w:sz w:val="28"/>
          <w:szCs w:val="28"/>
        </w:rPr>
        <w:t>-принтера (</w:t>
      </w:r>
      <w:proofErr w:type="spellStart"/>
      <w:r>
        <w:rPr>
          <w:rFonts w:eastAsia="Times New Roman"/>
          <w:bCs/>
          <w:sz w:val="28"/>
          <w:szCs w:val="28"/>
        </w:rPr>
        <w:t>слайсере</w:t>
      </w:r>
      <w:proofErr w:type="spellEnd"/>
      <w:r>
        <w:rPr>
          <w:rFonts w:eastAsia="Times New Roman"/>
          <w:bCs/>
          <w:sz w:val="28"/>
          <w:szCs w:val="28"/>
        </w:rPr>
        <w:t>) выполнить подготовку к печати смоделированной гильзы конечности.</w:t>
      </w:r>
    </w:p>
    <w:p w14:paraId="61C3EDB8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моделированию гильзы конечности:</w:t>
      </w:r>
    </w:p>
    <w:p w14:paraId="3483923C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Faces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(плоских 3-угольников) в каркасе экспортированной в формат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STL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модели должно быть не более 200 тысяч.</w:t>
      </w:r>
    </w:p>
    <w:p w14:paraId="368DD69F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среде трехмерного моделирования экспортированная модель не дублируется более двух раз.</w:t>
      </w:r>
    </w:p>
    <w:p w14:paraId="7A6F6EE5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модели гильзы конечности:</w:t>
      </w:r>
    </w:p>
    <w:p w14:paraId="1FFE3EEE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Модель конечности пользователя экспортирована в среду трехмерного моделирования.</w:t>
      </w:r>
    </w:p>
    <w:p w14:paraId="77C0EE20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Модель конечности пользователя экспортирована в среду трехмерного моделирования в правильном масштабе.</w:t>
      </w:r>
    </w:p>
    <w:p w14:paraId="3F7C2E45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Стенка, сформированная выборкой модели конечности, имеет толщину от 1,5 до 6 мм.</w:t>
      </w:r>
    </w:p>
    <w:p w14:paraId="1A07F598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Выборка под модель конечности выполнена правильно и соответствует конечности пользователя.</w:t>
      </w:r>
    </w:p>
    <w:p w14:paraId="3E658A9B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Посадочные площадки соответствуют форме крепления модулей приводных систем экзоскелета.</w:t>
      </w:r>
    </w:p>
    <w:p w14:paraId="58833399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На посадочных площадках намечены места расположения отверстий под винты для крепления модулей приводных систем экзоскелета. </w:t>
      </w:r>
    </w:p>
    <w:p w14:paraId="3C5F65E0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На посадочных площадках сделаны выборки для закладки гаек для крепления модулей приводных систем экзоскелета. </w:t>
      </w:r>
    </w:p>
    <w:p w14:paraId="32D40E6E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 посадочных площадках намечены места расположения отверстий для прокладки электрических кабелей системы управления экзоскелета.</w:t>
      </w:r>
    </w:p>
    <w:p w14:paraId="0C3A5374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Расположение посадочных площадок обеспечивает анатомически правильное расположение модулей приводных систем экзоскелета.</w:t>
      </w:r>
    </w:p>
    <w:p w14:paraId="34A0332D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Расположение посадочных площадок обеспечивает технически правильное (исходя из конструкции экзоскелета) расположение модулей приводных систем экзоскелета.</w:t>
      </w:r>
    </w:p>
    <w:p w14:paraId="00D81B5F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модели гильзы предусмотрены решения для ее закрепления на конечности пользователя.</w:t>
      </w:r>
    </w:p>
    <w:p w14:paraId="7D9EACB4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Выборки, смоделированные конструктивные элементы не должны иметь пресекающихся полостей и видимых дефектов.</w:t>
      </w:r>
    </w:p>
    <w:p w14:paraId="4B546123" w14:textId="77777777" w:rsidR="00BF2846" w:rsidRDefault="00E03F8E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моделям в </w:t>
      </w:r>
      <w:proofErr w:type="spellStart"/>
      <w:r>
        <w:rPr>
          <w:rFonts w:eastAsia="Times New Roman"/>
          <w:b/>
          <w:bCs/>
          <w:sz w:val="28"/>
          <w:szCs w:val="28"/>
        </w:rPr>
        <w:t>слайсере</w:t>
      </w:r>
      <w:proofErr w:type="spellEnd"/>
      <w:r>
        <w:rPr>
          <w:rFonts w:eastAsia="Times New Roman"/>
          <w:b/>
          <w:bCs/>
          <w:sz w:val="28"/>
          <w:szCs w:val="28"/>
        </w:rPr>
        <w:t>:</w:t>
      </w:r>
    </w:p>
    <w:p w14:paraId="7F1F68BB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Модель загружена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слайсер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301D926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Модель имеет правильный масштаб.</w:t>
      </w:r>
    </w:p>
    <w:p w14:paraId="28F47387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Модель ориентирована на столе (не висит в воздухе).</w:t>
      </w:r>
    </w:p>
    <w:p w14:paraId="4500CB19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Для модели установлены поддержки.</w:t>
      </w:r>
    </w:p>
    <w:p w14:paraId="4A7C5BBE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Модели имеют достаточное количество поддержек.</w:t>
      </w:r>
    </w:p>
    <w:p w14:paraId="1FD863D0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Модели не должны иметь избыточные поддержки.</w:t>
      </w:r>
    </w:p>
    <w:p w14:paraId="4B79E998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Поддержки размещены оптимальным образом.</w:t>
      </w:r>
    </w:p>
    <w:p w14:paraId="1F034D8E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Модели могут быть распечатаны полностью.</w:t>
      </w:r>
    </w:p>
    <w:p w14:paraId="5CC2F230" w14:textId="77777777" w:rsidR="00BF2846" w:rsidRDefault="00E03F8E">
      <w:pPr>
        <w:pStyle w:val="affa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Модели на рабочем столе принтера сориентированы оптимально (с учетом качества печати, времени печати и расхода материала).</w:t>
      </w:r>
    </w:p>
    <w:p w14:paraId="3DD1FEB8" w14:textId="77777777" w:rsidR="00BF2846" w:rsidRDefault="00E03F8E">
      <w:pPr>
        <w:pStyle w:val="1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конце модуля необходимо сдать:</w:t>
      </w:r>
    </w:p>
    <w:p w14:paraId="3C25A62C" w14:textId="4500694D" w:rsidR="00BF2846" w:rsidRDefault="00E03F8E">
      <w:pPr>
        <w:pStyle w:val="10"/>
        <w:spacing w:after="0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В папке </w:t>
      </w:r>
      <w:r>
        <w:rPr>
          <w:bCs/>
          <w:i/>
          <w:sz w:val="28"/>
          <w:szCs w:val="28"/>
        </w:rPr>
        <w:t>«Участник №…(номер участника по итогам жеребьевки)»</w:t>
      </w:r>
      <w:r>
        <w:rPr>
          <w:bCs/>
          <w:sz w:val="28"/>
          <w:szCs w:val="28"/>
        </w:rPr>
        <w:t xml:space="preserve"> файл модели гильзы конечности с расширением  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STL</w:t>
      </w:r>
      <w:r>
        <w:rPr>
          <w:bCs/>
          <w:sz w:val="28"/>
          <w:szCs w:val="28"/>
        </w:rPr>
        <w:t xml:space="preserve"> с названием обозначающий выполняемый модуль и номер участника, например</w:t>
      </w:r>
      <w:r>
        <w:rPr>
          <w:b/>
          <w:bCs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 xml:space="preserve">  Модуль_Б_Участник_№1.</w:t>
      </w:r>
      <w:proofErr w:type="spellStart"/>
      <w:r>
        <w:rPr>
          <w:b/>
          <w:bCs/>
          <w:i/>
          <w:sz w:val="28"/>
          <w:szCs w:val="28"/>
          <w:lang w:val="en-US"/>
        </w:rPr>
        <w:t>stl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 так же подготовленный </w:t>
      </w:r>
      <w:proofErr w:type="spellStart"/>
      <w:r>
        <w:rPr>
          <w:bCs/>
          <w:sz w:val="28"/>
          <w:szCs w:val="28"/>
          <w:lang w:val="en-US"/>
        </w:rPr>
        <w:t>gcode</w:t>
      </w:r>
      <w:proofErr w:type="spellEnd"/>
      <w:r>
        <w:rPr>
          <w:bCs/>
          <w:sz w:val="28"/>
          <w:szCs w:val="28"/>
        </w:rPr>
        <w:t xml:space="preserve"> для печати в формате </w:t>
      </w:r>
      <w:r>
        <w:rPr>
          <w:b/>
          <w:bCs/>
          <w:sz w:val="28"/>
          <w:szCs w:val="28"/>
        </w:rPr>
        <w:t>.****</w:t>
      </w:r>
      <w:r>
        <w:rPr>
          <w:bCs/>
          <w:sz w:val="28"/>
          <w:szCs w:val="28"/>
        </w:rPr>
        <w:t xml:space="preserve"> (формат файлов </w:t>
      </w:r>
      <w:proofErr w:type="spellStart"/>
      <w:r>
        <w:rPr>
          <w:bCs/>
          <w:sz w:val="28"/>
          <w:szCs w:val="28"/>
        </w:rPr>
        <w:t>слайсера</w:t>
      </w:r>
      <w:proofErr w:type="spellEnd"/>
      <w:r>
        <w:rPr>
          <w:bCs/>
          <w:sz w:val="28"/>
          <w:szCs w:val="28"/>
        </w:rPr>
        <w:t xml:space="preserve">), например: </w:t>
      </w:r>
      <w:r>
        <w:rPr>
          <w:b/>
          <w:bCs/>
          <w:i/>
          <w:sz w:val="28"/>
          <w:szCs w:val="28"/>
        </w:rPr>
        <w:t>Модуль_Б_Участник_№1.****</w:t>
      </w:r>
    </w:p>
    <w:p w14:paraId="0B64AAD9" w14:textId="77777777" w:rsidR="00BF2846" w:rsidRDefault="00BF2846">
      <w:pPr>
        <w:pStyle w:val="10"/>
        <w:spacing w:after="0"/>
        <w:jc w:val="both"/>
        <w:rPr>
          <w:rFonts w:eastAsia="Calibri"/>
          <w:b/>
          <w:sz w:val="28"/>
          <w:szCs w:val="28"/>
          <w:lang w:eastAsia="ru-RU"/>
        </w:rPr>
      </w:pPr>
    </w:p>
    <w:p w14:paraId="2FFAF789" w14:textId="77777777" w:rsidR="00BF2846" w:rsidRDefault="00E03F8E">
      <w:pPr>
        <w:pStyle w:val="10"/>
        <w:spacing w:after="0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Изготовление гильзы экзоскелета (</w:t>
      </w:r>
      <w:proofErr w:type="spellStart"/>
      <w:r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/>
          <w:sz w:val="28"/>
          <w:szCs w:val="28"/>
          <w:lang w:eastAsia="ru-RU"/>
        </w:rPr>
        <w:t>)</w:t>
      </w:r>
    </w:p>
    <w:p w14:paraId="49F71F28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: 2 часа</w:t>
      </w:r>
    </w:p>
    <w:p w14:paraId="287319F3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С использованием ручного инструмента изготовить гильзу экзоскелета: выполнить механическую обработку поверхности, распечатанной на </w:t>
      </w:r>
      <w:r>
        <w:rPr>
          <w:rFonts w:eastAsia="Times New Roman"/>
          <w:bCs/>
          <w:sz w:val="28"/>
          <w:szCs w:val="28"/>
          <w:lang w:val="en-US"/>
        </w:rPr>
        <w:t>FDM</w:t>
      </w:r>
      <w:r>
        <w:rPr>
          <w:rFonts w:eastAsia="Times New Roman"/>
          <w:bCs/>
          <w:sz w:val="28"/>
          <w:szCs w:val="28"/>
        </w:rPr>
        <w:t xml:space="preserve">-принтере </w:t>
      </w:r>
      <w:proofErr w:type="spellStart"/>
      <w:r>
        <w:rPr>
          <w:rFonts w:eastAsia="Times New Roman"/>
          <w:bCs/>
          <w:sz w:val="28"/>
          <w:szCs w:val="28"/>
        </w:rPr>
        <w:t>культеприемной</w:t>
      </w:r>
      <w:proofErr w:type="spellEnd"/>
      <w:r>
        <w:rPr>
          <w:rFonts w:eastAsia="Times New Roman"/>
          <w:bCs/>
          <w:sz w:val="28"/>
          <w:szCs w:val="28"/>
        </w:rPr>
        <w:t xml:space="preserve"> гильзы, ее подготовку (рассверливание отверстий и т.д.) для сборки экзоскелета.</w:t>
      </w:r>
    </w:p>
    <w:p w14:paraId="62B73FA4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изготовленной гильзе экзоскелета:</w:t>
      </w:r>
    </w:p>
    <w:p w14:paraId="2B11518B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Все поддержки 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печати удалены без остатка.</w:t>
      </w:r>
    </w:p>
    <w:p w14:paraId="5272089A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Выполнена шлифовка поверхностей гильзы.</w:t>
      </w:r>
    </w:p>
    <w:p w14:paraId="7BC0E43E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Подготовлены отверстия под установку крепежных винтов, прокладку электрических кабелей.</w:t>
      </w:r>
    </w:p>
    <w:p w14:paraId="320118BC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Подготовлены выборки под закладку крепежных гаек.</w:t>
      </w:r>
    </w:p>
    <w:p w14:paraId="6F1EA1A9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Подготовлены площадки под установку модулей приводных систем.</w:t>
      </w:r>
    </w:p>
    <w:p w14:paraId="052CC789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Подготовлены элементы для крепления гильзы к конечности пользователя.</w:t>
      </w:r>
    </w:p>
    <w:p w14:paraId="21EF7F0E" w14:textId="77777777" w:rsidR="00BF2846" w:rsidRDefault="00E03F8E">
      <w:pPr>
        <w:pStyle w:val="affa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Гильза не имеет видимых повреждений и дефектов поверхности (разрывы, оплавления, отрывы наружного слоя материала).</w:t>
      </w:r>
    </w:p>
    <w:p w14:paraId="7BE9FCF8" w14:textId="77777777" w:rsidR="00BF2846" w:rsidRDefault="00BF2846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A9AC1D5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Сборка экзоскелета (инвариант)</w:t>
      </w:r>
    </w:p>
    <w:p w14:paraId="7E0AFF70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модуля:</w:t>
      </w:r>
      <w:r>
        <w:rPr>
          <w:rFonts w:eastAsia="Times New Roman"/>
          <w:bCs/>
          <w:sz w:val="28"/>
          <w:szCs w:val="28"/>
        </w:rPr>
        <w:t xml:space="preserve"> 4 часа</w:t>
      </w:r>
    </w:p>
    <w:p w14:paraId="06F65D95" w14:textId="72F3F5F4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</w:t>
      </w:r>
      <w:proofErr w:type="gramStart"/>
      <w:r>
        <w:rPr>
          <w:rFonts w:eastAsia="Times New Roman"/>
          <w:b/>
          <w:bCs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На</w:t>
      </w:r>
      <w:proofErr w:type="gramEnd"/>
      <w:r>
        <w:rPr>
          <w:rFonts w:eastAsia="Times New Roman"/>
          <w:bCs/>
          <w:sz w:val="28"/>
          <w:szCs w:val="28"/>
        </w:rPr>
        <w:t xml:space="preserve"> гильзе экзоскелета разместить модули приводных систем, крепеж к конечности пользователя. Произвести подключение приводных систем и датчиков обратной связи модулей приводных систем экзоскелета, </w:t>
      </w:r>
      <w:proofErr w:type="spellStart"/>
      <w:r>
        <w:rPr>
          <w:rFonts w:eastAsia="Times New Roman"/>
          <w:bCs/>
          <w:sz w:val="28"/>
          <w:szCs w:val="28"/>
        </w:rPr>
        <w:lastRenderedPageBreak/>
        <w:t>электромиографических</w:t>
      </w:r>
      <w:proofErr w:type="spellEnd"/>
      <w:r>
        <w:rPr>
          <w:rFonts w:eastAsia="Times New Roman"/>
          <w:bCs/>
          <w:sz w:val="28"/>
          <w:szCs w:val="28"/>
        </w:rPr>
        <w:t xml:space="preserve"> электродов, кнопки, модуля вибросигнала и аккумуляторной батареи к плате системы управления экзоскелета.</w:t>
      </w:r>
    </w:p>
    <w:p w14:paraId="3470D434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сборке модели протеза:</w:t>
      </w:r>
    </w:p>
    <w:p w14:paraId="678995C5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Модули приводных систем размещены в соответствующих площадках и закреплены винтами с гайками.</w:t>
      </w:r>
    </w:p>
    <w:p w14:paraId="2443A054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Крепеж к конечности пользователя установлен.</w:t>
      </w:r>
    </w:p>
    <w:p w14:paraId="516A705C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Электрическое подключение электроприводов модулей приводных систем выполнено согласно инструкции.</w:t>
      </w:r>
    </w:p>
    <w:p w14:paraId="7B655BF3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Электрическое подключение датчиков обратной связи модулей приводных систем выполнено согласно инструкции.</w:t>
      </w:r>
    </w:p>
    <w:p w14:paraId="7A857402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Электрическое подключение кнопки выполнено согласно инструкции.</w:t>
      </w:r>
    </w:p>
    <w:p w14:paraId="6CC05EF2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Электрическое подключение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электромиографических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электродов выполнено согласно инструкции.</w:t>
      </w:r>
    </w:p>
    <w:p w14:paraId="2B074B3F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Электрическое подключение модуля вибросигнала выполнено согласно инструкции.</w:t>
      </w:r>
    </w:p>
    <w:p w14:paraId="51DE87ED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Электрическое подключение аккумуляторной батареи выполнено согласно инструкции.</w:t>
      </w:r>
    </w:p>
    <w:p w14:paraId="61117958" w14:textId="77777777" w:rsidR="00BF2846" w:rsidRDefault="00E03F8E">
      <w:pPr>
        <w:pStyle w:val="affa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Кабельные линии модулей приводных систем проложены скрытно с использованием отверстий для прокладки кабельных линий.</w:t>
      </w:r>
    </w:p>
    <w:p w14:paraId="76691489" w14:textId="77777777" w:rsidR="00BF2846" w:rsidRDefault="00BF2846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</w:p>
    <w:p w14:paraId="3845B75E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Программирование экзоскелета для режима реабилитации и механотерапии (инвариант)</w:t>
      </w:r>
    </w:p>
    <w:p w14:paraId="659864B1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3 часа</w:t>
      </w:r>
    </w:p>
    <w:p w14:paraId="225BC873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Задание: </w:t>
      </w:r>
      <w:r>
        <w:rPr>
          <w:rFonts w:eastAsia="Times New Roman"/>
          <w:bCs/>
          <w:sz w:val="28"/>
          <w:szCs w:val="28"/>
        </w:rPr>
        <w:t>В среде программирования выполнить разработку программного обеспечения системы управления экзоскелета на основе прилагаемого базового программного обеспечения для его работы в режиме реабилитации и механотерапии. Включить систему управления экзоскелета и подключить плату системы управления к персональному компьютеру.</w:t>
      </w:r>
    </w:p>
    <w:p w14:paraId="362597B4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среде программирования выполнить загрузку программного обеспечения экзоскелета для проверки работоспособности его основных функций в режиме реабилитации и механотерапии.</w:t>
      </w:r>
    </w:p>
    <w:p w14:paraId="5B39A982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Произвести тестирование и отладку функций экзоскелета в режиме реабилитации и механотерапии.</w:t>
      </w:r>
    </w:p>
    <w:p w14:paraId="4E28C741" w14:textId="77777777" w:rsidR="00BF2846" w:rsidRDefault="00E03F8E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разработке ПО системы управления экзоскелета </w:t>
      </w:r>
      <w:r>
        <w:rPr>
          <w:rFonts w:eastAsia="Times New Roman"/>
          <w:b/>
          <w:sz w:val="28"/>
          <w:szCs w:val="28"/>
        </w:rPr>
        <w:t>в режиме реабилитации и механотерапии</w:t>
      </w:r>
      <w:r>
        <w:rPr>
          <w:rFonts w:eastAsia="Times New Roman"/>
          <w:b/>
          <w:bCs/>
          <w:sz w:val="28"/>
          <w:szCs w:val="28"/>
        </w:rPr>
        <w:t>:</w:t>
      </w:r>
    </w:p>
    <w:p w14:paraId="0D70D917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Реализовано:</w:t>
      </w:r>
    </w:p>
    <w:p w14:paraId="3D44FDFB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Выполнение сгибания сегментов конечности</w:t>
      </w:r>
    </w:p>
    <w:p w14:paraId="1AD0499F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Выполнение разгибания сегментов конечности</w:t>
      </w:r>
    </w:p>
    <w:p w14:paraId="43A51E85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Выполнения сгибания и разгибания сегментов конечности с заданной скоростью от 60 до 100% от максимальной.</w:t>
      </w:r>
    </w:p>
    <w:p w14:paraId="3090B247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Выдержка паузы между сгибанием и разгибанием сегментов конечности.</w:t>
      </w:r>
    </w:p>
    <w:p w14:paraId="3A141F17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Выдержка паузы между разгибанием и сгибанием сегментов конечности.</w:t>
      </w:r>
    </w:p>
    <w:p w14:paraId="30F99245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Цикличность сгибания и разгибания сегментов конечности.</w:t>
      </w:r>
    </w:p>
    <w:p w14:paraId="716D1D88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Запуск и остановка процедуры сгибания и разгибания сегментов конечности с использованием кнопки.</w:t>
      </w:r>
    </w:p>
    <w:p w14:paraId="0212DAA7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углу сгибания сегментов конечности.</w:t>
      </w:r>
    </w:p>
    <w:p w14:paraId="285AF00B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углу разгибания сегментов конечности.</w:t>
      </w:r>
    </w:p>
    <w:p w14:paraId="43B79264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общего временного ограничения длительности сгибания сегментов конечности.</w:t>
      </w:r>
    </w:p>
    <w:p w14:paraId="7477E03D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общего временного ограничения длительности разгибания сегментов конечности.</w:t>
      </w:r>
    </w:p>
    <w:p w14:paraId="35E2832A" w14:textId="77777777" w:rsidR="00BF2846" w:rsidRDefault="00E03F8E">
      <w:pPr>
        <w:pStyle w:val="1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конце модуля необходимо сдать:</w:t>
      </w:r>
    </w:p>
    <w:p w14:paraId="4DCEB79A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В папке </w:t>
      </w:r>
      <w:r>
        <w:rPr>
          <w:bCs/>
          <w:i/>
          <w:sz w:val="28"/>
          <w:szCs w:val="28"/>
        </w:rPr>
        <w:t>«Участник №</w:t>
      </w:r>
      <w:proofErr w:type="gramStart"/>
      <w:r>
        <w:rPr>
          <w:bCs/>
          <w:i/>
          <w:sz w:val="28"/>
          <w:szCs w:val="28"/>
        </w:rPr>
        <w:t>…(</w:t>
      </w:r>
      <w:proofErr w:type="gramEnd"/>
      <w:r>
        <w:rPr>
          <w:bCs/>
          <w:i/>
          <w:sz w:val="28"/>
          <w:szCs w:val="28"/>
        </w:rPr>
        <w:t>номер участника по итогам жеребьевки)»</w:t>
      </w:r>
      <w:r>
        <w:rPr>
          <w:bCs/>
          <w:sz w:val="28"/>
          <w:szCs w:val="28"/>
        </w:rPr>
        <w:t xml:space="preserve"> папку с файлом программного обеспечения с расширением 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INO</w:t>
      </w:r>
      <w:r>
        <w:rPr>
          <w:bCs/>
          <w:sz w:val="28"/>
          <w:szCs w:val="28"/>
        </w:rPr>
        <w:t xml:space="preserve"> с названием обозначающий выполняемый модуль и номер участника, например:</w:t>
      </w:r>
      <w:r>
        <w:rPr>
          <w:b/>
          <w:bCs/>
          <w:i/>
          <w:sz w:val="28"/>
          <w:szCs w:val="28"/>
        </w:rPr>
        <w:t xml:space="preserve"> Модуль_Д_Участник_№1.</w:t>
      </w:r>
      <w:r>
        <w:rPr>
          <w:b/>
          <w:bCs/>
          <w:i/>
          <w:sz w:val="28"/>
          <w:szCs w:val="28"/>
          <w:lang w:val="en-US"/>
        </w:rPr>
        <w:t>INO</w:t>
      </w:r>
      <w:r>
        <w:rPr>
          <w:b/>
          <w:bCs/>
          <w:i/>
          <w:sz w:val="28"/>
          <w:szCs w:val="28"/>
        </w:rPr>
        <w:t xml:space="preserve"> </w:t>
      </w:r>
    </w:p>
    <w:p w14:paraId="0E666484" w14:textId="77777777" w:rsidR="00BF2846" w:rsidRDefault="00BF2846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</w:p>
    <w:p w14:paraId="092AE011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Программирование экзоскелета для повседневного использования в управляемом режиме (инвариант)</w:t>
      </w:r>
    </w:p>
    <w:p w14:paraId="4CE2A3EC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3 часа</w:t>
      </w:r>
    </w:p>
    <w:p w14:paraId="2DB773F8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В среде программирования выполнить доработку программного обеспечения системы управления экзоскелета для его работы для повседневного использования в управляемом режиме. Включить систему управления экзоскелета и подключить плату системы управления к персональному компьютеру.</w:t>
      </w:r>
    </w:p>
    <w:p w14:paraId="71E8C5C3" w14:textId="77777777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среде программирования выполнить загрузку программного обеспечения экзоскелета для проверки работоспособности его основных функций для повседневного использования в управляемом режиме.</w:t>
      </w:r>
    </w:p>
    <w:p w14:paraId="09F7AD6C" w14:textId="7E966D40" w:rsidR="00BF2846" w:rsidRDefault="00E03F8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Произвести тестирование и отладку функций экзоскелета для повседневного использования в управляемом режиме.</w:t>
      </w:r>
    </w:p>
    <w:p w14:paraId="7DC4CB24" w14:textId="77777777" w:rsidR="00BF2846" w:rsidRDefault="00E03F8E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разработке ПО системы управления экзоскелета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для повседневного использования в управляемом режим</w:t>
      </w:r>
      <w:r>
        <w:rPr>
          <w:rFonts w:eastAsia="Times New Roman"/>
          <w:b/>
          <w:bCs/>
          <w:sz w:val="28"/>
          <w:szCs w:val="28"/>
        </w:rPr>
        <w:t>:</w:t>
      </w:r>
    </w:p>
    <w:p w14:paraId="01B22C27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Реализовано:</w:t>
      </w:r>
    </w:p>
    <w:p w14:paraId="2B548240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Переключение между режимом реабилитации и механотерапии и режимом для повседневного использования и обратно с помощью удержания управляющей кнопки более 6 секунд.</w:t>
      </w:r>
    </w:p>
    <w:p w14:paraId="64159FED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Выполнение сгибания и разгибания сегмента конечности по сигналу с одного ЭМГ-датчика.</w:t>
      </w:r>
    </w:p>
    <w:p w14:paraId="2CA52D4D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Выполнение сгибания и разгибания сегмента конечности по сигналу с двух ЭМГ-датчиков.</w:t>
      </w:r>
    </w:p>
    <w:p w14:paraId="57C7B385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Выполнение сгибания разогнутого сегмента конечности с помощью удержания управляющей кнопки более 0,5 секунд;</w:t>
      </w:r>
    </w:p>
    <w:p w14:paraId="233ED946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Выполнение разгибания согнутого сегмента конечности с помощью удержания управляющей кнопки более 0,5 секунд;</w:t>
      </w:r>
    </w:p>
    <w:p w14:paraId="3D2211BF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Последовательное переключение двух шаблонов сгибания и разгибания сегментов конечности с помощью удержания кнопки более 2 секунд.</w:t>
      </w:r>
    </w:p>
    <w:p w14:paraId="5F0F9285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Последовательное переключение двух скоростей (60% и 100% от максимальной скорости) сгибания и разгибания сегментов конечности с помощью удержания кнопки более 4 секунд.</w:t>
      </w:r>
    </w:p>
    <w:p w14:paraId="7374D2C1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выбранному с помощью кнопки шаблону сгибания и разгибания сегментов конечности с помощью вибрационного модуля (1 сигнал – 1 шаблон, 2 сигнала – 2 шаблон).</w:t>
      </w:r>
    </w:p>
    <w:p w14:paraId="63C6192B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выбранному с помощью кнопки скоростному режиму сгибания и разгибания сегментов конечности с помощью вибрационного модуля (1 сигнал – 1 режим, 2 сигнала – 2 режим).</w:t>
      </w:r>
    </w:p>
    <w:p w14:paraId="41C0658E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достижению временной уставки (когда можно отпустить кнопку для реализации заданной функции) режима переключения шаблона сгибания и разгибания сегментов конечности с помощью вибрационного модуля (короткий вибросигнал длительностью 0,5 секунды).</w:t>
      </w:r>
    </w:p>
    <w:p w14:paraId="0D04D7C0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достижению временной уставки (когда можно отпустить кнопку для реализации заданной функции) режима переключения скорости сгибания и разгибания сегментов конечности с помощью вибрационного модуля (средний вибросигнал длительностью 1,0 секунда).</w:t>
      </w:r>
    </w:p>
    <w:p w14:paraId="0DD58817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достижению временной уставки (когда можно отпустить кнопку для реализации заданной функции) переключения режима работы экзоскелета (длинный вибросигнал длительностью 1,5 секунды).</w:t>
      </w:r>
    </w:p>
    <w:p w14:paraId="53D29BB1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углу сгибания сегментов конечности.</w:t>
      </w:r>
    </w:p>
    <w:p w14:paraId="51ABBE20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обратной связи по углу разгибания сегментов конечности.</w:t>
      </w:r>
    </w:p>
    <w:p w14:paraId="44A9AFE3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Реализация общего временного ограничения длительности сгибания сегментов конечности.</w:t>
      </w:r>
    </w:p>
    <w:p w14:paraId="3CCD5E46" w14:textId="77777777" w:rsidR="00BF2846" w:rsidRDefault="00E03F8E">
      <w:pPr>
        <w:pStyle w:val="aff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Реализация общего временного ограничения длительности разгибания сегментов конечности.</w:t>
      </w:r>
    </w:p>
    <w:p w14:paraId="2DA66FDC" w14:textId="77777777" w:rsidR="00BF2846" w:rsidRDefault="00E03F8E">
      <w:pPr>
        <w:pStyle w:val="1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конце модуля необходимо сдать:</w:t>
      </w:r>
    </w:p>
    <w:p w14:paraId="651E08E3" w14:textId="77777777" w:rsidR="00BF2846" w:rsidRDefault="00E03F8E">
      <w:pPr>
        <w:pStyle w:val="10"/>
        <w:spacing w:after="0"/>
        <w:jc w:val="both"/>
        <w:rPr>
          <w:rFonts w:eastAsia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В папке </w:t>
      </w:r>
      <w:r>
        <w:rPr>
          <w:bCs/>
          <w:i/>
          <w:sz w:val="28"/>
          <w:szCs w:val="28"/>
        </w:rPr>
        <w:t>«Участник №</w:t>
      </w:r>
      <w:proofErr w:type="gramStart"/>
      <w:r>
        <w:rPr>
          <w:bCs/>
          <w:i/>
          <w:sz w:val="28"/>
          <w:szCs w:val="28"/>
        </w:rPr>
        <w:t>…(</w:t>
      </w:r>
      <w:proofErr w:type="gramEnd"/>
      <w:r>
        <w:rPr>
          <w:bCs/>
          <w:i/>
          <w:sz w:val="28"/>
          <w:szCs w:val="28"/>
        </w:rPr>
        <w:t>номер участника по итогам жеребьевки)»</w:t>
      </w:r>
      <w:r>
        <w:rPr>
          <w:bCs/>
          <w:sz w:val="28"/>
          <w:szCs w:val="28"/>
        </w:rPr>
        <w:t xml:space="preserve"> папку с файлом программного обеспечения с расширением 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INO</w:t>
      </w:r>
      <w:r>
        <w:rPr>
          <w:bCs/>
          <w:sz w:val="28"/>
          <w:szCs w:val="28"/>
        </w:rPr>
        <w:t xml:space="preserve"> с названием обозначающий выполняемый модуль и номер участника, например</w:t>
      </w:r>
      <w:r>
        <w:rPr>
          <w:b/>
          <w:bCs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 xml:space="preserve"> Модуль_Е_Участник_№1.</w:t>
      </w:r>
      <w:r>
        <w:rPr>
          <w:b/>
          <w:bCs/>
          <w:i/>
          <w:sz w:val="28"/>
          <w:szCs w:val="28"/>
          <w:lang w:val="en-US"/>
        </w:rPr>
        <w:t>INO</w:t>
      </w:r>
      <w:r>
        <w:rPr>
          <w:b/>
          <w:bCs/>
          <w:i/>
          <w:sz w:val="28"/>
          <w:szCs w:val="28"/>
        </w:rPr>
        <w:t xml:space="preserve"> </w:t>
      </w:r>
    </w:p>
    <w:p w14:paraId="4C47CE9F" w14:textId="77777777" w:rsidR="00BF2846" w:rsidRDefault="00BF2846">
      <w:pPr>
        <w:pStyle w:val="affa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79CE81A6" w14:textId="77777777" w:rsidR="00BF2846" w:rsidRDefault="00E03F8E">
      <w:pPr>
        <w:pStyle w:val="1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завершении выполнения задания</w:t>
      </w:r>
      <w:r>
        <w:rPr>
          <w:rFonts w:eastAsia="Times New Roman"/>
          <w:sz w:val="28"/>
          <w:szCs w:val="28"/>
        </w:rPr>
        <w:t xml:space="preserve">, участник должен представить готовый экзоскелет для оценки и проверки его функционала. Рабочий функционал участник демонстрирует группе оценки самостоятельно. Демонстрация записывается одним из экспертов оценивающей группы или техническим администратором площадки. Время на демонстрацию – не более 10 минут. </w:t>
      </w:r>
    </w:p>
    <w:p w14:paraId="0250BFFC" w14:textId="77777777" w:rsidR="00BF2846" w:rsidRDefault="00E03F8E">
      <w:pPr>
        <w:pStyle w:val="10"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на демонстрацию входит в конкурсное</w:t>
      </w:r>
      <w:r>
        <w:rPr>
          <w:rFonts w:eastAsia="Times New Roman"/>
          <w:sz w:val="28"/>
          <w:szCs w:val="28"/>
        </w:rPr>
        <w:t>. По окончании конкурсного времени запись демонстрации прекращается. Оценивается только та часть демонстрации, которая была записана.</w:t>
      </w:r>
    </w:p>
    <w:p w14:paraId="6EE1D1A1" w14:textId="77777777" w:rsidR="00BF2846" w:rsidRDefault="00E03F8E">
      <w:pPr>
        <w:pStyle w:val="10"/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Если о готовности продемонстрировать результат заявит участник до окончания записи предыдущей демонстрации</w:t>
      </w:r>
      <w:r>
        <w:rPr>
          <w:rFonts w:eastAsia="Times New Roman"/>
          <w:sz w:val="28"/>
          <w:szCs w:val="28"/>
        </w:rPr>
        <w:t>, то его демонстрацию записывает свободная оценивающая группа. В случае невозможности такой записи (в оценивающей группе эксперт-наставник этого конкурсанта или нет свободной оценивающей группы), конкурсное время для этого участника останавливается, участник покидает рабочее место до прибытия оценивающей группы. Далее конкурсное время данного участника продолжается.</w:t>
      </w:r>
      <w:r>
        <w:rPr>
          <w:rFonts w:eastAsia="Times New Roman"/>
          <w:sz w:val="28"/>
          <w:szCs w:val="28"/>
        </w:rPr>
        <w:br/>
        <w:t>По истечении конкурсного времени ВСЕ участники обязаны НЕМЕДЛЕННО покинуть рабочее место.</w:t>
      </w:r>
    </w:p>
    <w:p w14:paraId="6833F856" w14:textId="77777777" w:rsidR="00BF2846" w:rsidRDefault="00BF2846">
      <w:pPr>
        <w:pStyle w:val="affa"/>
        <w:spacing w:after="0"/>
        <w:rPr>
          <w:rFonts w:ascii="Times New Roman" w:eastAsia="Times New Roman" w:hAnsi="Times New Roman"/>
          <w:bCs/>
          <w:sz w:val="28"/>
          <w:szCs w:val="28"/>
        </w:rPr>
      </w:pPr>
    </w:p>
    <w:p w14:paraId="2CCAECE9" w14:textId="77777777" w:rsidR="00BF2846" w:rsidRDefault="00BF2846">
      <w:pPr>
        <w:pStyle w:val="10"/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</w:p>
    <w:p w14:paraId="7FEF6F2C" w14:textId="77777777" w:rsidR="00BF2846" w:rsidRDefault="00E03F8E">
      <w:pPr>
        <w:pStyle w:val="-1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142037191"/>
      <w:bookmarkStart w:id="13" w:name="_Toc78885643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bookmarkEnd w:id="12"/>
      <w:bookmarkEnd w:id="13"/>
    </w:p>
    <w:p w14:paraId="1F88E498" w14:textId="77777777" w:rsidR="00BF2846" w:rsidRDefault="00BF284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</w:p>
    <w:p w14:paraId="61B66D90" w14:textId="77777777" w:rsidR="00BF2846" w:rsidRDefault="00E03F8E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выполнении модулей Д и Е конкурсного задания участнику запрещается допускать блокировку приводов модулей приводных систем экзоскелета (включение в позиции предельного угла сгибания или разгибания сегмента конечности без движения) на время, превышающее 10 секунд.</w:t>
      </w:r>
    </w:p>
    <w:p w14:paraId="2E961F0E" w14:textId="77777777" w:rsidR="00BF2846" w:rsidRDefault="00BF2846">
      <w:pPr>
        <w:pStyle w:val="10"/>
        <w:spacing w:after="0" w:line="360" w:lineRule="auto"/>
        <w:jc w:val="both"/>
        <w:rPr>
          <w:sz w:val="28"/>
          <w:szCs w:val="28"/>
        </w:rPr>
      </w:pPr>
    </w:p>
    <w:p w14:paraId="50322B96" w14:textId="77777777" w:rsidR="00BF2846" w:rsidRDefault="00E03F8E">
      <w:pPr>
        <w:pStyle w:val="-20"/>
        <w:ind w:firstLine="709"/>
        <w:rPr>
          <w:rFonts w:ascii="Times New Roman" w:hAnsi="Times New Roman"/>
        </w:rPr>
      </w:pPr>
      <w:bookmarkStart w:id="14" w:name="_Toc78885659"/>
      <w:bookmarkStart w:id="15" w:name="_Toc142037192"/>
      <w:r>
        <w:rPr>
          <w:rFonts w:ascii="Times New Roman" w:hAnsi="Times New Roman"/>
          <w:color w:val="000000"/>
        </w:rPr>
        <w:t xml:space="preserve">2.1. </w:t>
      </w:r>
      <w:bookmarkEnd w:id="14"/>
      <w:r>
        <w:rPr>
          <w:rFonts w:ascii="Times New Roman" w:hAnsi="Times New Roman"/>
        </w:rPr>
        <w:t>Личный инструмент конкурсанта</w:t>
      </w:r>
      <w:bookmarkEnd w:id="15"/>
    </w:p>
    <w:p w14:paraId="2FBEE89E" w14:textId="77777777" w:rsidR="00BF2846" w:rsidRDefault="00E03F8E">
      <w:pPr>
        <w:pStyle w:val="10"/>
        <w:spacing w:after="0" w:line="360" w:lineRule="auto"/>
        <w:jc w:val="both"/>
        <w:rPr>
          <w:rFonts w:eastAsia="Times New Roman"/>
          <w:sz w:val="40"/>
          <w:szCs w:val="40"/>
        </w:rPr>
      </w:pPr>
      <w:r>
        <w:rPr>
          <w:rFonts w:eastAsia="Times New Roman"/>
          <w:sz w:val="28"/>
          <w:szCs w:val="28"/>
        </w:rPr>
        <w:t>Нулевой</w:t>
      </w:r>
    </w:p>
    <w:p w14:paraId="49EEC80B" w14:textId="77777777" w:rsidR="00BF2846" w:rsidRDefault="00E03F8E">
      <w:pPr>
        <w:pStyle w:val="-20"/>
        <w:ind w:firstLine="709"/>
        <w:rPr>
          <w:rFonts w:ascii="Times New Roman" w:hAnsi="Times New Roman"/>
        </w:rPr>
      </w:pPr>
      <w:bookmarkStart w:id="16" w:name="_Toc142037193"/>
      <w:bookmarkStart w:id="17" w:name="_Toc78885660"/>
      <w:r>
        <w:rPr>
          <w:rFonts w:ascii="Times New Roman" w:hAnsi="Times New Roman"/>
        </w:rPr>
        <w:lastRenderedPageBreak/>
        <w:t>2.2.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687D353F" w14:textId="77777777" w:rsidR="00BF2846" w:rsidRDefault="00E03F8E">
      <w:pPr>
        <w:pStyle w:val="10"/>
        <w:spacing w:after="0"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Отсутствуют (см. п. 2.1).</w:t>
      </w:r>
    </w:p>
    <w:p w14:paraId="26709744" w14:textId="77777777" w:rsidR="00BF2846" w:rsidRDefault="00E03F8E">
      <w:pPr>
        <w:pStyle w:val="-1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8"/>
    </w:p>
    <w:p w14:paraId="4867DC53" w14:textId="46F8BC98" w:rsidR="00BF2846" w:rsidRDefault="00E03F8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Инструкция по заполнению матрицы конкурсного задания</w:t>
      </w:r>
      <w:r w:rsidR="00F56A5E">
        <w:rPr>
          <w:sz w:val="28"/>
          <w:szCs w:val="28"/>
        </w:rPr>
        <w:t>.</w:t>
      </w:r>
    </w:p>
    <w:p w14:paraId="537C4713" w14:textId="7342064D" w:rsidR="00BF2846" w:rsidRDefault="00E03F8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Матрица конкурсного задания</w:t>
      </w:r>
      <w:r w:rsidR="00F56A5E">
        <w:rPr>
          <w:sz w:val="28"/>
          <w:szCs w:val="28"/>
        </w:rPr>
        <w:t>.</w:t>
      </w:r>
    </w:p>
    <w:p w14:paraId="0B6FC661" w14:textId="22E14E44" w:rsidR="00BF2846" w:rsidRDefault="00E03F8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FD5AD9">
        <w:rPr>
          <w:sz w:val="28"/>
          <w:szCs w:val="28"/>
        </w:rPr>
        <w:t>3</w:t>
      </w:r>
      <w:r>
        <w:rPr>
          <w:sz w:val="28"/>
          <w:szCs w:val="28"/>
        </w:rPr>
        <w:t xml:space="preserve"> Инструкция по охране труда.</w:t>
      </w:r>
    </w:p>
    <w:p w14:paraId="0F6365B8" w14:textId="1B7CD804" w:rsidR="00F56A5E" w:rsidRDefault="00F56A5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№4 </w:t>
      </w:r>
      <w:r w:rsidR="000E674E" w:rsidRPr="000E674E">
        <w:rPr>
          <w:sz w:val="28"/>
          <w:szCs w:val="28"/>
        </w:rPr>
        <w:t>Характеристики макета конечности условного пользователя экзоскелета</w:t>
      </w:r>
    </w:p>
    <w:p w14:paraId="50C94032" w14:textId="3B3D1154" w:rsidR="000E674E" w:rsidRDefault="000E674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№5 </w:t>
      </w:r>
      <w:r w:rsidRPr="000E674E">
        <w:rPr>
          <w:sz w:val="28"/>
          <w:szCs w:val="28"/>
        </w:rPr>
        <w:t>Характеристики платы системы управления экзоскелета</w:t>
      </w:r>
    </w:p>
    <w:p w14:paraId="1DE89A61" w14:textId="77777777" w:rsidR="000E674E" w:rsidRDefault="000E674E" w:rsidP="000E674E">
      <w:pPr>
        <w:pStyle w:val="1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№6 </w:t>
      </w:r>
      <w:r w:rsidRPr="000E674E">
        <w:rPr>
          <w:sz w:val="28"/>
          <w:szCs w:val="28"/>
        </w:rPr>
        <w:t>Документация на библиотеку</w:t>
      </w:r>
      <w:r>
        <w:rPr>
          <w:sz w:val="28"/>
          <w:szCs w:val="28"/>
        </w:rPr>
        <w:t xml:space="preserve"> </w:t>
      </w:r>
      <w:r w:rsidRPr="000E674E">
        <w:rPr>
          <w:sz w:val="28"/>
          <w:szCs w:val="28"/>
        </w:rPr>
        <w:t>платы системы управления экзоскелета</w:t>
      </w:r>
    </w:p>
    <w:p w14:paraId="00B9C645" w14:textId="7F772F63" w:rsidR="000E674E" w:rsidRDefault="000E674E">
      <w:pPr>
        <w:pStyle w:val="10"/>
        <w:spacing w:after="0" w:line="360" w:lineRule="auto"/>
        <w:jc w:val="both"/>
        <w:rPr>
          <w:sz w:val="28"/>
          <w:szCs w:val="28"/>
        </w:rPr>
      </w:pPr>
    </w:p>
    <w:sectPr w:rsidR="000E674E">
      <w:footerReference w:type="default" r:id="rId10"/>
      <w:pgSz w:w="11906" w:h="16838"/>
      <w:pgMar w:top="1134" w:right="849" w:bottom="1134" w:left="1418" w:header="0" w:footer="17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3C01B" w14:textId="77777777" w:rsidR="00E03F8E" w:rsidRDefault="00E03F8E">
      <w:r>
        <w:separator/>
      </w:r>
    </w:p>
  </w:endnote>
  <w:endnote w:type="continuationSeparator" w:id="0">
    <w:p w14:paraId="24CC2EFD" w14:textId="77777777" w:rsidR="00E03F8E" w:rsidRDefault="00E0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9070676"/>
      <w:docPartObj>
        <w:docPartGallery w:val="Page Numbers (Bottom of Page)"/>
        <w:docPartUnique/>
      </w:docPartObj>
    </w:sdtPr>
    <w:sdtEndPr/>
    <w:sdtContent>
      <w:p w14:paraId="78B3195A" w14:textId="77777777" w:rsidR="00BF2846" w:rsidRDefault="00E03F8E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09E08790" w14:textId="77777777" w:rsidR="00BF2846" w:rsidRDefault="00BF28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0CF92" w14:textId="77777777" w:rsidR="00E03F8E" w:rsidRDefault="00E03F8E">
      <w:r>
        <w:separator/>
      </w:r>
    </w:p>
  </w:footnote>
  <w:footnote w:type="continuationSeparator" w:id="0">
    <w:p w14:paraId="3A726525" w14:textId="77777777" w:rsidR="00E03F8E" w:rsidRDefault="00E0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FCF"/>
    <w:multiLevelType w:val="multilevel"/>
    <w:tmpl w:val="01489F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F510E"/>
    <w:multiLevelType w:val="multilevel"/>
    <w:tmpl w:val="BE2C2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E01B5E"/>
    <w:multiLevelType w:val="multilevel"/>
    <w:tmpl w:val="27BCBE0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1185C"/>
    <w:multiLevelType w:val="multilevel"/>
    <w:tmpl w:val="51EA1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471535"/>
    <w:multiLevelType w:val="multilevel"/>
    <w:tmpl w:val="677EAA7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BEA7C14"/>
    <w:multiLevelType w:val="multilevel"/>
    <w:tmpl w:val="E068B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DD74F7"/>
    <w:multiLevelType w:val="multilevel"/>
    <w:tmpl w:val="F5E29B8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6E52BC"/>
    <w:multiLevelType w:val="multilevel"/>
    <w:tmpl w:val="73A283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B2336F"/>
    <w:multiLevelType w:val="multilevel"/>
    <w:tmpl w:val="B274A2C0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5A3822"/>
    <w:multiLevelType w:val="multilevel"/>
    <w:tmpl w:val="62B2E0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240CF9"/>
    <w:multiLevelType w:val="multilevel"/>
    <w:tmpl w:val="ADDA366A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5" w:hanging="180"/>
      </w:pPr>
    </w:lvl>
  </w:abstractNum>
  <w:num w:numId="1" w16cid:durableId="1768847915">
    <w:abstractNumId w:val="5"/>
  </w:num>
  <w:num w:numId="2" w16cid:durableId="456918942">
    <w:abstractNumId w:val="2"/>
  </w:num>
  <w:num w:numId="3" w16cid:durableId="996769094">
    <w:abstractNumId w:val="6"/>
  </w:num>
  <w:num w:numId="4" w16cid:durableId="1825195137">
    <w:abstractNumId w:val="8"/>
  </w:num>
  <w:num w:numId="5" w16cid:durableId="1780299527">
    <w:abstractNumId w:val="4"/>
  </w:num>
  <w:num w:numId="6" w16cid:durableId="303776614">
    <w:abstractNumId w:val="0"/>
  </w:num>
  <w:num w:numId="7" w16cid:durableId="1634016824">
    <w:abstractNumId w:val="10"/>
  </w:num>
  <w:num w:numId="8" w16cid:durableId="801341154">
    <w:abstractNumId w:val="9"/>
  </w:num>
  <w:num w:numId="9" w16cid:durableId="152336759">
    <w:abstractNumId w:val="3"/>
  </w:num>
  <w:num w:numId="10" w16cid:durableId="1281304428">
    <w:abstractNumId w:val="7"/>
  </w:num>
  <w:num w:numId="11" w16cid:durableId="202226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46"/>
    <w:rsid w:val="000E674E"/>
    <w:rsid w:val="00304ADE"/>
    <w:rsid w:val="00424386"/>
    <w:rsid w:val="00BF2846"/>
    <w:rsid w:val="00E03F8E"/>
    <w:rsid w:val="00F56A5E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2CC1"/>
  <w15:docId w15:val="{CEA94F8E-3AA5-4877-9417-6E34F88C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DE39D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FollowedHyperlink"/>
    <w:rsid w:val="00DE39D8"/>
    <w:rPr>
      <w:color w:val="800080"/>
      <w:u w:val="single"/>
    </w:rPr>
  </w:style>
  <w:style w:type="character" w:customStyle="1" w:styleId="af6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7">
    <w:name w:val="!Текст Знак"/>
    <w:link w:val="af8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иний заголовок текста Знак"/>
    <w:link w:val="afc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d">
    <w:name w:val="!Список с точками Знак"/>
    <w:link w:val="a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e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f">
    <w:name w:val="Текст примечания Знак"/>
    <w:basedOn w:val="a2"/>
    <w:link w:val="aff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f3">
    <w:name w:val="Ссылка указателя"/>
    <w:qFormat/>
  </w:style>
  <w:style w:type="paragraph" w:styleId="aff4">
    <w:name w:val="Title"/>
    <w:basedOn w:val="10"/>
    <w:next w:val="af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5">
    <w:name w:val="List"/>
    <w:basedOn w:val="af0"/>
    <w:rPr>
      <w:rFonts w:cs="Arial Unicode MS"/>
    </w:rPr>
  </w:style>
  <w:style w:type="paragraph" w:styleId="aff6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7">
    <w:name w:val="index heading"/>
    <w:basedOn w:val="aff4"/>
  </w:style>
  <w:style w:type="paragraph" w:customStyle="1" w:styleId="aff8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2">
    <w:name w:val="footnote text"/>
    <w:basedOn w:val="10"/>
    <w:link w:val="af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0">
    <w:name w:val="цветной текст"/>
    <w:basedOn w:val="10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a">
    <w:name w:val="выделение цвет"/>
    <w:basedOn w:val="10"/>
    <w:link w:val="af9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9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8">
    <w:name w:val="!Текс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c">
    <w:name w:val="!Синий заголовок текста"/>
    <w:basedOn w:val="afa"/>
    <w:link w:val="afb"/>
    <w:qFormat/>
    <w:rsid w:val="00DE39D8"/>
  </w:style>
  <w:style w:type="paragraph" w:customStyle="1" w:styleId="a">
    <w:name w:val="!Список с точками"/>
    <w:basedOn w:val="10"/>
    <w:link w:val="afd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a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0">
    <w:name w:val="annotation text"/>
    <w:basedOn w:val="10"/>
    <w:link w:val="aff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ffb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B586-6AB8-4F33-82A6-E257BEC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Stas Muravev</cp:lastModifiedBy>
  <cp:revision>3</cp:revision>
  <dcterms:created xsi:type="dcterms:W3CDTF">2024-07-13T14:36:00Z</dcterms:created>
  <dcterms:modified xsi:type="dcterms:W3CDTF">2024-07-29T10:26:00Z</dcterms:modified>
  <dc:language>ru-RU</dc:language>
</cp:coreProperties>
</file>