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40" w:rsidRDefault="0003228C">
      <w:pPr>
        <w:spacing w:after="0"/>
        <w:contextualSpacing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E40" w:rsidRDefault="000C2E40">
      <w:pPr>
        <w:spacing w:after="0"/>
        <w:contextualSpacing/>
        <w:rPr>
          <w:rFonts w:ascii="Times New Roman" w:eastAsia="Calibri" w:hAnsi="Times New Roman" w:cs="Times New Roman"/>
          <w:sz w:val="72"/>
          <w:szCs w:val="72"/>
        </w:rPr>
      </w:pPr>
    </w:p>
    <w:p w:rsidR="000C2E40" w:rsidRDefault="000C2E40">
      <w:pPr>
        <w:spacing w:after="0"/>
        <w:contextualSpacing/>
        <w:rPr>
          <w:rFonts w:ascii="Times New Roman" w:eastAsia="Calibri" w:hAnsi="Times New Roman" w:cs="Times New Roman"/>
          <w:sz w:val="72"/>
          <w:szCs w:val="72"/>
        </w:rPr>
      </w:pPr>
    </w:p>
    <w:p w:rsidR="000C2E40" w:rsidRDefault="000C2E40">
      <w:pPr>
        <w:spacing w:after="0"/>
        <w:contextualSpacing/>
        <w:rPr>
          <w:rFonts w:ascii="Times New Roman" w:eastAsia="Calibri" w:hAnsi="Times New Roman" w:cs="Times New Roman"/>
          <w:sz w:val="72"/>
          <w:szCs w:val="72"/>
        </w:rPr>
      </w:pPr>
    </w:p>
    <w:p w:rsidR="000C2E40" w:rsidRDefault="0003228C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72"/>
        </w:rPr>
      </w:pPr>
      <w:r>
        <w:rPr>
          <w:rFonts w:ascii="Times New Roman" w:eastAsia="Times New Roman" w:hAnsi="Times New Roman" w:cs="Times New Roman"/>
          <w:sz w:val="72"/>
        </w:rPr>
        <w:t>ОПИСАНИЕ КОМПЕТЕНЦИИ</w:t>
      </w:r>
    </w:p>
    <w:p w:rsidR="000C2E40" w:rsidRDefault="0003228C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«ТРАНСПОРТНАЯ БЕЗОПАСНОСТЬ </w:t>
      </w:r>
    </w:p>
    <w:p w:rsidR="000C2E40" w:rsidRDefault="003F106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ВОЗДУШНОГО ТРАНСПОРТА»</w:t>
      </w: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sz w:val="44"/>
          <w:szCs w:val="44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C2E4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8F6" w:rsidRDefault="009258F6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8F6" w:rsidRDefault="009258F6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8F6" w:rsidRDefault="009258F6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E40" w:rsidRDefault="0003228C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</w:t>
      </w:r>
      <w:r w:rsidR="009258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 w:clear="all"/>
      </w:r>
    </w:p>
    <w:p w:rsidR="000C2E40" w:rsidRPr="009258F6" w:rsidRDefault="0003228C" w:rsidP="009258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258F6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Наименование компетенции</w:t>
      </w:r>
      <w:r w:rsidRPr="009258F6">
        <w:rPr>
          <w:rFonts w:ascii="Times New Roman" w:eastAsia="Times New Roman" w:hAnsi="Times New Roman" w:cs="Times New Roman"/>
          <w:color w:val="000000"/>
          <w:sz w:val="28"/>
        </w:rPr>
        <w:t>: «Транспортная безопасность</w:t>
      </w:r>
      <w:r w:rsidR="009258F6" w:rsidRPr="009258F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258F6">
        <w:rPr>
          <w:rFonts w:ascii="Times New Roman" w:eastAsia="Times New Roman" w:hAnsi="Times New Roman" w:cs="Times New Roman"/>
          <w:color w:val="000000"/>
          <w:sz w:val="28"/>
        </w:rPr>
        <w:t>воздушного транспорта</w:t>
      </w:r>
      <w:r w:rsidR="001855A5" w:rsidRPr="009258F6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0C2E40" w:rsidRPr="009258F6" w:rsidRDefault="0003228C" w:rsidP="009258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258F6">
        <w:rPr>
          <w:rFonts w:ascii="Times New Roman" w:eastAsia="Times New Roman" w:hAnsi="Times New Roman" w:cs="Times New Roman"/>
          <w:b/>
          <w:sz w:val="28"/>
        </w:rPr>
        <w:t>Формат участия в соревновании</w:t>
      </w:r>
      <w:r w:rsidRPr="009258F6">
        <w:rPr>
          <w:rFonts w:ascii="Times New Roman" w:eastAsia="Times New Roman" w:hAnsi="Times New Roman" w:cs="Times New Roman"/>
          <w:sz w:val="28"/>
        </w:rPr>
        <w:t>: индивидуальный</w:t>
      </w:r>
    </w:p>
    <w:p w:rsidR="000C2E40" w:rsidRDefault="0003228C" w:rsidP="009258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Описание компетенции</w:t>
      </w:r>
    </w:p>
    <w:p w:rsidR="000C2E40" w:rsidRDefault="0003228C" w:rsidP="009258F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Краткая характеристика профессии (специальности)</w:t>
      </w:r>
    </w:p>
    <w:p w:rsidR="002B3530" w:rsidRPr="002B3530" w:rsidRDefault="008F4C25" w:rsidP="008F4C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Авиат</w:t>
      </w:r>
      <w:r w:rsidR="002B3530" w:rsidRPr="002B3530">
        <w:rPr>
          <w:rFonts w:ascii="Times New Roman" w:eastAsia="Times New Roman" w:hAnsi="Times New Roman" w:cs="Times New Roman"/>
          <w:sz w:val="28"/>
        </w:rPr>
        <w:t>ранспортная система является одним из важнейших элементов внутренней и внешней политики Российской Федерации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Pr="008F4C25">
        <w:rPr>
          <w:rFonts w:ascii="Times New Roman" w:eastAsia="Times New Roman" w:hAnsi="Times New Roman" w:cs="Times New Roman"/>
          <w:sz w:val="28"/>
        </w:rPr>
        <w:t xml:space="preserve">Успешное функционирование и совершенствование авиатранспортной системы является одним из </w:t>
      </w:r>
      <w:r>
        <w:rPr>
          <w:rFonts w:ascii="Times New Roman" w:eastAsia="Times New Roman" w:hAnsi="Times New Roman" w:cs="Times New Roman"/>
          <w:sz w:val="28"/>
        </w:rPr>
        <w:t>основных</w:t>
      </w:r>
      <w:r w:rsidRPr="008F4C25">
        <w:rPr>
          <w:rFonts w:ascii="Times New Roman" w:eastAsia="Times New Roman" w:hAnsi="Times New Roman" w:cs="Times New Roman"/>
          <w:sz w:val="28"/>
        </w:rPr>
        <w:t xml:space="preserve"> показателей современного государства, идущего по пути прогресса.  Существование отлаженной авиатранспортной системы, являющейся экономической артерией государства невозможно без </w:t>
      </w:r>
      <w:r>
        <w:rPr>
          <w:rFonts w:ascii="Times New Roman" w:eastAsia="Times New Roman" w:hAnsi="Times New Roman" w:cs="Times New Roman"/>
          <w:sz w:val="28"/>
        </w:rPr>
        <w:t xml:space="preserve">реализации комплекса мер по защите объектов транспортной инфраструктуры и транспортных средств воздушного транспорта от актов незаконного вмешательства. </w:t>
      </w:r>
      <w:r w:rsidR="002B3530" w:rsidRPr="002B3530">
        <w:rPr>
          <w:rFonts w:ascii="Times New Roman" w:eastAsia="Times New Roman" w:hAnsi="Times New Roman" w:cs="Times New Roman"/>
          <w:sz w:val="28"/>
        </w:rPr>
        <w:t>В условиях глобальной нестабильности и роста угроз, эффективное функционирование транспортной отрасли приобретает особое значение для поддержания национальной безопасности и территориальной целостности страны.</w:t>
      </w:r>
    </w:p>
    <w:p w:rsidR="002B3530" w:rsidRDefault="002B3530" w:rsidP="002B35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B3530">
        <w:rPr>
          <w:rFonts w:ascii="Times New Roman" w:eastAsia="Times New Roman" w:hAnsi="Times New Roman" w:cs="Times New Roman"/>
          <w:sz w:val="28"/>
        </w:rPr>
        <w:t xml:space="preserve">Компетенция "Транспортная безопасность воздушного транспорта" включает в себя широкий спектр задач, направленных на обеспечение комплексной безопасности в сфере воздушного транспорта. Это подразумевает не только противодействие террористическим угрозам и предотвращение актов незаконного вмешательства, но и разработку и внедрение современных технологий и процедур </w:t>
      </w:r>
      <w:r w:rsidR="008F4C25">
        <w:rPr>
          <w:rFonts w:ascii="Times New Roman" w:eastAsia="Times New Roman" w:hAnsi="Times New Roman" w:cs="Times New Roman"/>
          <w:sz w:val="28"/>
        </w:rPr>
        <w:t>досмотра</w:t>
      </w:r>
      <w:r w:rsidRPr="002B3530">
        <w:rPr>
          <w:rFonts w:ascii="Times New Roman" w:eastAsia="Times New Roman" w:hAnsi="Times New Roman" w:cs="Times New Roman"/>
          <w:sz w:val="28"/>
        </w:rPr>
        <w:t xml:space="preserve">, подготовку квалифицированных кадров, а также взаимодействие с международными организациями в области </w:t>
      </w:r>
      <w:r w:rsidR="008F4C25">
        <w:rPr>
          <w:rFonts w:ascii="Times New Roman" w:eastAsia="Times New Roman" w:hAnsi="Times New Roman" w:cs="Times New Roman"/>
          <w:sz w:val="28"/>
        </w:rPr>
        <w:t>транспортной</w:t>
      </w:r>
      <w:r w:rsidRPr="002B3530">
        <w:rPr>
          <w:rFonts w:ascii="Times New Roman" w:eastAsia="Times New Roman" w:hAnsi="Times New Roman" w:cs="Times New Roman"/>
          <w:sz w:val="28"/>
        </w:rPr>
        <w:t xml:space="preserve"> безопасности. Успешная реализация данной компетенции способствует повышению уровня защищенности воздушного транспорта, снижению рисков возникновения чрезвычайных ситуаций и обеспечению комфортных и безопасных условий для пассажиров и персонала.</w:t>
      </w:r>
    </w:p>
    <w:p w:rsidR="002B3530" w:rsidRPr="002B3530" w:rsidRDefault="002B3530" w:rsidP="002B35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 w:rsidRPr="008F4C25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Профессиональная деятельность</w:t>
      </w:r>
      <w:r w:rsidRPr="002B3530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специалиста транспортной безопасности на воздушном транспорте</w:t>
      </w:r>
      <w:r w:rsidRPr="002B3530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сосредоточена на создании надежной системы защиты объектов транспортной инфраструктуры (аэропортов, </w:t>
      </w:r>
      <w:r w:rsidRPr="002B3530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lastRenderedPageBreak/>
        <w:t>терминалов, аэродромов и др.) и воздушных судов гражданской авиации от актов незаконного вмешательства, террористических угроз и иных противоправных действий. Главная цель этой деятельности – обеспечение устойчивого и безопасного функционирования воздушного транспорта, защита интересов личности, общества и государства в сфере гражданской авиации.</w:t>
      </w:r>
    </w:p>
    <w:p w:rsidR="002B3530" w:rsidRPr="002B3530" w:rsidRDefault="002B3530" w:rsidP="002B35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 w:rsidRPr="002B3530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Специалист по транспортной безопасности не только разрабатывает и реализует меры по предотвращению актов незаконного вмешательства, но и проводит анализ уязвимостей, оценку рисков, разрабатывает сценарии реагирования на чрезвычайные ситуации. Он отвечает за организацию и проведение досмотровых мероприятий, контроль доступа на объекты транспортной инфраструктуры</w:t>
      </w:r>
      <w:r w:rsidR="008F4C25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и транспортные средства</w:t>
      </w:r>
      <w:r w:rsidRPr="002B3530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, а также за взаимодействие с правоохранительными органами</w:t>
      </w:r>
      <w:r w:rsidR="008F4C25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и перевозчиками</w:t>
      </w:r>
      <w:r w:rsidRPr="002B3530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.</w:t>
      </w:r>
    </w:p>
    <w:p w:rsidR="002B3530" w:rsidRPr="002B3530" w:rsidRDefault="002B3530" w:rsidP="002B35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 w:rsidRPr="002B3530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Более того, в обязанности специалиста входит обеспечение соблюдения требований законодательства и нормативных актов в области транспортной безопасности, а также постоянное совершенствование системы безопасности с учетом новых угроз и вызовов. Это требует непрерывного обучения, повышения квалификации и обмена опытом с коллегами.</w:t>
      </w:r>
    </w:p>
    <w:p w:rsidR="000C2E40" w:rsidRDefault="002B3530" w:rsidP="002B35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 w:rsidRPr="002B3530"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В конечном итоге, профессиональная деятельность специалиста по транспортной безопасности на воздушном транспорте направлена на создание безопасной и защищенной среды для пассажиров, персонала и грузов, а также на поддержание репутации гражданской авиации как надежного и безопасного вида транспорта.</w:t>
      </w:r>
    </w:p>
    <w:p w:rsidR="008F4C25" w:rsidRPr="002B3530" w:rsidRDefault="008F4C25" w:rsidP="002B35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</w:p>
    <w:p w:rsidR="000C2E40" w:rsidRDefault="0003228C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Актуальность профессии (специальности) в реальном секторе экономики России</w:t>
      </w:r>
    </w:p>
    <w:p w:rsidR="002B3530" w:rsidRPr="002B3530" w:rsidRDefault="002B3530" w:rsidP="002B35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B3530">
        <w:rPr>
          <w:rFonts w:ascii="Times New Roman" w:eastAsia="Times New Roman" w:hAnsi="Times New Roman" w:cs="Times New Roman"/>
          <w:sz w:val="28"/>
        </w:rPr>
        <w:t>В современных условиях обеспечение внутренней безопасности Российской Федерации является безусловным приоритетом, что было подчеркнуто Президентом В.В. Путиным на совещании Совета безопасности 6 декабря 2022 года.</w:t>
      </w:r>
    </w:p>
    <w:p w:rsidR="002B3530" w:rsidRDefault="002B3530" w:rsidP="002B35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B3530">
        <w:rPr>
          <w:rFonts w:ascii="Times New Roman" w:eastAsia="Times New Roman" w:hAnsi="Times New Roman" w:cs="Times New Roman"/>
          <w:sz w:val="28"/>
        </w:rPr>
        <w:lastRenderedPageBreak/>
        <w:t>Сохраняется постоянная угроза совершения актов незаконного вмешательства, включая террористические акты, на объектах транспортной инфраструктуры воздушного транспорта.</w:t>
      </w:r>
    </w:p>
    <w:p w:rsidR="002B3530" w:rsidRPr="002B3530" w:rsidRDefault="002B3530" w:rsidP="002B35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B3530">
        <w:rPr>
          <w:rFonts w:ascii="Times New Roman" w:eastAsia="Times New Roman" w:hAnsi="Times New Roman" w:cs="Times New Roman"/>
          <w:sz w:val="28"/>
        </w:rPr>
        <w:t xml:space="preserve">В связи с этим, </w:t>
      </w:r>
      <w:r w:rsidR="008F4C25">
        <w:rPr>
          <w:rFonts w:ascii="Times New Roman" w:eastAsia="Times New Roman" w:hAnsi="Times New Roman" w:cs="Times New Roman"/>
          <w:sz w:val="28"/>
        </w:rPr>
        <w:t xml:space="preserve">в настоящее время </w:t>
      </w:r>
      <w:r w:rsidRPr="002B3530">
        <w:rPr>
          <w:rFonts w:ascii="Times New Roman" w:eastAsia="Times New Roman" w:hAnsi="Times New Roman" w:cs="Times New Roman"/>
          <w:sz w:val="28"/>
        </w:rPr>
        <w:t>в аэропортах московского авиационного узла введен повышенный, третий уровень безопасности – наивысший из предусмотренных для объектов транспортного комплекса</w:t>
      </w:r>
      <w:r w:rsidR="008F4C25">
        <w:rPr>
          <w:rFonts w:ascii="Times New Roman" w:eastAsia="Times New Roman" w:hAnsi="Times New Roman" w:cs="Times New Roman"/>
          <w:sz w:val="28"/>
        </w:rPr>
        <w:t>.</w:t>
      </w:r>
    </w:p>
    <w:p w:rsidR="000C2E40" w:rsidRDefault="002B3530" w:rsidP="002B35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B3530">
        <w:rPr>
          <w:rFonts w:ascii="Times New Roman" w:eastAsia="Times New Roman" w:hAnsi="Times New Roman" w:cs="Times New Roman"/>
          <w:sz w:val="28"/>
        </w:rPr>
        <w:t xml:space="preserve">Наличие прямых </w:t>
      </w:r>
      <w:r w:rsidRPr="00B22FFD">
        <w:rPr>
          <w:rFonts w:ascii="Times New Roman" w:eastAsia="Times New Roman" w:hAnsi="Times New Roman" w:cs="Times New Roman"/>
          <w:sz w:val="28"/>
        </w:rPr>
        <w:t>угроздля аэропортов обусловлено совокупностью факторов и условий, создающих реальную опасность совершения акта незаконного вмешательства в их деятельность. Это требует повышенной бдительности и принятия дополнительных мер по обеспечению безопасности в соответствии с требованиями действующего законодательства в области транспортной безопасности, включая Федеральный закон №16-ФЗ "О транспортной безопасности" и подзаконные акты, регулирующие уровни безопасности объектов транспортной инфраструктуры.</w:t>
      </w:r>
    </w:p>
    <w:p w:rsidR="000C2E40" w:rsidRPr="00451016" w:rsidRDefault="000322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Деятельность специалиста в компетенции «Транспортная </w:t>
      </w:r>
      <w:r w:rsidR="003F106F">
        <w:rPr>
          <w:rFonts w:ascii="Times New Roman" w:eastAsia="Times New Roman" w:hAnsi="Times New Roman" w:cs="Times New Roman"/>
          <w:sz w:val="28"/>
        </w:rPr>
        <w:t>безопасность воздушного</w:t>
      </w:r>
      <w:r>
        <w:rPr>
          <w:rFonts w:ascii="Times New Roman" w:eastAsia="Times New Roman" w:hAnsi="Times New Roman" w:cs="Times New Roman"/>
          <w:sz w:val="28"/>
        </w:rPr>
        <w:t xml:space="preserve"> транспорта</w:t>
      </w:r>
      <w:r w:rsidR="003F106F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относится к следующим видам экономической </w:t>
      </w:r>
      <w:r w:rsidRPr="00451016">
        <w:rPr>
          <w:rFonts w:ascii="Times New Roman" w:eastAsia="Times New Roman" w:hAnsi="Times New Roman" w:cs="Times New Roman"/>
          <w:sz w:val="28"/>
        </w:rPr>
        <w:t>деятельности (ОКВЭД):</w:t>
      </w:r>
    </w:p>
    <w:p w:rsidR="000C2E40" w:rsidRPr="00451016" w:rsidRDefault="0003228C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51016">
        <w:rPr>
          <w:rFonts w:ascii="Times New Roman" w:eastAsia="Times New Roman" w:hAnsi="Times New Roman" w:cs="Times New Roman"/>
          <w:sz w:val="28"/>
        </w:rPr>
        <w:t>51.10.1 Перевозка воздушным пассажирским транспортом, подчиняющимся расписанию.</w:t>
      </w:r>
    </w:p>
    <w:p w:rsidR="000C2E40" w:rsidRPr="00451016" w:rsidRDefault="0003228C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51016">
        <w:rPr>
          <w:rFonts w:ascii="Times New Roman" w:eastAsia="Times New Roman" w:hAnsi="Times New Roman" w:cs="Times New Roman"/>
          <w:sz w:val="28"/>
        </w:rPr>
        <w:t>51.10.2 Перевозка воздушным пассажирским транспортом, не подчиняющимся расписанию.</w:t>
      </w:r>
    </w:p>
    <w:p w:rsidR="000C2E40" w:rsidRPr="00451016" w:rsidRDefault="0003228C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51016">
        <w:rPr>
          <w:rFonts w:ascii="Times New Roman" w:eastAsia="Times New Roman" w:hAnsi="Times New Roman" w:cs="Times New Roman"/>
          <w:sz w:val="28"/>
        </w:rPr>
        <w:t>52.23.11 Деятельность аэропортовая.</w:t>
      </w:r>
    </w:p>
    <w:p w:rsidR="000C2E40" w:rsidRPr="00451016" w:rsidRDefault="0003228C">
      <w:pPr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51016">
        <w:rPr>
          <w:rFonts w:ascii="Times New Roman" w:eastAsia="Times New Roman" w:hAnsi="Times New Roman" w:cs="Times New Roman"/>
          <w:sz w:val="28"/>
        </w:rPr>
        <w:t>52.23.19 Деятельность вспомогательная прочая, связанная с воздушным транспортом.</w:t>
      </w:r>
    </w:p>
    <w:p w:rsidR="000C2E40" w:rsidRDefault="0003228C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Описание особенностей профессиональной деятельности специалиста</w:t>
      </w:r>
    </w:p>
    <w:p w:rsidR="000C2E40" w:rsidRDefault="002B3530" w:rsidP="002B353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B3530">
        <w:rPr>
          <w:rFonts w:ascii="Times New Roman" w:eastAsia="Times New Roman" w:hAnsi="Times New Roman" w:cs="Times New Roman"/>
          <w:sz w:val="28"/>
        </w:rPr>
        <w:t xml:space="preserve">Специалисты в области транспортной безопасности воздушного транспорта выполняют широкий спектр задач, охватывающих как обеспечение технологического процесса пассажирских авиаперевозок, так и поддержание высокого уровня транспортной безопасности. Эти задачи детально прописаны в </w:t>
      </w:r>
      <w:r w:rsidRPr="002B3530">
        <w:rPr>
          <w:rFonts w:ascii="Times New Roman" w:eastAsia="Times New Roman" w:hAnsi="Times New Roman" w:cs="Times New Roman"/>
          <w:sz w:val="28"/>
        </w:rPr>
        <w:lastRenderedPageBreak/>
        <w:t>профессиональном стандарте 12.012 "Специалист транспортной безопасности на воздушном транспорте гражданской авиации".</w:t>
      </w:r>
    </w:p>
    <w:p w:rsidR="000C2E40" w:rsidRDefault="0003228C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Технологии применяемые в профессиональной деятельности</w:t>
      </w:r>
    </w:p>
    <w:p w:rsidR="002B3530" w:rsidRPr="002B3530" w:rsidRDefault="002B3530" w:rsidP="002B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2B3530">
        <w:rPr>
          <w:rFonts w:ascii="Times New Roman" w:eastAsia="Times New Roman" w:hAnsi="Times New Roman" w:cs="Times New Roman"/>
          <w:sz w:val="28"/>
        </w:rPr>
        <w:t>В профессиональной деятельности "Специалиста транспортной безопасности на воздушном транспорте гражданской авиации" (профессиональный стандарт 12.012) применяется широкий спектр технологий, направленных на предотвращение актов незаконного вмешательства и обеспечение безопасности пассажиров, персонала и воздушных судов. Ключевые технологии включают:</w:t>
      </w:r>
    </w:p>
    <w:p w:rsidR="002B3530" w:rsidRPr="00966E27" w:rsidRDefault="002B3530" w:rsidP="002B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2B3530">
        <w:rPr>
          <w:rFonts w:ascii="Times New Roman" w:eastAsia="Times New Roman" w:hAnsi="Times New Roman" w:cs="Times New Roman"/>
          <w:b/>
          <w:sz w:val="28"/>
        </w:rPr>
        <w:t>1</w:t>
      </w:r>
      <w:r w:rsidRPr="00966E27">
        <w:rPr>
          <w:rFonts w:ascii="Times New Roman" w:eastAsia="Times New Roman" w:hAnsi="Times New Roman" w:cs="Times New Roman"/>
          <w:b/>
          <w:sz w:val="28"/>
        </w:rPr>
        <w:t>. Досмотровое оборудование:</w:t>
      </w:r>
    </w:p>
    <w:p w:rsidR="002B3530" w:rsidRDefault="00451016" w:rsidP="00922CB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66E27">
        <w:rPr>
          <w:rFonts w:ascii="Times New Roman" w:eastAsia="Times New Roman" w:hAnsi="Times New Roman" w:cs="Times New Roman"/>
          <w:b/>
          <w:bCs/>
          <w:sz w:val="28"/>
        </w:rPr>
        <w:t>Рентгенотелевизионные досмотровые установки (интроскопы):</w:t>
      </w:r>
      <w:r w:rsidRPr="00966E27">
        <w:rPr>
          <w:rFonts w:ascii="Times New Roman" w:eastAsia="Times New Roman" w:hAnsi="Times New Roman" w:cs="Times New Roman"/>
          <w:sz w:val="28"/>
        </w:rPr>
        <w:t xml:space="preserve">предназначены для обеспечения безопасности и обнаружения запрещенных к проносу или провозу вещей, а также потенциально опасных предметов. Современные многопроекционные интроскопы одновременно генерируют изображения нескольких проекций исследуемого объекта, имеют программное обеспечение, позволяющее автоматически вычислять подозрительные предметы. </w:t>
      </w:r>
    </w:p>
    <w:p w:rsidR="00C70FAF" w:rsidRPr="00966E27" w:rsidRDefault="00C70FAF" w:rsidP="00922CB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Томографы:</w:t>
      </w:r>
      <w:hyperlink r:id="rId8" w:history="1">
        <w:r w:rsidRPr="00C70FAF">
          <w:rPr>
            <w:rFonts w:ascii="Times New Roman" w:eastAsia="Times New Roman" w:hAnsi="Times New Roman" w:cs="Times New Roman"/>
            <w:sz w:val="28"/>
          </w:rPr>
          <w:t>автоматизированные системы досмотра багажа на основе компьютерной томографии</w:t>
        </w:r>
      </w:hyperlink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B3530" w:rsidRDefault="002B3530" w:rsidP="00922CB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66E27">
        <w:rPr>
          <w:rFonts w:ascii="Times New Roman" w:eastAsia="Times New Roman" w:hAnsi="Times New Roman" w:cs="Times New Roman"/>
          <w:b/>
          <w:sz w:val="28"/>
        </w:rPr>
        <w:t>Металлодетекторы (рамочные и ручные):</w:t>
      </w:r>
      <w:r w:rsidRPr="00966E27">
        <w:rPr>
          <w:rFonts w:ascii="Times New Roman" w:eastAsia="Times New Roman" w:hAnsi="Times New Roman" w:cs="Times New Roman"/>
          <w:sz w:val="28"/>
        </w:rPr>
        <w:t xml:space="preserve"> для выявления металлических предметов на теле пассажиров и в их одежде.</w:t>
      </w:r>
    </w:p>
    <w:p w:rsidR="00966E27" w:rsidRPr="00966E27" w:rsidRDefault="00966E27" w:rsidP="00966E27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Сканирующие порталы: применяются для досмотра физических лиц, имеют функцию автоматического обнаружения </w:t>
      </w:r>
      <w:r w:rsidRPr="00966E27">
        <w:rPr>
          <w:rFonts w:ascii="Times New Roman" w:eastAsia="Times New Roman" w:hAnsi="Times New Roman" w:cs="Times New Roman"/>
          <w:sz w:val="28"/>
        </w:rPr>
        <w:t>(системы персонального досмотра с обратным рассеянием излучения, системы рентгеновского контроля, системы автоматического обнаружения опасных предметов при помощи активных миллиметровых волн, системы безопасности, состоящая из камер видеонаблюдения в терагерцовом диапазоне)</w:t>
      </w:r>
    </w:p>
    <w:p w:rsidR="002B3530" w:rsidRDefault="002B3530" w:rsidP="00922CB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 w:rsidRPr="00966E27">
        <w:rPr>
          <w:rFonts w:ascii="Times New Roman" w:eastAsia="Times New Roman" w:hAnsi="Times New Roman" w:cs="Times New Roman"/>
          <w:b/>
          <w:sz w:val="28"/>
        </w:rPr>
        <w:t xml:space="preserve">Системы обнаружения следов взрывчатых веществ: </w:t>
      </w:r>
      <w:r w:rsidRPr="00966E27">
        <w:rPr>
          <w:rFonts w:ascii="Times New Roman" w:eastAsia="Times New Roman" w:hAnsi="Times New Roman" w:cs="Times New Roman"/>
          <w:bCs/>
          <w:sz w:val="28"/>
        </w:rPr>
        <w:t xml:space="preserve">для обнаружения микроскопических следов взрывчатых веществ на руках, одежде, багаже и других </w:t>
      </w:r>
      <w:r w:rsidR="00966E27" w:rsidRPr="00966E27">
        <w:rPr>
          <w:rFonts w:ascii="Times New Roman" w:eastAsia="Times New Roman" w:hAnsi="Times New Roman" w:cs="Times New Roman"/>
          <w:bCs/>
          <w:sz w:val="28"/>
        </w:rPr>
        <w:t>материальных объектах</w:t>
      </w:r>
      <w:r w:rsidRPr="00966E27">
        <w:rPr>
          <w:rFonts w:ascii="Times New Roman" w:eastAsia="Times New Roman" w:hAnsi="Times New Roman" w:cs="Times New Roman"/>
          <w:bCs/>
          <w:sz w:val="28"/>
        </w:rPr>
        <w:t>.</w:t>
      </w:r>
    </w:p>
    <w:p w:rsidR="00C70FAF" w:rsidRPr="00966E27" w:rsidRDefault="00C70FAF" w:rsidP="00922CB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 w:rsidRPr="00C70FAF">
        <w:rPr>
          <w:rFonts w:ascii="Times New Roman" w:eastAsia="Times New Roman" w:hAnsi="Times New Roman" w:cs="Times New Roman"/>
          <w:b/>
          <w:sz w:val="28"/>
        </w:rPr>
        <w:lastRenderedPageBreak/>
        <w:t>Системы обнаружения делящихся и радиоактивных материалов:</w:t>
      </w:r>
      <w:r>
        <w:rPr>
          <w:rFonts w:ascii="Times New Roman" w:eastAsia="Times New Roman" w:hAnsi="Times New Roman" w:cs="Times New Roman"/>
          <w:bCs/>
          <w:sz w:val="28"/>
        </w:rPr>
        <w:t xml:space="preserve"> а</w:t>
      </w:r>
      <w:r w:rsidRPr="00C70FAF">
        <w:rPr>
          <w:rFonts w:ascii="Times New Roman" w:eastAsia="Times New Roman" w:hAnsi="Times New Roman" w:cs="Times New Roman"/>
          <w:bCs/>
          <w:sz w:val="28"/>
        </w:rPr>
        <w:t>втоматическое обнаружение источников гамма- и нейтронного излучения, перемещаемых через зону контроля</w:t>
      </w:r>
      <w:r>
        <w:rPr>
          <w:rFonts w:ascii="Times New Roman" w:eastAsia="Times New Roman" w:hAnsi="Times New Roman" w:cs="Times New Roman"/>
          <w:bCs/>
          <w:sz w:val="28"/>
        </w:rPr>
        <w:t xml:space="preserve">. </w:t>
      </w:r>
    </w:p>
    <w:p w:rsidR="002B3530" w:rsidRDefault="002B3530" w:rsidP="00922CB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7030A0"/>
          <w:sz w:val="28"/>
        </w:rPr>
      </w:pPr>
      <w:r w:rsidRPr="00966E27">
        <w:rPr>
          <w:rFonts w:ascii="Times New Roman" w:eastAsia="Times New Roman" w:hAnsi="Times New Roman" w:cs="Times New Roman"/>
          <w:b/>
          <w:bCs/>
          <w:sz w:val="28"/>
        </w:rPr>
        <w:t>Жидкостные сканеры</w:t>
      </w:r>
      <w:r w:rsidR="00922CB9" w:rsidRPr="00966E27">
        <w:rPr>
          <w:rFonts w:ascii="Times New Roman" w:eastAsia="Times New Roman" w:hAnsi="Times New Roman" w:cs="Times New Roman"/>
          <w:b/>
          <w:bCs/>
          <w:sz w:val="28"/>
        </w:rPr>
        <w:t>:</w:t>
      </w:r>
      <w:r w:rsidR="00922CB9" w:rsidRPr="00966E27">
        <w:rPr>
          <w:rFonts w:ascii="Times New Roman" w:eastAsia="Times New Roman" w:hAnsi="Times New Roman" w:cs="Times New Roman"/>
          <w:sz w:val="28"/>
        </w:rPr>
        <w:t>для</w:t>
      </w:r>
      <w:r w:rsidRPr="00966E27">
        <w:rPr>
          <w:rFonts w:ascii="Times New Roman" w:eastAsia="Times New Roman" w:hAnsi="Times New Roman" w:cs="Times New Roman"/>
          <w:sz w:val="28"/>
        </w:rPr>
        <w:t xml:space="preserve"> определения состава жидкостей в контейнерах, позволяющие отличить безопасные жидкости от потенциально опасных.</w:t>
      </w:r>
    </w:p>
    <w:p w:rsidR="00966E27" w:rsidRPr="00DB4655" w:rsidRDefault="00966E27" w:rsidP="00922CB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66E27">
        <w:rPr>
          <w:rFonts w:ascii="Times New Roman" w:eastAsia="Times New Roman" w:hAnsi="Times New Roman" w:cs="Times New Roman"/>
          <w:b/>
          <w:bCs/>
          <w:sz w:val="28"/>
        </w:rPr>
        <w:t>Устройства</w:t>
      </w:r>
      <w:bookmarkStart w:id="0" w:name="_Hlk49159350"/>
      <w:r w:rsidRPr="00966E27">
        <w:rPr>
          <w:rFonts w:ascii="Times New Roman" w:eastAsia="Times New Roman" w:hAnsi="Times New Roman" w:cs="Times New Roman"/>
          <w:b/>
          <w:bCs/>
          <w:sz w:val="28"/>
        </w:rPr>
        <w:t xml:space="preserve">для обнаружения и идентификации опасных химических и биологических </w:t>
      </w:r>
      <w:bookmarkEnd w:id="0"/>
      <w:r w:rsidRPr="00966E27">
        <w:rPr>
          <w:rFonts w:ascii="Times New Roman" w:eastAsia="Times New Roman" w:hAnsi="Times New Roman" w:cs="Times New Roman"/>
          <w:b/>
          <w:bCs/>
          <w:sz w:val="28"/>
        </w:rPr>
        <w:t>агентов:</w:t>
      </w:r>
      <w:r w:rsidRPr="00966E27">
        <w:rPr>
          <w:rFonts w:ascii="Times New Roman" w:eastAsia="Times New Roman" w:hAnsi="Times New Roman" w:cs="Times New Roman"/>
          <w:sz w:val="28"/>
        </w:rPr>
        <w:t xml:space="preserve">аналитические приборы, обеспечивающие идентификацию химических веществ в жидком, твёрдом или порошкообразном состоянии, в том числе содержащие аварийно- химически </w:t>
      </w:r>
      <w:r w:rsidRPr="00DB4655">
        <w:rPr>
          <w:rFonts w:ascii="Times New Roman" w:eastAsia="Times New Roman" w:hAnsi="Times New Roman" w:cs="Times New Roman"/>
          <w:sz w:val="28"/>
        </w:rPr>
        <w:t>опасные и боевые отравляющие вещества.</w:t>
      </w:r>
    </w:p>
    <w:p w:rsidR="002B3530" w:rsidRPr="00DB4655" w:rsidRDefault="002B3530" w:rsidP="002B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DB4655">
        <w:rPr>
          <w:rFonts w:ascii="Times New Roman" w:eastAsia="Times New Roman" w:hAnsi="Times New Roman" w:cs="Times New Roman"/>
          <w:b/>
          <w:sz w:val="28"/>
        </w:rPr>
        <w:t>2. Системы видеонаблюдения и контроля доступа:</w:t>
      </w:r>
    </w:p>
    <w:p w:rsidR="002B3530" w:rsidRPr="00DB4655" w:rsidRDefault="002B3530" w:rsidP="00922CB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B4655">
        <w:rPr>
          <w:rFonts w:ascii="Times New Roman" w:eastAsia="Times New Roman" w:hAnsi="Times New Roman" w:cs="Times New Roman"/>
          <w:b/>
          <w:sz w:val="28"/>
        </w:rPr>
        <w:t>IP-камеры высокого разрешения</w:t>
      </w:r>
      <w:r w:rsidR="00922CB9" w:rsidRPr="00DB4655">
        <w:rPr>
          <w:rFonts w:ascii="Times New Roman" w:eastAsia="Times New Roman" w:hAnsi="Times New Roman" w:cs="Times New Roman"/>
          <w:b/>
          <w:sz w:val="28"/>
        </w:rPr>
        <w:t>:</w:t>
      </w:r>
      <w:r w:rsidR="00922CB9" w:rsidRPr="00DB4655">
        <w:rPr>
          <w:rFonts w:ascii="Times New Roman" w:eastAsia="Times New Roman" w:hAnsi="Times New Roman" w:cs="Times New Roman"/>
          <w:sz w:val="28"/>
        </w:rPr>
        <w:t xml:space="preserve"> для</w:t>
      </w:r>
      <w:r w:rsidRPr="00DB4655">
        <w:rPr>
          <w:rFonts w:ascii="Times New Roman" w:eastAsia="Times New Roman" w:hAnsi="Times New Roman" w:cs="Times New Roman"/>
          <w:sz w:val="28"/>
        </w:rPr>
        <w:t xml:space="preserve"> мониторинга территории аэропорта, терминалов, зон досмотра и других критических зон. Часто используются системы с функциями распознавания лиц и автоматического обнаружения подозрительного поведения.</w:t>
      </w:r>
    </w:p>
    <w:p w:rsidR="002B3530" w:rsidRPr="00DB4655" w:rsidRDefault="002B3530" w:rsidP="00922CB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B4655">
        <w:rPr>
          <w:rFonts w:ascii="Times New Roman" w:eastAsia="Times New Roman" w:hAnsi="Times New Roman" w:cs="Times New Roman"/>
          <w:b/>
          <w:sz w:val="28"/>
        </w:rPr>
        <w:t>Системы контроля и управления доступом (СКУД)</w:t>
      </w:r>
      <w:r w:rsidR="00922CB9" w:rsidRPr="00DB4655">
        <w:rPr>
          <w:rFonts w:ascii="Times New Roman" w:eastAsia="Times New Roman" w:hAnsi="Times New Roman" w:cs="Times New Roman"/>
          <w:b/>
          <w:sz w:val="28"/>
        </w:rPr>
        <w:t>:</w:t>
      </w:r>
      <w:r w:rsidR="00922CB9" w:rsidRPr="00DB4655">
        <w:rPr>
          <w:rFonts w:ascii="Times New Roman" w:eastAsia="Times New Roman" w:hAnsi="Times New Roman" w:cs="Times New Roman"/>
          <w:sz w:val="28"/>
        </w:rPr>
        <w:t xml:space="preserve"> для</w:t>
      </w:r>
      <w:r w:rsidRPr="00DB4655">
        <w:rPr>
          <w:rFonts w:ascii="Times New Roman" w:eastAsia="Times New Roman" w:hAnsi="Times New Roman" w:cs="Times New Roman"/>
          <w:sz w:val="28"/>
        </w:rPr>
        <w:t xml:space="preserve"> ограничения доступа в служебные помещения и на режимные территории аэропорта. Используются электронные карты, биометрические данные (отпечатки пальцев, сканирование радужной оболочки глаза) и другие методы идентификации.</w:t>
      </w:r>
    </w:p>
    <w:p w:rsidR="002B3530" w:rsidRPr="00DB4655" w:rsidRDefault="002B3530" w:rsidP="00922CB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B4655">
        <w:rPr>
          <w:rFonts w:ascii="Times New Roman" w:eastAsia="Times New Roman" w:hAnsi="Times New Roman" w:cs="Times New Roman"/>
          <w:b/>
          <w:sz w:val="28"/>
        </w:rPr>
        <w:t>Системы охранной сигнализации</w:t>
      </w:r>
      <w:r w:rsidR="00922CB9" w:rsidRPr="00DB4655">
        <w:rPr>
          <w:rFonts w:ascii="Times New Roman" w:eastAsia="Times New Roman" w:hAnsi="Times New Roman" w:cs="Times New Roman"/>
          <w:b/>
          <w:sz w:val="28"/>
        </w:rPr>
        <w:t>:</w:t>
      </w:r>
      <w:r w:rsidR="00922CB9" w:rsidRPr="00DB4655">
        <w:rPr>
          <w:rFonts w:ascii="Times New Roman" w:eastAsia="Times New Roman" w:hAnsi="Times New Roman" w:cs="Times New Roman"/>
          <w:sz w:val="28"/>
        </w:rPr>
        <w:t xml:space="preserve"> для</w:t>
      </w:r>
      <w:r w:rsidRPr="00DB4655">
        <w:rPr>
          <w:rFonts w:ascii="Times New Roman" w:eastAsia="Times New Roman" w:hAnsi="Times New Roman" w:cs="Times New Roman"/>
          <w:sz w:val="28"/>
        </w:rPr>
        <w:t xml:space="preserve"> обнаружения несанкционированного проникновения на охраняемые объекты.</w:t>
      </w:r>
    </w:p>
    <w:p w:rsidR="002B3530" w:rsidRPr="00DB4655" w:rsidRDefault="002B3530" w:rsidP="002B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DB4655">
        <w:rPr>
          <w:rFonts w:ascii="Times New Roman" w:eastAsia="Times New Roman" w:hAnsi="Times New Roman" w:cs="Times New Roman"/>
          <w:b/>
          <w:sz w:val="28"/>
        </w:rPr>
        <w:t>3. Информационные технологии и системы безопасности:</w:t>
      </w:r>
    </w:p>
    <w:p w:rsidR="002B3530" w:rsidRPr="00DB4655" w:rsidRDefault="002B3530" w:rsidP="002B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B4655">
        <w:rPr>
          <w:rFonts w:ascii="Times New Roman" w:eastAsia="Times New Roman" w:hAnsi="Times New Roman" w:cs="Times New Roman"/>
          <w:b/>
          <w:sz w:val="28"/>
        </w:rPr>
        <w:t>Системы управления базами данных (СУБД)</w:t>
      </w:r>
      <w:r w:rsidR="00922CB9" w:rsidRPr="00DB4655">
        <w:rPr>
          <w:rFonts w:ascii="Times New Roman" w:eastAsia="Times New Roman" w:hAnsi="Times New Roman" w:cs="Times New Roman"/>
          <w:b/>
          <w:sz w:val="28"/>
        </w:rPr>
        <w:t>:</w:t>
      </w:r>
      <w:r w:rsidR="00922CB9" w:rsidRPr="00DB4655">
        <w:rPr>
          <w:rFonts w:ascii="Times New Roman" w:eastAsia="Times New Roman" w:hAnsi="Times New Roman" w:cs="Times New Roman"/>
          <w:sz w:val="28"/>
        </w:rPr>
        <w:t xml:space="preserve"> для</w:t>
      </w:r>
      <w:r w:rsidRPr="00DB4655">
        <w:rPr>
          <w:rFonts w:ascii="Times New Roman" w:eastAsia="Times New Roman" w:hAnsi="Times New Roman" w:cs="Times New Roman"/>
          <w:sz w:val="28"/>
        </w:rPr>
        <w:t xml:space="preserve"> хранения и обработки информации о пассажирах, багаже, сотрудниках и других данных, связанных с обеспечением безопасности.</w:t>
      </w:r>
    </w:p>
    <w:p w:rsidR="002B3530" w:rsidRPr="00DB4655" w:rsidRDefault="002B3530" w:rsidP="002B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B4655">
        <w:rPr>
          <w:rFonts w:ascii="Times New Roman" w:eastAsia="Times New Roman" w:hAnsi="Times New Roman" w:cs="Times New Roman"/>
          <w:b/>
          <w:sz w:val="28"/>
        </w:rPr>
        <w:t>Программное обеспечение для анализа рисков и угроз</w:t>
      </w:r>
      <w:r w:rsidR="00922CB9" w:rsidRPr="00DB4655">
        <w:rPr>
          <w:rFonts w:ascii="Times New Roman" w:eastAsia="Times New Roman" w:hAnsi="Times New Roman" w:cs="Times New Roman"/>
          <w:b/>
          <w:sz w:val="28"/>
        </w:rPr>
        <w:t>:</w:t>
      </w:r>
      <w:r w:rsidR="00922CB9" w:rsidRPr="00DB4655">
        <w:rPr>
          <w:rFonts w:ascii="Times New Roman" w:eastAsia="Times New Roman" w:hAnsi="Times New Roman" w:cs="Times New Roman"/>
          <w:sz w:val="28"/>
        </w:rPr>
        <w:t xml:space="preserve"> для</w:t>
      </w:r>
      <w:r w:rsidRPr="00DB4655">
        <w:rPr>
          <w:rFonts w:ascii="Times New Roman" w:eastAsia="Times New Roman" w:hAnsi="Times New Roman" w:cs="Times New Roman"/>
          <w:sz w:val="28"/>
        </w:rPr>
        <w:t xml:space="preserve"> оценки уязвимости объектов транспортной инфраструктуры и разработки мер по их защите.</w:t>
      </w:r>
    </w:p>
    <w:p w:rsidR="002B3530" w:rsidRPr="00DB4655" w:rsidRDefault="002B3530" w:rsidP="002B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B4655">
        <w:rPr>
          <w:rFonts w:ascii="Times New Roman" w:eastAsia="Times New Roman" w:hAnsi="Times New Roman" w:cs="Times New Roman"/>
          <w:b/>
          <w:sz w:val="28"/>
        </w:rPr>
        <w:t>Системы оповещения и связи</w:t>
      </w:r>
      <w:r w:rsidR="00922CB9" w:rsidRPr="00DB4655">
        <w:rPr>
          <w:rFonts w:ascii="Times New Roman" w:eastAsia="Times New Roman" w:hAnsi="Times New Roman" w:cs="Times New Roman"/>
          <w:b/>
          <w:sz w:val="28"/>
        </w:rPr>
        <w:t>:</w:t>
      </w:r>
      <w:r w:rsidR="00922CB9" w:rsidRPr="00DB4655">
        <w:rPr>
          <w:rFonts w:ascii="Times New Roman" w:eastAsia="Times New Roman" w:hAnsi="Times New Roman" w:cs="Times New Roman"/>
          <w:sz w:val="28"/>
        </w:rPr>
        <w:t xml:space="preserve"> для</w:t>
      </w:r>
      <w:r w:rsidRPr="00DB4655">
        <w:rPr>
          <w:rFonts w:ascii="Times New Roman" w:eastAsia="Times New Roman" w:hAnsi="Times New Roman" w:cs="Times New Roman"/>
          <w:sz w:val="28"/>
        </w:rPr>
        <w:t xml:space="preserve"> оперативного информирования персонала и пассажиров о чрезвычайных ситуациях.</w:t>
      </w:r>
    </w:p>
    <w:p w:rsidR="000C2E40" w:rsidRPr="00DB4655" w:rsidRDefault="002B3530" w:rsidP="002B35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B4655">
        <w:rPr>
          <w:rFonts w:ascii="Times New Roman" w:eastAsia="Times New Roman" w:hAnsi="Times New Roman" w:cs="Times New Roman"/>
          <w:b/>
          <w:sz w:val="28"/>
        </w:rPr>
        <w:lastRenderedPageBreak/>
        <w:t>Кибербезопасность:</w:t>
      </w:r>
      <w:r w:rsidR="00922CB9" w:rsidRPr="00DB4655">
        <w:rPr>
          <w:rFonts w:ascii="Times New Roman" w:eastAsia="Times New Roman" w:hAnsi="Times New Roman" w:cs="Times New Roman"/>
          <w:sz w:val="28"/>
        </w:rPr>
        <w:t>з</w:t>
      </w:r>
      <w:r w:rsidRPr="00DB4655">
        <w:rPr>
          <w:rFonts w:ascii="Times New Roman" w:eastAsia="Times New Roman" w:hAnsi="Times New Roman" w:cs="Times New Roman"/>
          <w:sz w:val="28"/>
        </w:rPr>
        <w:t>ащита информационных систем и сетей от кибератак, которые могут нарушить работу критически важной инфраструктуры.</w:t>
      </w:r>
    </w:p>
    <w:p w:rsidR="000C2E40" w:rsidRDefault="0003228C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Особенности внедрения в индустрию</w:t>
      </w:r>
    </w:p>
    <w:p w:rsidR="000C2E40" w:rsidRDefault="000322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Обеспечение транспортной безопасности на объектах транспортной инфраструктуры и транспортных средствах является одной из серьезных проблем, стоящих перед Российской Федерацией. Стоит отметить, что современный транспортный комплекс состоит из огромного числа объектов транспортной инфраструктуры, а также транспортных средств и субъектов, которые осуществляют свою деятельность, в том числе по обеспечению транспортной безопасности</w:t>
      </w:r>
      <w:r w:rsidR="00451016">
        <w:rPr>
          <w:rFonts w:ascii="Times New Roman" w:eastAsia="Times New Roman" w:hAnsi="Times New Roman" w:cs="Times New Roman"/>
          <w:sz w:val="28"/>
        </w:rPr>
        <w:t>.</w:t>
      </w:r>
    </w:p>
    <w:p w:rsidR="000C2E40" w:rsidRDefault="000322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Состояние транспортной безопасности опирается на коренные интересы не только личности, но также и государства, ведь состояние транспортной безопасности оказывает прямой воздействие на показатели внутренней и внешней политики. В результате этого укрепление транспортной безопасности становится приоритетом каждого гражданина Российской Федерации.</w:t>
      </w:r>
    </w:p>
    <w:p w:rsidR="00F40828" w:rsidRDefault="00F40828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C2E40" w:rsidRDefault="0003228C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Нормативные правовые акты</w:t>
      </w:r>
    </w:p>
    <w:p w:rsidR="000C2E40" w:rsidRDefault="000322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0C2E40" w:rsidRPr="009258F6" w:rsidRDefault="009258F6" w:rsidP="009258F6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ФГОС СПО</w:t>
      </w:r>
    </w:p>
    <w:p w:rsidR="000C2E40" w:rsidRPr="009258F6" w:rsidRDefault="009258F6" w:rsidP="009258F6">
      <w:pPr>
        <w:pStyle w:val="a3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9258F6">
        <w:rPr>
          <w:rFonts w:ascii="Times New Roman" w:eastAsia="Times New Roman" w:hAnsi="Times New Roman" w:cs="Times New Roman"/>
          <w:sz w:val="28"/>
        </w:rPr>
        <w:t xml:space="preserve">43.02.06 </w:t>
      </w:r>
      <w:r w:rsidR="0003228C" w:rsidRPr="009258F6">
        <w:rPr>
          <w:rFonts w:ascii="Times New Roman" w:eastAsia="Times New Roman" w:hAnsi="Times New Roman" w:cs="Times New Roman"/>
          <w:sz w:val="28"/>
        </w:rPr>
        <w:t>Сервис на т</w:t>
      </w:r>
      <w:r w:rsidRPr="009258F6">
        <w:rPr>
          <w:rFonts w:ascii="Times New Roman" w:eastAsia="Times New Roman" w:hAnsi="Times New Roman" w:cs="Times New Roman"/>
          <w:sz w:val="28"/>
        </w:rPr>
        <w:t>ранспорте (по видам транспорта), утвержден приказом Министерства просвещения Российской Федерации от 26.08.2022 N 777.</w:t>
      </w:r>
    </w:p>
    <w:p w:rsidR="000C2E40" w:rsidRPr="009258F6" w:rsidRDefault="009258F6" w:rsidP="009258F6">
      <w:pPr>
        <w:pStyle w:val="a3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8F6">
        <w:rPr>
          <w:rFonts w:ascii="Times New Roman" w:eastAsia="Times New Roman" w:hAnsi="Times New Roman" w:cs="Times New Roman"/>
          <w:sz w:val="28"/>
          <w:szCs w:val="28"/>
        </w:rPr>
        <w:t xml:space="preserve">25.02.10 </w:t>
      </w:r>
      <w:r w:rsidR="0003228C" w:rsidRPr="009258F6">
        <w:rPr>
          <w:rFonts w:ascii="Times New Roman" w:eastAsia="Times New Roman" w:hAnsi="Times New Roman" w:cs="Times New Roman"/>
          <w:sz w:val="28"/>
          <w:szCs w:val="28"/>
        </w:rPr>
        <w:t>Транспортная безо</w:t>
      </w:r>
      <w:r w:rsidRPr="009258F6">
        <w:rPr>
          <w:rFonts w:ascii="Times New Roman" w:eastAsia="Times New Roman" w:hAnsi="Times New Roman" w:cs="Times New Roman"/>
          <w:sz w:val="28"/>
          <w:szCs w:val="28"/>
        </w:rPr>
        <w:t xml:space="preserve">пасность воздушного транспорта, </w:t>
      </w:r>
      <w:r w:rsidRPr="009258F6">
        <w:rPr>
          <w:rFonts w:ascii="Times New Roman" w:eastAsia="Times New Roman" w:hAnsi="Times New Roman" w:cs="Times New Roman"/>
          <w:sz w:val="28"/>
        </w:rPr>
        <w:t>утвержден приказом Министерства просвещения Российской Федерации от 08.11.2024 г. N 703.</w:t>
      </w:r>
    </w:p>
    <w:p w:rsidR="000C2E40" w:rsidRPr="009258F6" w:rsidRDefault="0003228C" w:rsidP="009258F6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9258F6">
        <w:rPr>
          <w:rFonts w:ascii="Times New Roman" w:eastAsia="Times New Roman" w:hAnsi="Times New Roman" w:cs="Times New Roman"/>
          <w:b/>
          <w:sz w:val="28"/>
        </w:rPr>
        <w:t>Профессиональный стандарт</w:t>
      </w:r>
    </w:p>
    <w:p w:rsidR="000C2E40" w:rsidRDefault="0003228C" w:rsidP="009258F6">
      <w:pPr>
        <w:numPr>
          <w:ilvl w:val="0"/>
          <w:numId w:val="13"/>
        </w:num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12.012 Специалист транспортной безопасности на воздушном транспорте гражданской авиации, утвержден приказом Министерства труда и социальной защиты Российской Федерации от 13.04.2021 N 235н</w:t>
      </w:r>
      <w:r w:rsidR="009258F6">
        <w:rPr>
          <w:rFonts w:ascii="Times New Roman" w:eastAsia="Times New Roman" w:hAnsi="Times New Roman" w:cs="Times New Roman"/>
          <w:sz w:val="28"/>
        </w:rPr>
        <w:t>.</w:t>
      </w:r>
    </w:p>
    <w:p w:rsidR="000C2E40" w:rsidRPr="009258F6" w:rsidRDefault="0003228C" w:rsidP="009258F6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9258F6">
        <w:rPr>
          <w:rFonts w:ascii="Times New Roman" w:eastAsia="Times New Roman" w:hAnsi="Times New Roman" w:cs="Times New Roman"/>
          <w:b/>
          <w:sz w:val="28"/>
        </w:rPr>
        <w:lastRenderedPageBreak/>
        <w:t>Квалификационные характеристики (профессиограмма)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3826"/>
        <w:gridCol w:w="5524"/>
      </w:tblGrid>
      <w:tr w:rsidR="000C2E40" w:rsidTr="009258F6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Специалист транспортной безопасности на воздушном транспорте гражданской авиации</w:t>
            </w:r>
          </w:p>
        </w:tc>
      </w:tr>
      <w:tr w:rsidR="000C2E40" w:rsidTr="009258F6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Необходимые умения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Необходимые знания</w:t>
            </w:r>
          </w:p>
        </w:tc>
      </w:tr>
      <w:tr w:rsidR="000C2E40" w:rsidTr="009258F6">
        <w:trPr>
          <w:trHeight w:val="1"/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Моделировать поведение нарушителей, выявлять уязвимые места и прогнозировать возможные способы совершения актов незаконного вмешательства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Положения законодательных и нормативных правовых актов в области обеспечения транспортной безопасности</w:t>
            </w:r>
          </w:p>
        </w:tc>
      </w:tr>
      <w:tr w:rsidR="000C2E40" w:rsidTr="009258F6">
        <w:trPr>
          <w:trHeight w:val="1"/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Пользоваться сертифицированными в установленном порядке средствами досмотра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Перечень потенциальных угроз совершения актов незаконного вмешательства, порядок объявления (установления) уровней безопасности объектов транспортной инфраструктуры и транспортных средств</w:t>
            </w:r>
          </w:p>
        </w:tc>
      </w:tr>
      <w:tr w:rsidR="000C2E40" w:rsidTr="009258F6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Проверять соответствие вносимого (выносимого) имущества документам, дающим право на его перемещение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Порядок применения физической силы, специальных средств и служебного огнестрельного оружия работниками подразделений транспортной безопасности</w:t>
            </w:r>
          </w:p>
        </w:tc>
      </w:tr>
      <w:tr w:rsidR="000C2E40" w:rsidTr="009258F6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Досматривать вносимое (выносимое) имущество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Основы проведения наблюдения и (или) собеседования в целях обеспечения транспортной безопасности</w:t>
            </w:r>
          </w:p>
        </w:tc>
      </w:tr>
      <w:tr w:rsidR="000C2E40" w:rsidTr="009258F6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Применять правила досмотра транспортных средств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Правила проведения досмотра, дополнительного досмотра и повторного досмотра в целях обеспечения транспортной безопасности</w:t>
            </w:r>
          </w:p>
        </w:tc>
      </w:tr>
      <w:tr w:rsidR="000C2E40" w:rsidTr="009258F6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Информировать об обстановке на объекте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Схема размещения средств и состав оснащения средствами досмотра контрольно-пропускных пунктов (постов) на границах зоны безопасности и (или) ее секторов, критических элементов объектов транспортной инфраструктуры и (или) транспортных средств, а также зоны свободного доступа объектов транспортной инфраструктуры</w:t>
            </w:r>
          </w:p>
        </w:tc>
      </w:tr>
      <w:tr w:rsidR="000C2E40" w:rsidTr="009258F6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Проводить наблюдение и собеседования в целях обеспечения транспортной безопасности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Порядок информирования субъектами транспортной инфраструктуры и перевозчиками об угрозах совершения или о совершении актов незаконного вмешательства в деятельность объекта транспортной инфраструктуры и (или) транспортных средств</w:t>
            </w:r>
          </w:p>
        </w:tc>
      </w:tr>
      <w:tr w:rsidR="000C2E40" w:rsidTr="009258F6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Пользоваться техническими средствами обеспечения транспортной безопасности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Положения законодательства Российской Федерации, регламентирующие уголовную и административную ответственность за нарушение требований в области обеспечения транспортной безопасности, административную ответственность за нарушение установленных в области обеспечения транспортной безопасности порядков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и правил</w:t>
            </w:r>
          </w:p>
        </w:tc>
      </w:tr>
      <w:tr w:rsidR="000C2E40" w:rsidTr="009258F6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Выявлять признаки возможного совершения актов незаконного вмешательства в деятельность объектов транспортной инфраструктуры и (или) транспортных средств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Порядок выявления и распознавания на контрольно-пропускных пунктах (постах) или на транспортных средствах физических лиц, не имеющих правовых оснований на проход и (или) проезд в зону транспортной безопасности или на критические элементы объектов транспортной инфраструктуры или транспортных средств</w:t>
            </w:r>
          </w:p>
        </w:tc>
      </w:tr>
      <w:tr w:rsidR="000C2E40" w:rsidTr="009258F6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Применять правила проверки документов, выявления и распознавания на контрольно-пропускных пунктах (постах) или на транспортных средствах физических лиц, не имеющих правовых оснований на проход и (или) проезд в зону транспортной безопасности или на критические элементы объектов транспортной инфраструктуры или транспортных средств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Перечни устройств, предметов и веществ, которые запрещены или ограничены для перемещения в зону транспортной безопасности или ее часть, а также условия, в случае соблюдения которых устройства, предметы и вещества могут быть перемещены в перевозочный и (или) технологический секторы зоны транспортной безопасности, на критические элементы объектов транспортной инфраструктуры и (или) транспортных средств</w:t>
            </w:r>
          </w:p>
        </w:tc>
      </w:tr>
      <w:tr w:rsidR="000C2E40" w:rsidTr="009258F6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Анализировать данные технических средств обеспечения транспортной безопасности</w:t>
            </w:r>
          </w:p>
        </w:tc>
        <w:tc>
          <w:tcPr>
            <w:tcW w:w="5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Внешние признаки схожести с оружием, взрывчатыми веществами или устройствами, предметами и веществами, в отношении которых установлены запрет или ограничение на перемещение в зону транспортной безопасности или ее часть и (или) которые могут быть использованы для совершения актов незаконного вмешательства</w:t>
            </w:r>
          </w:p>
        </w:tc>
      </w:tr>
      <w:tr w:rsidR="000C2E40" w:rsidTr="009258F6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Реагировать на совершение или угрозу совершения актов незаконного вмешательства</w:t>
            </w:r>
          </w:p>
        </w:tc>
        <w:tc>
          <w:tcPr>
            <w:tcW w:w="5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C2E40">
            <w:pPr>
              <w:spacing w:after="0" w:line="276" w:lineRule="auto"/>
              <w:contextualSpacing/>
              <w:jc w:val="center"/>
            </w:pPr>
          </w:p>
        </w:tc>
      </w:tr>
      <w:tr w:rsidR="000C2E40" w:rsidTr="009258F6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Передавать информацию об обстановке на объекте транспортной инфраструктуры и (или) транспортном средстве воздушного транспорта</w:t>
            </w:r>
          </w:p>
        </w:tc>
        <w:tc>
          <w:tcPr>
            <w:tcW w:w="5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C2E40">
            <w:pPr>
              <w:spacing w:after="0" w:line="276" w:lineRule="auto"/>
              <w:contextualSpacing/>
              <w:jc w:val="center"/>
            </w:pPr>
          </w:p>
        </w:tc>
      </w:tr>
      <w:tr w:rsidR="000C2E40" w:rsidTr="009258F6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3228C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Применять правила обнаружения взрывных устройств и подозрительных предметов</w:t>
            </w:r>
          </w:p>
        </w:tc>
        <w:tc>
          <w:tcPr>
            <w:tcW w:w="5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Default="000C2E40">
            <w:pPr>
              <w:spacing w:after="0" w:line="276" w:lineRule="auto"/>
              <w:contextualSpacing/>
              <w:jc w:val="center"/>
            </w:pPr>
          </w:p>
        </w:tc>
      </w:tr>
    </w:tbl>
    <w:p w:rsidR="000C2E40" w:rsidRDefault="000C2E4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0C2E40" w:rsidRPr="009258F6" w:rsidRDefault="0003228C" w:rsidP="009258F6">
      <w:pPr>
        <w:pStyle w:val="a3"/>
        <w:numPr>
          <w:ilvl w:val="0"/>
          <w:numId w:val="1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vertAlign w:val="subscript"/>
        </w:rPr>
      </w:pPr>
      <w:r w:rsidRPr="009258F6">
        <w:rPr>
          <w:rFonts w:ascii="Times New Roman" w:eastAsia="Times New Roman" w:hAnsi="Times New Roman" w:cs="Times New Roman"/>
          <w:b/>
          <w:sz w:val="28"/>
        </w:rPr>
        <w:t>ГОСТы</w:t>
      </w:r>
    </w:p>
    <w:p w:rsidR="000C2E40" w:rsidRDefault="0003228C" w:rsidP="009258F6">
      <w:pPr>
        <w:numPr>
          <w:ilvl w:val="0"/>
          <w:numId w:val="16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 Р 55584-2013 Воздушный транспорт. Обеспечение авиационной безопасности в аэропортах. Термины и определения</w:t>
      </w:r>
      <w:r w:rsidR="009258F6">
        <w:rPr>
          <w:rFonts w:ascii="Times New Roman" w:eastAsia="Times New Roman" w:hAnsi="Times New Roman" w:cs="Times New Roman"/>
          <w:sz w:val="28"/>
        </w:rPr>
        <w:t>.</w:t>
      </w:r>
    </w:p>
    <w:p w:rsidR="000C2E40" w:rsidRDefault="0003228C" w:rsidP="009258F6">
      <w:pPr>
        <w:numPr>
          <w:ilvl w:val="0"/>
          <w:numId w:val="16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 Р 55250-2012. Воздушный транспорт. Аэропорты. Технические средства контроля доступа и инженерно-технические средства охраны. Общие технические требования</w:t>
      </w:r>
      <w:r w:rsidR="009258F6">
        <w:rPr>
          <w:rFonts w:ascii="Times New Roman" w:eastAsia="Times New Roman" w:hAnsi="Times New Roman" w:cs="Times New Roman"/>
          <w:sz w:val="28"/>
        </w:rPr>
        <w:t>.</w:t>
      </w:r>
    </w:p>
    <w:p w:rsidR="000C2E40" w:rsidRDefault="0003228C" w:rsidP="009258F6">
      <w:pPr>
        <w:numPr>
          <w:ilvl w:val="0"/>
          <w:numId w:val="16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ГОСТ Р 55249-2012. Воздушный транспорт. Аэропорты. Технические средства досмотра. Общие технические требования.</w:t>
      </w:r>
    </w:p>
    <w:p w:rsidR="000C2E40" w:rsidRDefault="0003228C" w:rsidP="009258F6">
      <w:pPr>
        <w:numPr>
          <w:ilvl w:val="0"/>
          <w:numId w:val="16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 Р 57239-2016. Воздушный транспорт. Система менеджмента безопасности авиационной деятельности. База данных. Авиационные инфраструктурные риски, возникающие при производстве аэропортовой деятельности</w:t>
      </w:r>
      <w:r w:rsidR="009258F6">
        <w:rPr>
          <w:rFonts w:ascii="Times New Roman" w:eastAsia="Times New Roman" w:hAnsi="Times New Roman" w:cs="Times New Roman"/>
          <w:sz w:val="28"/>
        </w:rPr>
        <w:t>.</w:t>
      </w:r>
    </w:p>
    <w:p w:rsidR="000C2E40" w:rsidRDefault="0003228C" w:rsidP="009258F6">
      <w:pPr>
        <w:numPr>
          <w:ilvl w:val="0"/>
          <w:numId w:val="16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 Р 58777-2019. Воздушный транспорт. Аэропорты. Технические средства досмотра. Методика определения показателей качества распознавания незаконных вложений по теневым рентгеновским изображениям</w:t>
      </w:r>
    </w:p>
    <w:p w:rsidR="000C2E40" w:rsidRPr="009258F6" w:rsidRDefault="0003228C" w:rsidP="009258F6">
      <w:pPr>
        <w:pStyle w:val="a3"/>
        <w:numPr>
          <w:ilvl w:val="0"/>
          <w:numId w:val="1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vertAlign w:val="subscript"/>
        </w:rPr>
      </w:pPr>
      <w:r w:rsidRPr="009258F6">
        <w:rPr>
          <w:rFonts w:ascii="Times New Roman" w:eastAsia="Times New Roman" w:hAnsi="Times New Roman" w:cs="Times New Roman"/>
          <w:b/>
          <w:sz w:val="28"/>
        </w:rPr>
        <w:t>СанПин</w:t>
      </w:r>
    </w:p>
    <w:p w:rsidR="009258F6" w:rsidRPr="009258F6" w:rsidRDefault="0003228C" w:rsidP="009258F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258F6">
        <w:rPr>
          <w:rFonts w:ascii="Times New Roman" w:eastAsia="Times New Roman" w:hAnsi="Times New Roman" w:cs="Times New Roman"/>
          <w:sz w:val="28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 Постановлением Главного государственного врача </w:t>
      </w:r>
      <w:r w:rsidR="009258F6">
        <w:rPr>
          <w:rFonts w:ascii="Times New Roman" w:eastAsia="Times New Roman" w:hAnsi="Times New Roman" w:cs="Times New Roman"/>
          <w:sz w:val="28"/>
        </w:rPr>
        <w:t>.</w:t>
      </w:r>
    </w:p>
    <w:p w:rsidR="000C2E40" w:rsidRDefault="0003228C" w:rsidP="009258F6">
      <w:pPr>
        <w:pStyle w:val="a3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Нормативные правовые документы используемые в компетенции</w:t>
      </w:r>
    </w:p>
    <w:p w:rsidR="000C2E40" w:rsidRDefault="0003228C" w:rsidP="009258F6">
      <w:pPr>
        <w:numPr>
          <w:ilvl w:val="0"/>
          <w:numId w:val="19"/>
        </w:num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Dос 7300. Конвенция о международной гражданской авиации. Подписана в Чикаго 7 декабря 1944 г.</w:t>
      </w:r>
    </w:p>
    <w:p w:rsidR="000C2E40" w:rsidRDefault="0003228C" w:rsidP="009258F6">
      <w:pPr>
        <w:numPr>
          <w:ilvl w:val="0"/>
          <w:numId w:val="19"/>
        </w:num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17 к Конвенции о международной гражданской авиации. Безопасность</w:t>
      </w:r>
      <w:r w:rsidR="0078529F">
        <w:rPr>
          <w:rFonts w:ascii="Times New Roman" w:eastAsia="Times New Roman" w:hAnsi="Times New Roman" w:cs="Times New Roman"/>
          <w:sz w:val="28"/>
        </w:rPr>
        <w:t>.</w:t>
      </w:r>
    </w:p>
    <w:p w:rsidR="000C2E40" w:rsidRDefault="0003228C" w:rsidP="009258F6">
      <w:pPr>
        <w:numPr>
          <w:ilvl w:val="0"/>
          <w:numId w:val="19"/>
        </w:num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18 к Конвенции о международной гражданской авиации. Безопасная перевозка опасных грузов по воздуху. </w:t>
      </w:r>
    </w:p>
    <w:p w:rsidR="000C2E40" w:rsidRDefault="0003228C" w:rsidP="009258F6">
      <w:pPr>
        <w:numPr>
          <w:ilvl w:val="0"/>
          <w:numId w:val="19"/>
        </w:num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Doc 8973. Руководство по авиационной безопасности.</w:t>
      </w:r>
    </w:p>
    <w:p w:rsidR="000C2E40" w:rsidRDefault="0003228C" w:rsidP="009258F6">
      <w:pPr>
        <w:numPr>
          <w:ilvl w:val="0"/>
          <w:numId w:val="19"/>
        </w:num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Doc 9284. Технические инструкции по безопасной перевозке опасных грузов по воздуху. </w:t>
      </w:r>
    </w:p>
    <w:p w:rsidR="000C2E40" w:rsidRDefault="0003228C" w:rsidP="009258F6">
      <w:pPr>
        <w:numPr>
          <w:ilvl w:val="0"/>
          <w:numId w:val="19"/>
        </w:num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«О транспортной безопасности» от 09.02.2007 N 16-ФЗ.</w:t>
      </w:r>
    </w:p>
    <w:p w:rsidR="000C2E40" w:rsidRDefault="0003228C" w:rsidP="009258F6">
      <w:pPr>
        <w:numPr>
          <w:ilvl w:val="0"/>
          <w:numId w:val="19"/>
        </w:num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«Об оружии» от 13.12.1996 N150-ФЗ.</w:t>
      </w:r>
    </w:p>
    <w:p w:rsidR="000C2E40" w:rsidRDefault="0003228C" w:rsidP="009258F6">
      <w:pPr>
        <w:numPr>
          <w:ilvl w:val="0"/>
          <w:numId w:val="19"/>
        </w:num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 Правительства Российской Федерации от 3 октября 2020 г. N 1595 «Об утверждении правил категорирования и установления количества категорий объектов транспортной инфраструктуры».</w:t>
      </w:r>
    </w:p>
    <w:p w:rsidR="0078529F" w:rsidRPr="0078529F" w:rsidRDefault="0078529F" w:rsidP="009258F6">
      <w:pPr>
        <w:numPr>
          <w:ilvl w:val="0"/>
          <w:numId w:val="19"/>
        </w:num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Постановление Правительства Российской Федерации от 29 декабря 2020 г. N 2344 «Об уровнях безопасности объектов транспортной инфраструктуры и транспортных средств и о порядке их объявления (установления).</w:t>
      </w:r>
    </w:p>
    <w:p w:rsidR="000C2E40" w:rsidRDefault="0003228C" w:rsidP="009258F6">
      <w:pPr>
        <w:numPr>
          <w:ilvl w:val="0"/>
          <w:numId w:val="19"/>
        </w:num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 Правительства Российской Федерации от 5 октября 2020 г. N 1605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воздушного транспорта».</w:t>
      </w:r>
    </w:p>
    <w:p w:rsidR="000C2E40" w:rsidRDefault="0003228C" w:rsidP="009258F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10.10.2020 N 1651 "Об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морского и речного транспорта, не подлежащих категорированию"</w:t>
      </w:r>
    </w:p>
    <w:p w:rsidR="000C2E40" w:rsidRDefault="0003228C" w:rsidP="009258F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Правительства РФ от 21.04.2022 N 731  "Об утверждении требований по обеспечению транспортной безопасности, учитывающих уровни безопасности для транспортных средств воздушного транспорта, и признании утратившим силу постановления Правительства Российской Федерации от 5 октября 2020 г. N 1604"</w:t>
      </w:r>
    </w:p>
    <w:p w:rsidR="000C2E40" w:rsidRDefault="0003228C" w:rsidP="009258F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Правительства РФ от 29.11.2021 N 2090 "Об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воздушного транспорта, не подлежащих категорированию, и признании утратившим силу постановления Правительства Российской Федерации от 5 октября 2020 г. N 1603"</w:t>
      </w:r>
    </w:p>
    <w:p w:rsidR="00243075" w:rsidRPr="00243075" w:rsidRDefault="0003228C" w:rsidP="009258F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Правительства РФ от 22.09.2023 N 1550 "Об утверждении требований по соблюдению транспортной безопасности для юридических лиц и индивидуальных предпринимателей, не являющихся субъектами транспортной инфраструктуры и осуществляющих деятельность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средствах, по видам транспорта, а также в зонах безопасности, установленных вокруг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инфраструктуры, и о признании утратившими силу некоторых актов Правительства Российской Федерации. </w:t>
      </w:r>
    </w:p>
    <w:p w:rsidR="00243075" w:rsidRPr="00243075" w:rsidRDefault="00243075" w:rsidP="009258F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075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12.05.2025 N 637 "О специальных средствах, электрошоковых устройствах и искровых разрядниках, видах, типах и моделях служебного огнестрельного оружия, патронах к нему и нормах обеспечения ими работников подразделений транспортной безопасности и об утверждении Правил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подразделений транспортной безопасности"</w:t>
      </w:r>
    </w:p>
    <w:p w:rsidR="00243075" w:rsidRPr="00243075" w:rsidRDefault="0003228C" w:rsidP="009258F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26.09.2016 N 969 "Об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безопасности"</w:t>
      </w:r>
    </w:p>
    <w:p w:rsidR="00243075" w:rsidRDefault="00243075" w:rsidP="009258F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075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21.05.2024 N 628 "Об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вмешательства"</w:t>
      </w:r>
    </w:p>
    <w:p w:rsidR="00243075" w:rsidRDefault="00243075" w:rsidP="009258F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075">
        <w:rPr>
          <w:rFonts w:ascii="Times New Roman" w:eastAsia="Times New Roman" w:hAnsi="Times New Roman" w:cs="Times New Roman"/>
          <w:sz w:val="28"/>
          <w:szCs w:val="28"/>
        </w:rPr>
        <w:t>Приказ Минтранса России от 06.02.2025 N 36 "Об утверждении Федеральной программы обеспечения транспортной безопасности воздушного транспорта"</w:t>
      </w:r>
    </w:p>
    <w:p w:rsidR="00243075" w:rsidRPr="00243075" w:rsidRDefault="00243075" w:rsidP="009258F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075">
        <w:rPr>
          <w:rFonts w:ascii="Times New Roman" w:eastAsia="Times New Roman" w:hAnsi="Times New Roman" w:cs="Times New Roman"/>
          <w:sz w:val="28"/>
          <w:szCs w:val="28"/>
        </w:rPr>
        <w:t>Приказ Минтранса России от 29.01.2025 N 22 "Об утверждении Федеральной программы контроля качества обеспечения транспортной безопасности воздушного транспорта"</w:t>
      </w:r>
    </w:p>
    <w:p w:rsidR="000C2E40" w:rsidRDefault="0003228C" w:rsidP="009258F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 Минтранса РФ N 52, ФСБ РФ N 112, МВД РФ N 134 от 05.03.2010 "Об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средств"</w:t>
      </w:r>
      <w:r w:rsidR="007852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E40" w:rsidRPr="00243075" w:rsidRDefault="0003228C" w:rsidP="009258F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Минтранса РФ от 16.02.2011 N 56 "О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средствах"</w:t>
      </w:r>
      <w:r w:rsidR="007852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075" w:rsidRPr="00243075" w:rsidRDefault="00243075" w:rsidP="009258F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075">
        <w:rPr>
          <w:rFonts w:ascii="Times New Roman" w:eastAsia="Times New Roman" w:hAnsi="Times New Roman" w:cs="Times New Roman"/>
          <w:sz w:val="28"/>
          <w:szCs w:val="28"/>
        </w:rPr>
        <w:t>Приказ Минтранса России от 04.04.2025 N 119</w:t>
      </w:r>
      <w:r w:rsidRPr="00243075">
        <w:rPr>
          <w:rFonts w:ascii="Times New Roman" w:eastAsia="Times New Roman" w:hAnsi="Times New Roman" w:cs="Times New Roman"/>
          <w:sz w:val="28"/>
          <w:szCs w:val="28"/>
        </w:rPr>
        <w:br/>
        <w:t>"Об установлении требований к знаниям, умениям, навыкам сил обеспечения транспортной безопасности, личностным (психофизиологическим) качествам, уровню физической подготовки отдельных категорий сил обеспечения транспортной безопасности"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E40" w:rsidRPr="00243075" w:rsidRDefault="0003228C" w:rsidP="009258F6">
      <w:pPr>
        <w:numPr>
          <w:ilvl w:val="0"/>
          <w:numId w:val="19"/>
        </w:num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075">
        <w:rPr>
          <w:rFonts w:ascii="Times New Roman" w:eastAsia="Times New Roman" w:hAnsi="Times New Roman" w:cs="Times New Roman"/>
          <w:sz w:val="28"/>
          <w:szCs w:val="28"/>
        </w:rPr>
        <w:t>Приказ Минтранса России от 12.07.2021 N 232 "Об утверждении Порядка подготовки сил обеспечения транспортной безопасности</w:t>
      </w:r>
      <w:r w:rsidR="00243075" w:rsidRPr="00243075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0C2E40" w:rsidRDefault="0003228C" w:rsidP="009258F6">
      <w:pPr>
        <w:numPr>
          <w:ilvl w:val="0"/>
          <w:numId w:val="19"/>
        </w:num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Приказ Минтранса Российской Федерации от 16 августа 2021 г. N 275 «Об утверждении федеральных авиационных правил «О воздушной перевозке оружия и патронов».</w:t>
      </w:r>
    </w:p>
    <w:p w:rsidR="000C2E40" w:rsidRDefault="0003228C" w:rsidP="009258F6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Министерства транспорта Российской Федерации от 4 февраля 2025 г. № 34 "Об установлении Правил проведения досмотра, дополнительного досмотра, повторного досмотра, наблюдения и (или) собеседования в целях обеспечения транспортной безопасности"</w:t>
      </w:r>
    </w:p>
    <w:p w:rsidR="00F40828" w:rsidRPr="009258F6" w:rsidRDefault="0003228C" w:rsidP="009258F6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</w:rPr>
      </w:pPr>
      <w:r w:rsidRPr="009258F6">
        <w:rPr>
          <w:rFonts w:ascii="Times New Roman" w:eastAsia="Times New Roman" w:hAnsi="Times New Roman" w:cs="Times New Roman"/>
          <w:sz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</w:t>
      </w:r>
      <w:r w:rsidRPr="009258F6">
        <w:rPr>
          <w:rFonts w:ascii="Times New Roman" w:eastAsia="Times New Roman" w:hAnsi="Times New Roman" w:cs="Times New Roman"/>
          <w:i/>
          <w:sz w:val="28"/>
        </w:rPr>
        <w:t>.</w:t>
      </w: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851"/>
        <w:gridCol w:w="9214"/>
      </w:tblGrid>
      <w:tr w:rsidR="000C2E40" w:rsidRPr="009258F6" w:rsidTr="009258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  <w:r w:rsidRPr="009258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деятельности/трудовые функции по профессии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Досмотр физических лиц, их багажа, ручной клади и перемещаемых ими предметов в зону транспортной безопасности или ее часть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Дополнительный досмотр физических лиц, их багажа, ручной клади и перемещаемых ими предметов в зону транспортной безопасности или ее часть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Повторный досмотр физических лиц, их багажа, ручной клади и перемещаемых ими предметов в зону транспортной безопасности или ее часть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Использование технических средств обеспечения транспортной безопасности в соответствии с инструкциями по их эксплуатации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Использование стационарных, переносных и ручных металлодетекторов, газоаналитической и химической аппаратуры, а также устройств, обеспечивающих обнаружение оружия, взрывчатых веществ или устройств, предметов и веществ, в отношении которых установлены запрет или ограничение на перемещение в зону транспортной безопасности или ее часть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Сверка документов, удостоверяющих личность с личностью физических лиц, проверка у физических лиц перевозочных документов, пропусков и документов для выявления оснований для прохода (проезда) физических лиц и (или) перемещения материальных объектов досмотра в зону транспортной безопасности объекта транспортной инфраструктуры или транспортного средства воздушного транспорта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Наблюдение за физическими лицами и собеседование с ними для выявления признаков связи физических лиц с совершением или подготовкой к совершению актов незаконного вмешательства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Задержание для передачи органам Министерства внутренних дел Российской Федерации и Федеральной службы безопасности Российской Федерации физических лиц, нарушивших требования в области обеспечения транспортной безопасности, ношения или хранения оружия, боеприпасов, патронов к оружию, взрывчатых веществ или взрывных устройств, ядовитых или радиоактивных веществ, при условии отсутствия законных оснований для их ношения или хранения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Информирование уполномоченных подразделений территориальных органов Министерства внутренних дел Российской Федерации и Федеральной службы безопасности Российской Федерации об обнаружении и идентификации оружия, боеприпасов, взрывчатых веществ или взрывных устройств, ядовитых или радиоактивных веществ и о перемещавших их лицах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Информирование уполномоченных подразделений территориальных органов Министерства внутренних дел Российской Федерации и Федеральной службы безопасности Российской Федерации о лицах, застигнутых при совершении или подготовке к совершению актов незаконного вмешательства, а также лицах, оказывающих сопротивление работникам транспортной безопасности при исполнении возложенных на них должностных обязанностей по обеспечению транспортной безопасности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Незамедлительная передача уполномоченным представителям подразделений Министерства внутренних дел Российской Федерации и Федеральной службы безопасности Российской Федерации на объекте транспортной инфраструктуры или транспортном средстве задержанных физических лиц, используемых такими лицами транспортных средств и находящихся при них материальных объектов, оружия, боеприпасов, патронов к оружию, взрывчатых веществ или взрывных устройств, ядовитых или радиоактивных веществ при условии отсутствия законных оснований для их ношения или хранения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Выполнение мероприятий при обнаружении в объектах досмотра предметов и веществ, включенных в перечни оружия, взрывчатых веществ или устройств, предметов и веществ, в отношении которых установлен запрет или ограничение на перемещение в зону транспортной безопасности или ее часть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Оформление документации (акты, журналы) в соответствии с правилами проведения досмотра, дополнительного досмотра, повторного досмотра в целях обеспечения транспортной безопасности</w:t>
            </w:r>
          </w:p>
        </w:tc>
      </w:tr>
      <w:tr w:rsidR="000C2E40" w:rsidRPr="009258F6" w:rsidTr="009258F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8F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2E40" w:rsidRPr="009258F6" w:rsidRDefault="0003228C" w:rsidP="009258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58F6">
              <w:rPr>
                <w:rFonts w:ascii="Times New Roman" w:eastAsia="Times New Roman" w:hAnsi="Times New Roman" w:cs="Times New Roman"/>
                <w:sz w:val="24"/>
              </w:rPr>
              <w:t>Выполнение задач по реагированию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 и транспортного средства воздушного транспорта</w:t>
            </w:r>
          </w:p>
        </w:tc>
      </w:tr>
    </w:tbl>
    <w:p w:rsidR="000C2E40" w:rsidRDefault="000C2E40" w:rsidP="009258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C2E40" w:rsidSect="009258F6">
      <w:footerReference w:type="default" r:id="rId9"/>
      <w:pgSz w:w="11906" w:h="16838"/>
      <w:pgMar w:top="1134" w:right="851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0B7" w:rsidRDefault="00A310B7">
      <w:pPr>
        <w:spacing w:after="0" w:line="240" w:lineRule="auto"/>
      </w:pPr>
      <w:r>
        <w:separator/>
      </w:r>
    </w:p>
  </w:endnote>
  <w:endnote w:type="continuationSeparator" w:id="1">
    <w:p w:rsidR="00A310B7" w:rsidRDefault="00A3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57475"/>
      <w:docPartObj>
        <w:docPartGallery w:val="Page Numbers (Bottom of Page)"/>
        <w:docPartUnique/>
      </w:docPartObj>
    </w:sdtPr>
    <w:sdtContent>
      <w:p w:rsidR="000C2E40" w:rsidRDefault="006C48DD">
        <w:pPr>
          <w:pStyle w:val="af8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22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58F6">
          <w:rPr>
            <w:rFonts w:ascii="Times New Roman" w:hAnsi="Times New Roman" w:cs="Times New Roman"/>
            <w:noProof/>
            <w:sz w:val="24"/>
            <w:szCs w:val="24"/>
          </w:rPr>
          <w:t>14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0B7" w:rsidRDefault="00A310B7">
      <w:pPr>
        <w:spacing w:after="0" w:line="240" w:lineRule="auto"/>
      </w:pPr>
      <w:r>
        <w:separator/>
      </w:r>
    </w:p>
  </w:footnote>
  <w:footnote w:type="continuationSeparator" w:id="1">
    <w:p w:rsidR="00A310B7" w:rsidRDefault="00A31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D62"/>
    <w:multiLevelType w:val="hybridMultilevel"/>
    <w:tmpl w:val="0CFEB356"/>
    <w:lvl w:ilvl="0" w:tplc="61CE9EFC">
      <w:start w:val="1"/>
      <w:numFmt w:val="bullet"/>
      <w:lvlText w:val="•"/>
      <w:lvlJc w:val="left"/>
    </w:lvl>
    <w:lvl w:ilvl="1" w:tplc="CA4424C2">
      <w:start w:val="1"/>
      <w:numFmt w:val="decimal"/>
      <w:lvlText w:val=""/>
      <w:lvlJc w:val="left"/>
    </w:lvl>
    <w:lvl w:ilvl="2" w:tplc="709EC8FA">
      <w:start w:val="1"/>
      <w:numFmt w:val="decimal"/>
      <w:lvlText w:val=""/>
      <w:lvlJc w:val="left"/>
    </w:lvl>
    <w:lvl w:ilvl="3" w:tplc="BD027EF0">
      <w:start w:val="1"/>
      <w:numFmt w:val="decimal"/>
      <w:lvlText w:val=""/>
      <w:lvlJc w:val="left"/>
    </w:lvl>
    <w:lvl w:ilvl="4" w:tplc="4E0446D4">
      <w:start w:val="1"/>
      <w:numFmt w:val="decimal"/>
      <w:lvlText w:val=""/>
      <w:lvlJc w:val="left"/>
    </w:lvl>
    <w:lvl w:ilvl="5" w:tplc="8FE85EA0">
      <w:start w:val="1"/>
      <w:numFmt w:val="decimal"/>
      <w:lvlText w:val=""/>
      <w:lvlJc w:val="left"/>
    </w:lvl>
    <w:lvl w:ilvl="6" w:tplc="993E7998">
      <w:start w:val="1"/>
      <w:numFmt w:val="decimal"/>
      <w:lvlText w:val=""/>
      <w:lvlJc w:val="left"/>
    </w:lvl>
    <w:lvl w:ilvl="7" w:tplc="3774B76A">
      <w:start w:val="1"/>
      <w:numFmt w:val="decimal"/>
      <w:lvlText w:val=""/>
      <w:lvlJc w:val="left"/>
    </w:lvl>
    <w:lvl w:ilvl="8" w:tplc="FA8464D8">
      <w:start w:val="1"/>
      <w:numFmt w:val="decimal"/>
      <w:lvlText w:val=""/>
      <w:lvlJc w:val="left"/>
    </w:lvl>
  </w:abstractNum>
  <w:abstractNum w:abstractNumId="1">
    <w:nsid w:val="0E823590"/>
    <w:multiLevelType w:val="hybridMultilevel"/>
    <w:tmpl w:val="06B0F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CD7631"/>
    <w:multiLevelType w:val="hybridMultilevel"/>
    <w:tmpl w:val="217881FE"/>
    <w:lvl w:ilvl="0" w:tplc="7E68B876">
      <w:start w:val="1"/>
      <w:numFmt w:val="decimal"/>
      <w:lvlText w:val="%1."/>
      <w:lvlJc w:val="left"/>
      <w:pPr>
        <w:ind w:left="720" w:hanging="360"/>
      </w:pPr>
    </w:lvl>
    <w:lvl w:ilvl="1" w:tplc="359AE5E4">
      <w:start w:val="1"/>
      <w:numFmt w:val="lowerLetter"/>
      <w:lvlText w:val="%2."/>
      <w:lvlJc w:val="left"/>
      <w:pPr>
        <w:ind w:left="1440" w:hanging="360"/>
      </w:pPr>
    </w:lvl>
    <w:lvl w:ilvl="2" w:tplc="F9887892">
      <w:start w:val="1"/>
      <w:numFmt w:val="lowerRoman"/>
      <w:lvlText w:val="%3."/>
      <w:lvlJc w:val="right"/>
      <w:pPr>
        <w:ind w:left="2160" w:hanging="180"/>
      </w:pPr>
    </w:lvl>
    <w:lvl w:ilvl="3" w:tplc="19484F6C">
      <w:start w:val="1"/>
      <w:numFmt w:val="decimal"/>
      <w:lvlText w:val="%4."/>
      <w:lvlJc w:val="left"/>
      <w:pPr>
        <w:ind w:left="2880" w:hanging="360"/>
      </w:pPr>
    </w:lvl>
    <w:lvl w:ilvl="4" w:tplc="5FD6F86E">
      <w:start w:val="1"/>
      <w:numFmt w:val="lowerLetter"/>
      <w:lvlText w:val="%5."/>
      <w:lvlJc w:val="left"/>
      <w:pPr>
        <w:ind w:left="3600" w:hanging="360"/>
      </w:pPr>
    </w:lvl>
    <w:lvl w:ilvl="5" w:tplc="18F0345E">
      <w:start w:val="1"/>
      <w:numFmt w:val="lowerRoman"/>
      <w:lvlText w:val="%6."/>
      <w:lvlJc w:val="right"/>
      <w:pPr>
        <w:ind w:left="4320" w:hanging="180"/>
      </w:pPr>
    </w:lvl>
    <w:lvl w:ilvl="6" w:tplc="64D6E14A">
      <w:start w:val="1"/>
      <w:numFmt w:val="decimal"/>
      <w:lvlText w:val="%7."/>
      <w:lvlJc w:val="left"/>
      <w:pPr>
        <w:ind w:left="5040" w:hanging="360"/>
      </w:pPr>
    </w:lvl>
    <w:lvl w:ilvl="7" w:tplc="56C8CDA2">
      <w:start w:val="1"/>
      <w:numFmt w:val="lowerLetter"/>
      <w:lvlText w:val="%8."/>
      <w:lvlJc w:val="left"/>
      <w:pPr>
        <w:ind w:left="5760" w:hanging="360"/>
      </w:pPr>
    </w:lvl>
    <w:lvl w:ilvl="8" w:tplc="57BC293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27670"/>
    <w:multiLevelType w:val="hybridMultilevel"/>
    <w:tmpl w:val="F6F6C0CE"/>
    <w:lvl w:ilvl="0" w:tplc="4B1AA526">
      <w:start w:val="1"/>
      <w:numFmt w:val="bullet"/>
      <w:lvlText w:val="•"/>
      <w:lvlJc w:val="left"/>
      <w:rPr>
        <w:vertAlign w:val="baseline"/>
      </w:rPr>
    </w:lvl>
    <w:lvl w:ilvl="1" w:tplc="39387904">
      <w:start w:val="1"/>
      <w:numFmt w:val="decimal"/>
      <w:lvlText w:val=""/>
      <w:lvlJc w:val="left"/>
    </w:lvl>
    <w:lvl w:ilvl="2" w:tplc="2CB0C1EC">
      <w:start w:val="1"/>
      <w:numFmt w:val="decimal"/>
      <w:lvlText w:val=""/>
      <w:lvlJc w:val="left"/>
    </w:lvl>
    <w:lvl w:ilvl="3" w:tplc="1046CD9A">
      <w:start w:val="1"/>
      <w:numFmt w:val="decimal"/>
      <w:lvlText w:val=""/>
      <w:lvlJc w:val="left"/>
    </w:lvl>
    <w:lvl w:ilvl="4" w:tplc="315873E6">
      <w:start w:val="1"/>
      <w:numFmt w:val="decimal"/>
      <w:lvlText w:val=""/>
      <w:lvlJc w:val="left"/>
    </w:lvl>
    <w:lvl w:ilvl="5" w:tplc="9F0C1044">
      <w:start w:val="1"/>
      <w:numFmt w:val="decimal"/>
      <w:lvlText w:val=""/>
      <w:lvlJc w:val="left"/>
    </w:lvl>
    <w:lvl w:ilvl="6" w:tplc="57C0D768">
      <w:start w:val="1"/>
      <w:numFmt w:val="decimal"/>
      <w:lvlText w:val=""/>
      <w:lvlJc w:val="left"/>
    </w:lvl>
    <w:lvl w:ilvl="7" w:tplc="3E3616C6">
      <w:start w:val="1"/>
      <w:numFmt w:val="decimal"/>
      <w:lvlText w:val=""/>
      <w:lvlJc w:val="left"/>
    </w:lvl>
    <w:lvl w:ilvl="8" w:tplc="EDC2EE70">
      <w:start w:val="1"/>
      <w:numFmt w:val="decimal"/>
      <w:lvlText w:val=""/>
      <w:lvlJc w:val="left"/>
    </w:lvl>
  </w:abstractNum>
  <w:abstractNum w:abstractNumId="4">
    <w:nsid w:val="1DBA26D3"/>
    <w:multiLevelType w:val="hybridMultilevel"/>
    <w:tmpl w:val="6B0E6836"/>
    <w:lvl w:ilvl="0" w:tplc="4814B4A4">
      <w:start w:val="1"/>
      <w:numFmt w:val="bullet"/>
      <w:lvlText w:val="•"/>
      <w:lvlJc w:val="left"/>
    </w:lvl>
    <w:lvl w:ilvl="1" w:tplc="AB02F446">
      <w:start w:val="1"/>
      <w:numFmt w:val="decimal"/>
      <w:lvlText w:val=""/>
      <w:lvlJc w:val="left"/>
    </w:lvl>
    <w:lvl w:ilvl="2" w:tplc="E4C85994">
      <w:start w:val="1"/>
      <w:numFmt w:val="decimal"/>
      <w:lvlText w:val=""/>
      <w:lvlJc w:val="left"/>
    </w:lvl>
    <w:lvl w:ilvl="3" w:tplc="FF089600">
      <w:start w:val="1"/>
      <w:numFmt w:val="decimal"/>
      <w:lvlText w:val=""/>
      <w:lvlJc w:val="left"/>
    </w:lvl>
    <w:lvl w:ilvl="4" w:tplc="E1B8E27C">
      <w:start w:val="1"/>
      <w:numFmt w:val="decimal"/>
      <w:lvlText w:val=""/>
      <w:lvlJc w:val="left"/>
    </w:lvl>
    <w:lvl w:ilvl="5" w:tplc="53F653DE">
      <w:start w:val="1"/>
      <w:numFmt w:val="decimal"/>
      <w:lvlText w:val=""/>
      <w:lvlJc w:val="left"/>
    </w:lvl>
    <w:lvl w:ilvl="6" w:tplc="F050E090">
      <w:start w:val="1"/>
      <w:numFmt w:val="decimal"/>
      <w:lvlText w:val=""/>
      <w:lvlJc w:val="left"/>
    </w:lvl>
    <w:lvl w:ilvl="7" w:tplc="B51C8C68">
      <w:start w:val="1"/>
      <w:numFmt w:val="decimal"/>
      <w:lvlText w:val=""/>
      <w:lvlJc w:val="left"/>
    </w:lvl>
    <w:lvl w:ilvl="8" w:tplc="F7867276">
      <w:start w:val="1"/>
      <w:numFmt w:val="decimal"/>
      <w:lvlText w:val=""/>
      <w:lvlJc w:val="left"/>
    </w:lvl>
  </w:abstractNum>
  <w:abstractNum w:abstractNumId="5">
    <w:nsid w:val="24E34BB4"/>
    <w:multiLevelType w:val="hybridMultilevel"/>
    <w:tmpl w:val="D7241010"/>
    <w:lvl w:ilvl="0" w:tplc="77F67F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590C25"/>
    <w:multiLevelType w:val="hybridMultilevel"/>
    <w:tmpl w:val="19E27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975BB2"/>
    <w:multiLevelType w:val="hybridMultilevel"/>
    <w:tmpl w:val="FDEC0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0545A"/>
    <w:multiLevelType w:val="hybridMultilevel"/>
    <w:tmpl w:val="85C2F248"/>
    <w:lvl w:ilvl="0" w:tplc="518A87FA">
      <w:start w:val="1"/>
      <w:numFmt w:val="bullet"/>
      <w:lvlText w:val="•"/>
      <w:lvlJc w:val="left"/>
    </w:lvl>
    <w:lvl w:ilvl="1" w:tplc="15CA3F2A">
      <w:start w:val="1"/>
      <w:numFmt w:val="decimal"/>
      <w:lvlText w:val=""/>
      <w:lvlJc w:val="left"/>
    </w:lvl>
    <w:lvl w:ilvl="2" w:tplc="943AD8A4">
      <w:start w:val="1"/>
      <w:numFmt w:val="decimal"/>
      <w:lvlText w:val=""/>
      <w:lvlJc w:val="left"/>
    </w:lvl>
    <w:lvl w:ilvl="3" w:tplc="CB1EF896">
      <w:start w:val="1"/>
      <w:numFmt w:val="decimal"/>
      <w:lvlText w:val=""/>
      <w:lvlJc w:val="left"/>
    </w:lvl>
    <w:lvl w:ilvl="4" w:tplc="18DAE178">
      <w:start w:val="1"/>
      <w:numFmt w:val="decimal"/>
      <w:lvlText w:val=""/>
      <w:lvlJc w:val="left"/>
    </w:lvl>
    <w:lvl w:ilvl="5" w:tplc="5F14F8CC">
      <w:start w:val="1"/>
      <w:numFmt w:val="decimal"/>
      <w:lvlText w:val=""/>
      <w:lvlJc w:val="left"/>
    </w:lvl>
    <w:lvl w:ilvl="6" w:tplc="6DDAD1FE">
      <w:start w:val="1"/>
      <w:numFmt w:val="decimal"/>
      <w:lvlText w:val=""/>
      <w:lvlJc w:val="left"/>
    </w:lvl>
    <w:lvl w:ilvl="7" w:tplc="7DD4BB9C">
      <w:start w:val="1"/>
      <w:numFmt w:val="decimal"/>
      <w:lvlText w:val=""/>
      <w:lvlJc w:val="left"/>
    </w:lvl>
    <w:lvl w:ilvl="8" w:tplc="D51C485A">
      <w:start w:val="1"/>
      <w:numFmt w:val="decimal"/>
      <w:lvlText w:val=""/>
      <w:lvlJc w:val="left"/>
    </w:lvl>
  </w:abstractNum>
  <w:abstractNum w:abstractNumId="9">
    <w:nsid w:val="46AA2C7C"/>
    <w:multiLevelType w:val="hybridMultilevel"/>
    <w:tmpl w:val="7634257A"/>
    <w:lvl w:ilvl="0" w:tplc="010212A6">
      <w:start w:val="1"/>
      <w:numFmt w:val="decimal"/>
      <w:lvlText w:val="%1."/>
      <w:lvlJc w:val="left"/>
      <w:pPr>
        <w:ind w:left="720" w:hanging="360"/>
      </w:pPr>
    </w:lvl>
    <w:lvl w:ilvl="1" w:tplc="DA408C46">
      <w:start w:val="1"/>
      <w:numFmt w:val="lowerLetter"/>
      <w:lvlText w:val="%2."/>
      <w:lvlJc w:val="left"/>
      <w:pPr>
        <w:ind w:left="1440" w:hanging="360"/>
      </w:pPr>
    </w:lvl>
    <w:lvl w:ilvl="2" w:tplc="002C08A0">
      <w:start w:val="1"/>
      <w:numFmt w:val="lowerRoman"/>
      <w:lvlText w:val="%3."/>
      <w:lvlJc w:val="right"/>
      <w:pPr>
        <w:ind w:left="2160" w:hanging="180"/>
      </w:pPr>
    </w:lvl>
    <w:lvl w:ilvl="3" w:tplc="3690C25C">
      <w:start w:val="1"/>
      <w:numFmt w:val="decimal"/>
      <w:lvlText w:val="%4."/>
      <w:lvlJc w:val="left"/>
      <w:pPr>
        <w:ind w:left="2880" w:hanging="360"/>
      </w:pPr>
    </w:lvl>
    <w:lvl w:ilvl="4" w:tplc="BAF4D386">
      <w:start w:val="1"/>
      <w:numFmt w:val="lowerLetter"/>
      <w:lvlText w:val="%5."/>
      <w:lvlJc w:val="left"/>
      <w:pPr>
        <w:ind w:left="3600" w:hanging="360"/>
      </w:pPr>
    </w:lvl>
    <w:lvl w:ilvl="5" w:tplc="3FA628E0">
      <w:start w:val="1"/>
      <w:numFmt w:val="lowerRoman"/>
      <w:lvlText w:val="%6."/>
      <w:lvlJc w:val="right"/>
      <w:pPr>
        <w:ind w:left="4320" w:hanging="180"/>
      </w:pPr>
    </w:lvl>
    <w:lvl w:ilvl="6" w:tplc="833CF528">
      <w:start w:val="1"/>
      <w:numFmt w:val="decimal"/>
      <w:lvlText w:val="%7."/>
      <w:lvlJc w:val="left"/>
      <w:pPr>
        <w:ind w:left="5040" w:hanging="360"/>
      </w:pPr>
    </w:lvl>
    <w:lvl w:ilvl="7" w:tplc="C11CFD72">
      <w:start w:val="1"/>
      <w:numFmt w:val="lowerLetter"/>
      <w:lvlText w:val="%8."/>
      <w:lvlJc w:val="left"/>
      <w:pPr>
        <w:ind w:left="5760" w:hanging="360"/>
      </w:pPr>
    </w:lvl>
    <w:lvl w:ilvl="8" w:tplc="9B5CC49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40DE5"/>
    <w:multiLevelType w:val="hybridMultilevel"/>
    <w:tmpl w:val="680CF38C"/>
    <w:lvl w:ilvl="0" w:tplc="0868C01E">
      <w:start w:val="1"/>
      <w:numFmt w:val="bullet"/>
      <w:lvlText w:val=""/>
      <w:lvlJc w:val="left"/>
      <w:rPr>
        <w:rFonts w:ascii="Symbol" w:hAnsi="Symbol" w:hint="default"/>
      </w:rPr>
    </w:lvl>
    <w:lvl w:ilvl="1" w:tplc="02E0AEC8">
      <w:start w:val="1"/>
      <w:numFmt w:val="decimal"/>
      <w:lvlText w:val=""/>
      <w:lvlJc w:val="left"/>
    </w:lvl>
    <w:lvl w:ilvl="2" w:tplc="9D1A61CE">
      <w:start w:val="1"/>
      <w:numFmt w:val="decimal"/>
      <w:lvlText w:val=""/>
      <w:lvlJc w:val="left"/>
    </w:lvl>
    <w:lvl w:ilvl="3" w:tplc="7A50E8E8">
      <w:start w:val="1"/>
      <w:numFmt w:val="decimal"/>
      <w:lvlText w:val=""/>
      <w:lvlJc w:val="left"/>
    </w:lvl>
    <w:lvl w:ilvl="4" w:tplc="C2E66626">
      <w:start w:val="1"/>
      <w:numFmt w:val="decimal"/>
      <w:lvlText w:val=""/>
      <w:lvlJc w:val="left"/>
    </w:lvl>
    <w:lvl w:ilvl="5" w:tplc="22BCFEF8">
      <w:start w:val="1"/>
      <w:numFmt w:val="decimal"/>
      <w:lvlText w:val=""/>
      <w:lvlJc w:val="left"/>
    </w:lvl>
    <w:lvl w:ilvl="6" w:tplc="17AC5F90">
      <w:start w:val="1"/>
      <w:numFmt w:val="decimal"/>
      <w:lvlText w:val=""/>
      <w:lvlJc w:val="left"/>
    </w:lvl>
    <w:lvl w:ilvl="7" w:tplc="AB7E972C">
      <w:start w:val="1"/>
      <w:numFmt w:val="decimal"/>
      <w:lvlText w:val=""/>
      <w:lvlJc w:val="left"/>
    </w:lvl>
    <w:lvl w:ilvl="8" w:tplc="D9DECE1C">
      <w:start w:val="1"/>
      <w:numFmt w:val="decimal"/>
      <w:lvlText w:val=""/>
      <w:lvlJc w:val="left"/>
    </w:lvl>
  </w:abstractNum>
  <w:abstractNum w:abstractNumId="11">
    <w:nsid w:val="559B6876"/>
    <w:multiLevelType w:val="hybridMultilevel"/>
    <w:tmpl w:val="6F8CB742"/>
    <w:lvl w:ilvl="0" w:tplc="0868C01E">
      <w:start w:val="1"/>
      <w:numFmt w:val="bullet"/>
      <w:lvlText w:val=""/>
      <w:lvlJc w:val="left"/>
      <w:rPr>
        <w:rFonts w:ascii="Symbol" w:hAnsi="Symbol" w:hint="default"/>
        <w:vertAlign w:val="baseline"/>
      </w:rPr>
    </w:lvl>
    <w:lvl w:ilvl="1" w:tplc="39387904">
      <w:start w:val="1"/>
      <w:numFmt w:val="decimal"/>
      <w:lvlText w:val=""/>
      <w:lvlJc w:val="left"/>
    </w:lvl>
    <w:lvl w:ilvl="2" w:tplc="2CB0C1EC">
      <w:start w:val="1"/>
      <w:numFmt w:val="decimal"/>
      <w:lvlText w:val=""/>
      <w:lvlJc w:val="left"/>
    </w:lvl>
    <w:lvl w:ilvl="3" w:tplc="1046CD9A">
      <w:start w:val="1"/>
      <w:numFmt w:val="decimal"/>
      <w:lvlText w:val=""/>
      <w:lvlJc w:val="left"/>
    </w:lvl>
    <w:lvl w:ilvl="4" w:tplc="315873E6">
      <w:start w:val="1"/>
      <w:numFmt w:val="decimal"/>
      <w:lvlText w:val=""/>
      <w:lvlJc w:val="left"/>
    </w:lvl>
    <w:lvl w:ilvl="5" w:tplc="9F0C1044">
      <w:start w:val="1"/>
      <w:numFmt w:val="decimal"/>
      <w:lvlText w:val=""/>
      <w:lvlJc w:val="left"/>
    </w:lvl>
    <w:lvl w:ilvl="6" w:tplc="57C0D768">
      <w:start w:val="1"/>
      <w:numFmt w:val="decimal"/>
      <w:lvlText w:val=""/>
      <w:lvlJc w:val="left"/>
    </w:lvl>
    <w:lvl w:ilvl="7" w:tplc="3E3616C6">
      <w:start w:val="1"/>
      <w:numFmt w:val="decimal"/>
      <w:lvlText w:val=""/>
      <w:lvlJc w:val="left"/>
    </w:lvl>
    <w:lvl w:ilvl="8" w:tplc="EDC2EE70">
      <w:start w:val="1"/>
      <w:numFmt w:val="decimal"/>
      <w:lvlText w:val=""/>
      <w:lvlJc w:val="left"/>
    </w:lvl>
  </w:abstractNum>
  <w:abstractNum w:abstractNumId="12">
    <w:nsid w:val="5A640089"/>
    <w:multiLevelType w:val="hybridMultilevel"/>
    <w:tmpl w:val="8016319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F269F5"/>
    <w:multiLevelType w:val="hybridMultilevel"/>
    <w:tmpl w:val="70087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9729A"/>
    <w:multiLevelType w:val="hybridMultilevel"/>
    <w:tmpl w:val="7B1ED4C8"/>
    <w:lvl w:ilvl="0" w:tplc="76AABD2E">
      <w:start w:val="1"/>
      <w:numFmt w:val="bullet"/>
      <w:lvlText w:val="•"/>
      <w:lvlJc w:val="left"/>
    </w:lvl>
    <w:lvl w:ilvl="1" w:tplc="02E0AEC8">
      <w:start w:val="1"/>
      <w:numFmt w:val="decimal"/>
      <w:lvlText w:val=""/>
      <w:lvlJc w:val="left"/>
    </w:lvl>
    <w:lvl w:ilvl="2" w:tplc="9D1A61CE">
      <w:start w:val="1"/>
      <w:numFmt w:val="decimal"/>
      <w:lvlText w:val=""/>
      <w:lvlJc w:val="left"/>
    </w:lvl>
    <w:lvl w:ilvl="3" w:tplc="7A50E8E8">
      <w:start w:val="1"/>
      <w:numFmt w:val="decimal"/>
      <w:lvlText w:val=""/>
      <w:lvlJc w:val="left"/>
    </w:lvl>
    <w:lvl w:ilvl="4" w:tplc="C2E66626">
      <w:start w:val="1"/>
      <w:numFmt w:val="decimal"/>
      <w:lvlText w:val=""/>
      <w:lvlJc w:val="left"/>
    </w:lvl>
    <w:lvl w:ilvl="5" w:tplc="22BCFEF8">
      <w:start w:val="1"/>
      <w:numFmt w:val="decimal"/>
      <w:lvlText w:val=""/>
      <w:lvlJc w:val="left"/>
    </w:lvl>
    <w:lvl w:ilvl="6" w:tplc="17AC5F90">
      <w:start w:val="1"/>
      <w:numFmt w:val="decimal"/>
      <w:lvlText w:val=""/>
      <w:lvlJc w:val="left"/>
    </w:lvl>
    <w:lvl w:ilvl="7" w:tplc="AB7E972C">
      <w:start w:val="1"/>
      <w:numFmt w:val="decimal"/>
      <w:lvlText w:val=""/>
      <w:lvlJc w:val="left"/>
    </w:lvl>
    <w:lvl w:ilvl="8" w:tplc="D9DECE1C">
      <w:start w:val="1"/>
      <w:numFmt w:val="decimal"/>
      <w:lvlText w:val=""/>
      <w:lvlJc w:val="left"/>
    </w:lvl>
  </w:abstractNum>
  <w:abstractNum w:abstractNumId="15">
    <w:nsid w:val="6D8B4982"/>
    <w:multiLevelType w:val="hybridMultilevel"/>
    <w:tmpl w:val="67A82AAE"/>
    <w:lvl w:ilvl="0" w:tplc="E38E705E">
      <w:start w:val="1"/>
      <w:numFmt w:val="bullet"/>
      <w:lvlText w:val="•"/>
      <w:lvlJc w:val="left"/>
    </w:lvl>
    <w:lvl w:ilvl="1" w:tplc="462A1CDE">
      <w:start w:val="1"/>
      <w:numFmt w:val="decimal"/>
      <w:lvlText w:val=""/>
      <w:lvlJc w:val="left"/>
    </w:lvl>
    <w:lvl w:ilvl="2" w:tplc="EF6CB93C">
      <w:start w:val="1"/>
      <w:numFmt w:val="decimal"/>
      <w:lvlText w:val=""/>
      <w:lvlJc w:val="left"/>
    </w:lvl>
    <w:lvl w:ilvl="3" w:tplc="C92669A2">
      <w:start w:val="1"/>
      <w:numFmt w:val="decimal"/>
      <w:lvlText w:val=""/>
      <w:lvlJc w:val="left"/>
    </w:lvl>
    <w:lvl w:ilvl="4" w:tplc="F21825BE">
      <w:start w:val="1"/>
      <w:numFmt w:val="decimal"/>
      <w:lvlText w:val=""/>
      <w:lvlJc w:val="left"/>
    </w:lvl>
    <w:lvl w:ilvl="5" w:tplc="2BD6055A">
      <w:start w:val="1"/>
      <w:numFmt w:val="decimal"/>
      <w:lvlText w:val=""/>
      <w:lvlJc w:val="left"/>
    </w:lvl>
    <w:lvl w:ilvl="6" w:tplc="B664A3E4">
      <w:start w:val="1"/>
      <w:numFmt w:val="decimal"/>
      <w:lvlText w:val=""/>
      <w:lvlJc w:val="left"/>
    </w:lvl>
    <w:lvl w:ilvl="7" w:tplc="E0026146">
      <w:start w:val="1"/>
      <w:numFmt w:val="decimal"/>
      <w:lvlText w:val=""/>
      <w:lvlJc w:val="left"/>
    </w:lvl>
    <w:lvl w:ilvl="8" w:tplc="328CB2B6">
      <w:start w:val="1"/>
      <w:numFmt w:val="decimal"/>
      <w:lvlText w:val=""/>
      <w:lvlJc w:val="left"/>
    </w:lvl>
  </w:abstractNum>
  <w:abstractNum w:abstractNumId="16">
    <w:nsid w:val="73681A82"/>
    <w:multiLevelType w:val="hybridMultilevel"/>
    <w:tmpl w:val="54F0F76E"/>
    <w:lvl w:ilvl="0" w:tplc="0868C01E">
      <w:start w:val="1"/>
      <w:numFmt w:val="bullet"/>
      <w:lvlText w:val=""/>
      <w:lvlJc w:val="left"/>
      <w:rPr>
        <w:rFonts w:ascii="Symbol" w:hAnsi="Symbol" w:hint="default"/>
      </w:rPr>
    </w:lvl>
    <w:lvl w:ilvl="1" w:tplc="CA4424C2">
      <w:start w:val="1"/>
      <w:numFmt w:val="decimal"/>
      <w:lvlText w:val=""/>
      <w:lvlJc w:val="left"/>
    </w:lvl>
    <w:lvl w:ilvl="2" w:tplc="709EC8FA">
      <w:start w:val="1"/>
      <w:numFmt w:val="decimal"/>
      <w:lvlText w:val=""/>
      <w:lvlJc w:val="left"/>
    </w:lvl>
    <w:lvl w:ilvl="3" w:tplc="BD027EF0">
      <w:start w:val="1"/>
      <w:numFmt w:val="decimal"/>
      <w:lvlText w:val=""/>
      <w:lvlJc w:val="left"/>
    </w:lvl>
    <w:lvl w:ilvl="4" w:tplc="4E0446D4">
      <w:start w:val="1"/>
      <w:numFmt w:val="decimal"/>
      <w:lvlText w:val=""/>
      <w:lvlJc w:val="left"/>
    </w:lvl>
    <w:lvl w:ilvl="5" w:tplc="8FE85EA0">
      <w:start w:val="1"/>
      <w:numFmt w:val="decimal"/>
      <w:lvlText w:val=""/>
      <w:lvlJc w:val="left"/>
    </w:lvl>
    <w:lvl w:ilvl="6" w:tplc="993E7998">
      <w:start w:val="1"/>
      <w:numFmt w:val="decimal"/>
      <w:lvlText w:val=""/>
      <w:lvlJc w:val="left"/>
    </w:lvl>
    <w:lvl w:ilvl="7" w:tplc="3774B76A">
      <w:start w:val="1"/>
      <w:numFmt w:val="decimal"/>
      <w:lvlText w:val=""/>
      <w:lvlJc w:val="left"/>
    </w:lvl>
    <w:lvl w:ilvl="8" w:tplc="FA8464D8">
      <w:start w:val="1"/>
      <w:numFmt w:val="decimal"/>
      <w:lvlText w:val=""/>
      <w:lvlJc w:val="left"/>
    </w:lvl>
  </w:abstractNum>
  <w:abstractNum w:abstractNumId="17">
    <w:nsid w:val="75871ED6"/>
    <w:multiLevelType w:val="hybridMultilevel"/>
    <w:tmpl w:val="91BC4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9481B63"/>
    <w:multiLevelType w:val="hybridMultilevel"/>
    <w:tmpl w:val="71F4FEBC"/>
    <w:lvl w:ilvl="0" w:tplc="2632BC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4"/>
  </w:num>
  <w:num w:numId="6">
    <w:abstractNumId w:val="9"/>
  </w:num>
  <w:num w:numId="7">
    <w:abstractNumId w:val="2"/>
  </w:num>
  <w:num w:numId="8">
    <w:abstractNumId w:val="15"/>
  </w:num>
  <w:num w:numId="9">
    <w:abstractNumId w:val="6"/>
  </w:num>
  <w:num w:numId="10">
    <w:abstractNumId w:val="7"/>
  </w:num>
  <w:num w:numId="11">
    <w:abstractNumId w:val="12"/>
  </w:num>
  <w:num w:numId="12">
    <w:abstractNumId w:val="1"/>
  </w:num>
  <w:num w:numId="13">
    <w:abstractNumId w:val="16"/>
  </w:num>
  <w:num w:numId="14">
    <w:abstractNumId w:val="13"/>
  </w:num>
  <w:num w:numId="15">
    <w:abstractNumId w:val="5"/>
  </w:num>
  <w:num w:numId="16">
    <w:abstractNumId w:val="11"/>
  </w:num>
  <w:num w:numId="17">
    <w:abstractNumId w:val="18"/>
  </w:num>
  <w:num w:numId="18">
    <w:abstractNumId w:val="1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2E40"/>
    <w:rsid w:val="00026090"/>
    <w:rsid w:val="0003228C"/>
    <w:rsid w:val="000336C4"/>
    <w:rsid w:val="000C2E40"/>
    <w:rsid w:val="0013105C"/>
    <w:rsid w:val="001539A4"/>
    <w:rsid w:val="001855A5"/>
    <w:rsid w:val="001C1F22"/>
    <w:rsid w:val="001D3998"/>
    <w:rsid w:val="001D443F"/>
    <w:rsid w:val="00243075"/>
    <w:rsid w:val="0027501F"/>
    <w:rsid w:val="002B3530"/>
    <w:rsid w:val="00385E14"/>
    <w:rsid w:val="003F106F"/>
    <w:rsid w:val="00421D0B"/>
    <w:rsid w:val="00451016"/>
    <w:rsid w:val="00582754"/>
    <w:rsid w:val="00652A28"/>
    <w:rsid w:val="006A1DBD"/>
    <w:rsid w:val="006C48DD"/>
    <w:rsid w:val="007448EB"/>
    <w:rsid w:val="0078529F"/>
    <w:rsid w:val="008F4C25"/>
    <w:rsid w:val="00922CB9"/>
    <w:rsid w:val="009258F6"/>
    <w:rsid w:val="00966E27"/>
    <w:rsid w:val="00972820"/>
    <w:rsid w:val="009B28E4"/>
    <w:rsid w:val="009E7451"/>
    <w:rsid w:val="00A310B7"/>
    <w:rsid w:val="00B22FFD"/>
    <w:rsid w:val="00C4385E"/>
    <w:rsid w:val="00C70FAF"/>
    <w:rsid w:val="00CB1DD2"/>
    <w:rsid w:val="00DB4655"/>
    <w:rsid w:val="00F4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DD"/>
  </w:style>
  <w:style w:type="paragraph" w:styleId="1">
    <w:name w:val="heading 1"/>
    <w:basedOn w:val="a"/>
    <w:next w:val="a"/>
    <w:link w:val="10"/>
    <w:uiPriority w:val="9"/>
    <w:qFormat/>
    <w:rsid w:val="006C48D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C48D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C48D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C48D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C48D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C48D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C48D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C48D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C48D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8D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C48D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C48D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C48D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C48D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C48D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C48D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C48D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C48D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C48DD"/>
    <w:pPr>
      <w:ind w:left="720"/>
      <w:contextualSpacing/>
    </w:pPr>
  </w:style>
  <w:style w:type="paragraph" w:styleId="a4">
    <w:name w:val="No Spacing"/>
    <w:uiPriority w:val="1"/>
    <w:qFormat/>
    <w:rsid w:val="006C48D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C48D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C48D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C48D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C48D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C48D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C48D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C48D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C48DD"/>
    <w:rPr>
      <w:i/>
    </w:rPr>
  </w:style>
  <w:style w:type="character" w:customStyle="1" w:styleId="HeaderChar">
    <w:name w:val="Header Char"/>
    <w:basedOn w:val="a0"/>
    <w:uiPriority w:val="99"/>
    <w:rsid w:val="006C48DD"/>
  </w:style>
  <w:style w:type="character" w:customStyle="1" w:styleId="FooterChar">
    <w:name w:val="Footer Char"/>
    <w:basedOn w:val="a0"/>
    <w:uiPriority w:val="99"/>
    <w:rsid w:val="006C48DD"/>
  </w:style>
  <w:style w:type="paragraph" w:styleId="ab">
    <w:name w:val="caption"/>
    <w:basedOn w:val="a"/>
    <w:next w:val="a"/>
    <w:uiPriority w:val="35"/>
    <w:semiHidden/>
    <w:unhideWhenUsed/>
    <w:qFormat/>
    <w:rsid w:val="006C48DD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6C48DD"/>
  </w:style>
  <w:style w:type="table" w:styleId="ac">
    <w:name w:val="Table Grid"/>
    <w:basedOn w:val="a1"/>
    <w:uiPriority w:val="59"/>
    <w:rsid w:val="006C48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C48D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C48D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C4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C48D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C48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6C48DD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6C48DD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6C48DD"/>
    <w:rPr>
      <w:sz w:val="18"/>
    </w:rPr>
  </w:style>
  <w:style w:type="character" w:styleId="af0">
    <w:name w:val="footnote reference"/>
    <w:basedOn w:val="a0"/>
    <w:uiPriority w:val="99"/>
    <w:unhideWhenUsed/>
    <w:rsid w:val="006C48D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6C48DD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6C48DD"/>
    <w:rPr>
      <w:sz w:val="20"/>
    </w:rPr>
  </w:style>
  <w:style w:type="character" w:styleId="af3">
    <w:name w:val="endnote reference"/>
    <w:basedOn w:val="a0"/>
    <w:uiPriority w:val="99"/>
    <w:semiHidden/>
    <w:unhideWhenUsed/>
    <w:rsid w:val="006C48D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C48DD"/>
    <w:pPr>
      <w:spacing w:after="57"/>
    </w:pPr>
  </w:style>
  <w:style w:type="paragraph" w:styleId="23">
    <w:name w:val="toc 2"/>
    <w:basedOn w:val="a"/>
    <w:next w:val="a"/>
    <w:uiPriority w:val="39"/>
    <w:unhideWhenUsed/>
    <w:rsid w:val="006C48D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C48D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C48D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C48D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C48D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C48D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C48D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C48DD"/>
    <w:pPr>
      <w:spacing w:after="57"/>
      <w:ind w:left="2268"/>
    </w:pPr>
  </w:style>
  <w:style w:type="paragraph" w:styleId="af4">
    <w:name w:val="TOC Heading"/>
    <w:uiPriority w:val="39"/>
    <w:unhideWhenUsed/>
    <w:rsid w:val="006C48DD"/>
  </w:style>
  <w:style w:type="paragraph" w:styleId="af5">
    <w:name w:val="table of figures"/>
    <w:basedOn w:val="a"/>
    <w:next w:val="a"/>
    <w:uiPriority w:val="99"/>
    <w:unhideWhenUsed/>
    <w:rsid w:val="006C48DD"/>
    <w:pPr>
      <w:spacing w:after="0"/>
    </w:pPr>
  </w:style>
  <w:style w:type="paragraph" w:styleId="af6">
    <w:name w:val="header"/>
    <w:basedOn w:val="a"/>
    <w:link w:val="af7"/>
    <w:uiPriority w:val="99"/>
    <w:unhideWhenUsed/>
    <w:rsid w:val="006C4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C48DD"/>
  </w:style>
  <w:style w:type="paragraph" w:styleId="af8">
    <w:name w:val="footer"/>
    <w:basedOn w:val="a"/>
    <w:link w:val="af9"/>
    <w:uiPriority w:val="99"/>
    <w:unhideWhenUsed/>
    <w:rsid w:val="006C4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C48DD"/>
  </w:style>
  <w:style w:type="character" w:customStyle="1" w:styleId="Hyperlink0">
    <w:name w:val="Hyperlink.0"/>
    <w:rsid w:val="006C48D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51016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92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25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urity.wekey.ru/catalogue/dosmotr-bagazha-inline_resheniya_po_bezopasnosti/rtt-11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3813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0000</cp:lastModifiedBy>
  <cp:revision>34</cp:revision>
  <dcterms:created xsi:type="dcterms:W3CDTF">2024-05-29T09:45:00Z</dcterms:created>
  <dcterms:modified xsi:type="dcterms:W3CDTF">2025-11-06T21:55:00Z</dcterms:modified>
</cp:coreProperties>
</file>