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441881" cy="1340044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41881" cy="134004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0.00pt;mso-position-horizontal:absolute;mso-position-vertical-relative:text;margin-top:0.00pt;mso-position-vertical:absolute;width:271.01pt;height:105.52pt;mso-wrap-distance-left:9.00pt;mso-wrap-distance-top:0.00pt;mso-wrap-distance-right:9.00pt;mso-wrap-distance-bottom:0.00pt;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290"/>
        <w:jc w:val="center"/>
        <w:spacing w:after="0" w:line="36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43175" cy="71120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543175" cy="711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00.25pt;height:56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1272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1272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ПРОГРАММА ПРОВЕДЕНИЯ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соревнований по компетенции «Разработка виртуальных миров»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Финала чемпионата высоких технологий – 2024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794"/>
        <w:tblW w:w="10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7340"/>
      </w:tblGrid>
      <w:tr>
        <w:tblPrEx/>
        <w:trPr>
          <w:trHeight w:val="555"/>
        </w:trPr>
        <w:tc>
          <w:tcPr>
            <w:gridSpan w:val="2"/>
            <w:shd w:val="clear" w:color="auto" w:fill="f9cb9c"/>
            <w:tcW w:w="104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информация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314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Период проведения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34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16.09.2024 – 21.09.2024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W w:w="314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ФИО Главного эксперта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34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 Сергей Владимирович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W w:w="314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Контакты Главного эксперта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34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+7 96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187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63</w:t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795"/>
        <w:tblW w:w="1046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618"/>
      </w:tblGrid>
      <w:tr>
        <w:tblPrEx/>
        <w:trPr>
          <w:trHeight w:val="70"/>
        </w:trPr>
        <w:tc>
          <w:tcPr>
            <w:gridSpan w:val="2"/>
            <w:shd w:val="clear" w:color="auto" w:fill="fce5cd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Д-2 </w:t>
            </w:r>
            <w:r>
              <w:rPr>
                <w:b/>
                <w:sz w:val="24"/>
                <w:szCs w:val="28"/>
              </w:rPr>
              <w:t xml:space="preserve">/ «16»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42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09:30 – 10:00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Регистрация экспертов на площадке.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2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10:00 – 11:00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экспертов.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2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– 12.00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ОТ экспертов. Ознакомление с нормативной и конкурсной документацией.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– 14.00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(перерыв)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.00 – 17.00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ролей экспертов на чемпионате. Внесение 30% изменений в конкурсное задание. Блокировка критериев оценки в ЦСО.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– 18:00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организационные вопросы.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– 19.00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</w:t>
            </w:r>
            <w:r>
              <w:rPr>
                <w:b/>
                <w:sz w:val="24"/>
                <w:szCs w:val="24"/>
              </w:rPr>
            </w:r>
          </w:p>
        </w:tc>
      </w:tr>
    </w:tbl>
    <w:p>
      <w:r>
        <w:br w:type="page" w:clear="all"/>
      </w:r>
      <w:r/>
    </w:p>
    <w:tbl>
      <w:tblPr>
        <w:tblStyle w:val="795"/>
        <w:tblW w:w="1046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618"/>
      </w:tblGrid>
      <w:tr>
        <w:tblPrEx/>
        <w:trPr>
          <w:trHeight w:val="70"/>
        </w:trPr>
        <w:tc>
          <w:tcPr>
            <w:gridSpan w:val="2"/>
            <w:shd w:val="clear" w:color="auto" w:fill="fce5cd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Д-1  / «17»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11.30 – 12.00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экспертов и конкурсантов.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– 13.00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Инструктаж по ТБ и ОТ конкурсантов. Ознакомление с нормативной и конкурсной документацией. Жеребьёвка рабочих мест на площадке.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– 14.00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(перерыв)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– 16.00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рабочими местами, приемка рабочих мест участниками.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– 18.00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организационные вопросы.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– 19.00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auto" w:fill="fce5cd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Д1  / «18»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.30 – 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экспертов и конкурсантов. Инструктаж по ТБ и ОТ. Брифинг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модуль А (1,5 часа)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работ модуля A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(перерыв)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16: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модуль Б (2,5 часа)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18:00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1f1f1f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Проверка работ экспертами.</w:t>
            </w:r>
            <w:r>
              <w:rPr>
                <w:color w:val="1f1f1f"/>
                <w:sz w:val="24"/>
                <w:szCs w:val="24"/>
              </w:rPr>
              <w:t xml:space="preserve"> Внесение оценок в ЦСО.</w:t>
            </w:r>
            <w:r>
              <w:rPr>
                <w:color w:val="1f1f1f"/>
                <w:sz w:val="24"/>
                <w:szCs w:val="24"/>
                <w:highlight w:val="none"/>
              </w:rPr>
            </w:r>
            <w:r>
              <w:rPr>
                <w:color w:val="1f1f1f"/>
                <w:sz w:val="24"/>
                <w:szCs w:val="24"/>
                <w:highlight w:val="none"/>
              </w:rPr>
            </w:r>
            <w:r>
              <w:rPr>
                <w:color w:val="1f1f1f"/>
                <w:sz w:val="24"/>
                <w:szCs w:val="24"/>
                <w:highlight w:val="none"/>
              </w:rPr>
            </w:r>
            <w:r>
              <w:rPr>
                <w:color w:val="1f1f1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17:00 – 18:00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конкурсантов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– 19:00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экспертов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3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19:00 – 22:00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 экспертами.</w:t>
            </w:r>
            <w:r>
              <w:rPr>
                <w:color w:val="1f1f1f"/>
                <w:sz w:val="24"/>
                <w:szCs w:val="24"/>
              </w:rPr>
              <w:t xml:space="preserve"> Внесение оценок в ЦСО.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auto" w:fill="fce5cd"/>
            <w:tcW w:w="10461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Д2  / «19»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.30 – 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экспертов и конкурсантов. Инструктаж по ТБ и ОТ. Брифинг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модуль В (3 часа)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(перерыв)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модуль В (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часа)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 – 18.00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работ конкурсантами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  <w:t xml:space="preserve">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  <w:t xml:space="preserve">:00 – 22:00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 экспертами.</w:t>
            </w:r>
            <w:r>
              <w:rPr>
                <w:color w:val="1f1f1f"/>
                <w:sz w:val="24"/>
                <w:szCs w:val="24"/>
              </w:rPr>
              <w:t xml:space="preserve"> Внесение оценок в ЦСО.</w:t>
            </w:r>
            <w:r>
              <w:rPr>
                <w:sz w:val="24"/>
                <w:szCs w:val="24"/>
              </w:rPr>
            </w:r>
          </w:p>
        </w:tc>
      </w:tr>
    </w:tbl>
    <w:tbl>
      <w:tblPr>
        <w:tblStyle w:val="795"/>
        <w:tblW w:w="1046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618"/>
      </w:tblGrid>
      <w:tr>
        <w:tblPrEx/>
        <w:trPr>
          <w:trHeight w:val="70"/>
        </w:trPr>
        <w:tc>
          <w:tcPr>
            <w:gridSpan w:val="2"/>
            <w:shd w:val="clear" w:color="auto" w:fill="fce5cd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Д3  / «20»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.30 – 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экспертов и конкурсантов. Инструктаж по ТБ и ОТ. Брифинг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модуль Г (2 часа)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(перерыв)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работ конкурсантами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18:00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 экспертами.</w:t>
            </w:r>
            <w:r>
              <w:rPr>
                <w:color w:val="1f1f1f"/>
                <w:sz w:val="24"/>
                <w:szCs w:val="24"/>
              </w:rPr>
              <w:t xml:space="preserve"> Внесение оценок в ЦСО.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17:00 – 18:00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конкурсантов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– 19:00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экспертов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19:00 – 22:00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 экспертами.</w:t>
            </w:r>
            <w:r>
              <w:rPr>
                <w:color w:val="1f1f1f"/>
                <w:sz w:val="24"/>
                <w:szCs w:val="24"/>
              </w:rPr>
              <w:t xml:space="preserve"> Внесение оценок в ЦСО.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auto" w:fill="fce5cd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Д+1  / «21»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награждения победителей и призеров. Отъезд команд. 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r/>
      <w:r/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720" w:right="720" w:bottom="720" w:left="720" w:header="624" w:footer="170" w:gutter="0"/>
      <w:pgNumType w:start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Segoe UI">
    <w:panose1 w:val="020B0502040504020204"/>
  </w:font>
  <w:font w:name="DejaVu Sans">
    <w:panose1 w:val="020B0603030804020204"/>
  </w:font>
  <w:font w:name="Cambria">
    <w:panose1 w:val="02040503050406030204"/>
  </w:font>
  <w:font w:name="FrutigerLTStd-Light">
    <w:panose1 w:val="05040102010807070707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76" w:lineRule="auto"/>
      <w:widowControl w:val="off"/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  <w:tbl>
    <w:tblPr>
      <w:tblStyle w:val="796"/>
      <w:tblW w:w="10466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6465"/>
      <w:gridCol w:w="4001"/>
    </w:tblGrid>
    <w:tr>
      <w:tblPrEx/>
      <w:trPr>
        <w:jc w:val="center"/>
      </w:trPr>
      <w:tc>
        <w:tcPr>
          <w:shd w:val="clear" w:color="auto" w:fill="auto"/>
          <w:tcW w:w="6465" w:type="dxa"/>
          <w:vAlign w:val="center"/>
          <w:textDirection w:val="lrTb"/>
          <w:noWrap w:val="false"/>
        </w:tcPr>
        <w:p>
          <w:pPr>
            <w:tabs>
              <w:tab w:val="center" w:pos="4677" w:leader="none"/>
              <w:tab w:val="right" w:pos="9355" w:leader="none"/>
            </w:tabs>
            <w:rPr>
              <w:smallCaps/>
              <w:color w:val="000000"/>
              <w:sz w:val="18"/>
              <w:szCs w:val="18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smallCaps/>
              <w:color w:val="000000"/>
              <w:sz w:val="18"/>
              <w:szCs w:val="18"/>
            </w:rPr>
          </w:r>
          <w:r>
            <w:rPr>
              <w:smallCaps/>
              <w:color w:val="000000"/>
              <w:sz w:val="18"/>
              <w:szCs w:val="18"/>
            </w:rPr>
          </w:r>
        </w:p>
      </w:tc>
      <w:tc>
        <w:tcPr>
          <w:shd w:val="clear" w:color="auto" w:fill="auto"/>
          <w:tcW w:w="4001" w:type="dxa"/>
          <w:vAlign w:val="center"/>
          <w:textDirection w:val="lrTb"/>
          <w:noWrap w:val="false"/>
        </w:tcPr>
        <w:p>
          <w:pPr>
            <w:jc w:val="right"/>
            <w:tabs>
              <w:tab w:val="center" w:pos="4677" w:leader="none"/>
              <w:tab w:val="right" w:pos="9355" w:leader="none"/>
            </w:tabs>
            <w:rPr>
              <w:smallCaps/>
              <w:color w:val="000000"/>
              <w:sz w:val="18"/>
              <w:szCs w:val="18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smallCaps/>
              <w:color w:val="000000"/>
              <w:sz w:val="18"/>
              <w:szCs w:val="18"/>
            </w:rPr>
            <w:fldChar w:fldCharType="begin"/>
          </w:r>
          <w:r>
            <w:rPr>
              <w:smallCaps/>
              <w:color w:val="000000"/>
              <w:sz w:val="18"/>
              <w:szCs w:val="18"/>
            </w:rPr>
            <w:instrText xml:space="preserve">PAGE</w:instrText>
          </w:r>
          <w:r>
            <w:rPr>
              <w:smallCaps/>
              <w:color w:val="000000"/>
              <w:sz w:val="18"/>
              <w:szCs w:val="18"/>
            </w:rPr>
            <w:fldChar w:fldCharType="separate"/>
          </w:r>
          <w:r>
            <w:rPr>
              <w:smallCaps/>
              <w:color w:val="000000"/>
              <w:sz w:val="18"/>
              <w:szCs w:val="18"/>
            </w:rPr>
            <w:t xml:space="preserve">1</w:t>
          </w:r>
          <w:r>
            <w:rPr>
              <w:smallCaps/>
              <w:color w:val="000000"/>
              <w:sz w:val="18"/>
              <w:szCs w:val="18"/>
            </w:rPr>
            <w:fldChar w:fldCharType="end"/>
          </w:r>
          <w:r>
            <w:rPr>
              <w:smallCaps/>
              <w:color w:val="000000"/>
              <w:sz w:val="18"/>
              <w:szCs w:val="18"/>
            </w:rPr>
          </w:r>
        </w:p>
      </w:tc>
    </w:tr>
  </w:tbl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77" w:leader="none"/>
        <w:tab w:val="right" w:pos="9355" w:leader="none"/>
        <w:tab w:val="right" w:pos="10631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3"/>
    <w:link w:val="70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3"/>
    <w:link w:val="717"/>
    <w:uiPriority w:val="10"/>
    <w:rPr>
      <w:sz w:val="48"/>
      <w:szCs w:val="48"/>
    </w:rPr>
  </w:style>
  <w:style w:type="character" w:styleId="37">
    <w:name w:val="Subtitle Char"/>
    <w:basedOn w:val="713"/>
    <w:link w:val="790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3"/>
    <w:link w:val="719"/>
    <w:uiPriority w:val="99"/>
  </w:style>
  <w:style w:type="character" w:styleId="45">
    <w:name w:val="Footer Char"/>
    <w:basedOn w:val="713"/>
    <w:link w:val="721"/>
    <w:uiPriority w:val="99"/>
  </w:style>
  <w:style w:type="character" w:styleId="47">
    <w:name w:val="Caption Char"/>
    <w:basedOn w:val="752"/>
    <w:link w:val="721"/>
    <w:uiPriority w:val="99"/>
  </w:style>
  <w:style w:type="table" w:styleId="49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55"/>
    <w:uiPriority w:val="99"/>
    <w:rPr>
      <w:sz w:val="18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3"/>
    <w:uiPriority w:val="99"/>
    <w:semiHidden/>
    <w:unhideWhenUsed/>
    <w:rPr>
      <w:vertAlign w:val="superscript"/>
    </w:r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</w:style>
  <w:style w:type="paragraph" w:styleId="704">
    <w:name w:val="Heading 1"/>
    <w:basedOn w:val="703"/>
    <w:next w:val="703"/>
    <w:link w:val="728"/>
    <w:uiPriority w:val="9"/>
    <w:qFormat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705">
    <w:name w:val="Heading 2"/>
    <w:basedOn w:val="703"/>
    <w:next w:val="703"/>
    <w:link w:val="729"/>
    <w:uiPriority w:val="9"/>
    <w:semiHidden/>
    <w:unhideWhenUsed/>
    <w:qFormat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06">
    <w:name w:val="Heading 3"/>
    <w:basedOn w:val="703"/>
    <w:next w:val="703"/>
    <w:link w:val="730"/>
    <w:uiPriority w:val="9"/>
    <w:semiHidden/>
    <w:unhideWhenUsed/>
    <w:qFormat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707">
    <w:name w:val="Heading 4"/>
    <w:basedOn w:val="703"/>
    <w:next w:val="703"/>
    <w:link w:val="731"/>
    <w:uiPriority w:val="9"/>
    <w:semiHidden/>
    <w:unhideWhenUsed/>
    <w:qFormat/>
    <w:pPr>
      <w:keepNext/>
      <w:spacing w:after="0" w:line="360" w:lineRule="auto"/>
      <w:widowControl w:val="off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708">
    <w:name w:val="Heading 5"/>
    <w:basedOn w:val="703"/>
    <w:next w:val="703"/>
    <w:link w:val="732"/>
    <w:uiPriority w:val="9"/>
    <w:semiHidden/>
    <w:unhideWhenUsed/>
    <w:qFormat/>
    <w:pPr>
      <w:jc w:val="both"/>
      <w:keepNext/>
      <w:spacing w:after="0" w:line="360" w:lineRule="auto"/>
      <w:widowControl w:val="off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09">
    <w:name w:val="Heading 6"/>
    <w:basedOn w:val="703"/>
    <w:next w:val="703"/>
    <w:link w:val="733"/>
    <w:uiPriority w:val="9"/>
    <w:semiHidden/>
    <w:unhideWhenUsed/>
    <w:qFormat/>
    <w:pPr>
      <w:keepNext/>
      <w:spacing w:after="58" w:line="360" w:lineRule="auto"/>
      <w:widowControl w:val="off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10">
    <w:name w:val="Heading 7"/>
    <w:basedOn w:val="703"/>
    <w:next w:val="703"/>
    <w:link w:val="734"/>
    <w:qFormat/>
    <w:pPr>
      <w:jc w:val="both"/>
      <w:keepNext/>
      <w:spacing w:after="0" w:line="360" w:lineRule="auto"/>
      <w:widowControl w:val="off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711">
    <w:name w:val="Heading 8"/>
    <w:basedOn w:val="703"/>
    <w:next w:val="703"/>
    <w:link w:val="735"/>
    <w:qFormat/>
    <w:pPr>
      <w:jc w:val="both"/>
      <w:keepNext/>
      <w:spacing w:after="0" w:line="360" w:lineRule="auto"/>
      <w:widowControl w:val="off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712">
    <w:name w:val="Heading 9"/>
    <w:basedOn w:val="703"/>
    <w:next w:val="703"/>
    <w:link w:val="736"/>
    <w:qFormat/>
    <w:pPr>
      <w:ind w:left="360" w:firstLine="360"/>
      <w:jc w:val="both"/>
      <w:keepNext/>
      <w:spacing w:after="0" w:line="360" w:lineRule="auto"/>
      <w:widowControl w:val="off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table" w:styleId="71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7">
    <w:name w:val="Title"/>
    <w:basedOn w:val="703"/>
    <w:next w:val="703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71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9">
    <w:name w:val="Header"/>
    <w:basedOn w:val="703"/>
    <w:link w:val="7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0" w:customStyle="1">
    <w:name w:val="Верхний колонтитул Знак"/>
    <w:basedOn w:val="713"/>
    <w:link w:val="719"/>
    <w:uiPriority w:val="99"/>
  </w:style>
  <w:style w:type="paragraph" w:styleId="721">
    <w:name w:val="Footer"/>
    <w:basedOn w:val="703"/>
    <w:link w:val="7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2" w:customStyle="1">
    <w:name w:val="Нижний колонтитул Знак"/>
    <w:basedOn w:val="713"/>
    <w:link w:val="721"/>
    <w:uiPriority w:val="99"/>
  </w:style>
  <w:style w:type="paragraph" w:styleId="723">
    <w:name w:val="No Spacing"/>
    <w:link w:val="724"/>
    <w:uiPriority w:val="1"/>
    <w:qFormat/>
    <w:pPr>
      <w:spacing w:after="0" w:line="240" w:lineRule="auto"/>
    </w:pPr>
    <w:rPr>
      <w:rFonts w:eastAsiaTheme="minorEastAsia"/>
    </w:rPr>
  </w:style>
  <w:style w:type="character" w:styleId="724" w:customStyle="1">
    <w:name w:val="Без интервала Знак"/>
    <w:basedOn w:val="713"/>
    <w:link w:val="723"/>
    <w:uiPriority w:val="1"/>
    <w:rPr>
      <w:rFonts w:eastAsiaTheme="minorEastAsia"/>
      <w:lang w:eastAsia="ru-RU"/>
    </w:rPr>
  </w:style>
  <w:style w:type="character" w:styleId="725">
    <w:name w:val="Placeholder Text"/>
    <w:basedOn w:val="713"/>
    <w:uiPriority w:val="99"/>
    <w:semiHidden/>
    <w:rPr>
      <w:color w:val="808080"/>
    </w:rPr>
  </w:style>
  <w:style w:type="paragraph" w:styleId="726">
    <w:name w:val="Balloon Text"/>
    <w:basedOn w:val="703"/>
    <w:link w:val="72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27" w:customStyle="1">
    <w:name w:val="Текст выноски Знак"/>
    <w:basedOn w:val="713"/>
    <w:link w:val="726"/>
    <w:rPr>
      <w:rFonts w:ascii="Tahoma" w:hAnsi="Tahoma" w:cs="Tahoma"/>
      <w:sz w:val="16"/>
      <w:szCs w:val="16"/>
    </w:rPr>
  </w:style>
  <w:style w:type="character" w:styleId="728" w:customStyle="1">
    <w:name w:val="Заголовок 1 Знак"/>
    <w:basedOn w:val="713"/>
    <w:link w:val="704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729" w:customStyle="1">
    <w:name w:val="Заголовок 2 Знак"/>
    <w:basedOn w:val="713"/>
    <w:link w:val="705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730" w:customStyle="1">
    <w:name w:val="Заголовок 3 Знак"/>
    <w:basedOn w:val="713"/>
    <w:link w:val="706"/>
    <w:rPr>
      <w:rFonts w:ascii="Arial" w:hAnsi="Arial" w:eastAsia="Times New Roman" w:cs="Arial"/>
      <w:b/>
      <w:bCs/>
      <w:szCs w:val="26"/>
      <w:lang w:val="en-GB"/>
    </w:rPr>
  </w:style>
  <w:style w:type="character" w:styleId="731" w:customStyle="1">
    <w:name w:val="Заголовок 4 Знак"/>
    <w:basedOn w:val="713"/>
    <w:link w:val="707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732" w:customStyle="1">
    <w:name w:val="Заголовок 5 Знак"/>
    <w:basedOn w:val="713"/>
    <w:link w:val="708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733" w:customStyle="1">
    <w:name w:val="Заголовок 6 Знак"/>
    <w:basedOn w:val="713"/>
    <w:link w:val="709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734" w:customStyle="1">
    <w:name w:val="Заголовок 7 Знак"/>
    <w:basedOn w:val="713"/>
    <w:link w:val="710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735" w:customStyle="1">
    <w:name w:val="Заголовок 8 Знак"/>
    <w:basedOn w:val="713"/>
    <w:link w:val="711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736" w:customStyle="1">
    <w:name w:val="Заголовок 9 Знак"/>
    <w:basedOn w:val="713"/>
    <w:link w:val="712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37">
    <w:name w:val="Hyperlink"/>
    <w:uiPriority w:val="99"/>
    <w:rPr>
      <w:color w:val="0000ff"/>
      <w:u w:val="single"/>
    </w:rPr>
  </w:style>
  <w:style w:type="table" w:styleId="738">
    <w:name w:val="Table Grid"/>
    <w:basedOn w:val="71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9">
    <w:name w:val="toc 1"/>
    <w:basedOn w:val="703"/>
    <w:next w:val="703"/>
    <w:uiPriority w:val="39"/>
    <w:qFormat/>
    <w:pPr>
      <w:spacing w:after="0" w:line="360" w:lineRule="auto"/>
      <w:tabs>
        <w:tab w:val="right" w:pos="9825" w:leader="dot"/>
      </w:tabs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740" w:customStyle="1">
    <w:name w:val="numbered list"/>
    <w:basedOn w:val="741"/>
  </w:style>
  <w:style w:type="paragraph" w:styleId="741" w:customStyle="1">
    <w:name w:val="bullet"/>
    <w:basedOn w:val="703"/>
    <w:pPr>
      <w:ind w:left="720" w:hanging="720"/>
      <w:spacing w:after="0" w:line="360" w:lineRule="auto"/>
      <w:tabs>
        <w:tab w:val="num" w:pos="720" w:leader="none"/>
      </w:tabs>
    </w:pPr>
    <w:rPr>
      <w:rFonts w:ascii="Arial" w:hAnsi="Arial" w:eastAsia="Times New Roman" w:cs="Times New Roman"/>
      <w:szCs w:val="24"/>
      <w:lang w:val="en-GB"/>
    </w:rPr>
  </w:style>
  <w:style w:type="character" w:styleId="742">
    <w:name w:val="page number"/>
    <w:rPr>
      <w:rFonts w:ascii="Arial" w:hAnsi="Arial"/>
      <w:sz w:val="16"/>
    </w:rPr>
  </w:style>
  <w:style w:type="paragraph" w:styleId="743" w:customStyle="1">
    <w:name w:val="Doc subtitle1"/>
    <w:basedOn w:val="703"/>
    <w:link w:val="754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44" w:customStyle="1">
    <w:name w:val="Doc subtitle2"/>
    <w:basedOn w:val="703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745" w:customStyle="1">
    <w:name w:val="Doc title"/>
    <w:basedOn w:val="703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746">
    <w:name w:val="Body Text"/>
    <w:basedOn w:val="703"/>
    <w:link w:val="747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747" w:customStyle="1">
    <w:name w:val="Основной текст Знак"/>
    <w:basedOn w:val="713"/>
    <w:link w:val="746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748">
    <w:name w:val="Body Text Indent 2"/>
    <w:basedOn w:val="703"/>
    <w:link w:val="749"/>
    <w:semiHidden/>
    <w:pPr>
      <w:ind w:left="720"/>
      <w:spacing w:after="0" w:line="360" w:lineRule="auto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749" w:customStyle="1">
    <w:name w:val="Основной текст с отступом 2 Знак"/>
    <w:basedOn w:val="713"/>
    <w:link w:val="748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750">
    <w:name w:val="Body Text 2"/>
    <w:basedOn w:val="703"/>
    <w:link w:val="751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751" w:customStyle="1">
    <w:name w:val="Основной текст 2 Знак"/>
    <w:basedOn w:val="713"/>
    <w:link w:val="750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752">
    <w:name w:val="Caption"/>
    <w:basedOn w:val="703"/>
    <w:next w:val="703"/>
    <w:qFormat/>
    <w:pPr>
      <w:jc w:val="center"/>
      <w:spacing w:before="240" w:after="0" w:line="360" w:lineRule="auto"/>
      <w:widowControl w:val="off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753" w:customStyle="1">
    <w:name w:val="Абзац списка1"/>
    <w:basedOn w:val="703"/>
    <w:pPr>
      <w:ind w:left="720"/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754" w:customStyle="1">
    <w:name w:val="Doc subtitle1 Char"/>
    <w:link w:val="743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755">
    <w:name w:val="footnote text"/>
    <w:basedOn w:val="703"/>
    <w:link w:val="756"/>
    <w:pPr>
      <w:spacing w:after="0" w:line="360" w:lineRule="auto"/>
    </w:pPr>
    <w:rPr>
      <w:rFonts w:ascii="Times New Roman" w:hAnsi="Times New Roman" w:eastAsia="Times New Roman" w:cs="Times New Roman"/>
      <w:szCs w:val="20"/>
    </w:rPr>
  </w:style>
  <w:style w:type="character" w:styleId="756" w:customStyle="1">
    <w:name w:val="Текст сноски Знак"/>
    <w:basedOn w:val="713"/>
    <w:link w:val="755"/>
    <w:rPr>
      <w:rFonts w:ascii="Times New Roman" w:hAnsi="Times New Roman" w:eastAsia="Times New Roman" w:cs="Times New Roman"/>
      <w:szCs w:val="20"/>
      <w:lang w:eastAsia="ru-RU"/>
    </w:rPr>
  </w:style>
  <w:style w:type="character" w:styleId="757">
    <w:name w:val="footnote reference"/>
    <w:rPr>
      <w:vertAlign w:val="superscript"/>
    </w:rPr>
  </w:style>
  <w:style w:type="character" w:styleId="758">
    <w:name w:val="FollowedHyperlink"/>
    <w:rPr>
      <w:color w:val="800080"/>
      <w:u w:val="single"/>
    </w:rPr>
  </w:style>
  <w:style w:type="paragraph" w:styleId="759" w:customStyle="1">
    <w:name w:val="цветной текст"/>
    <w:basedOn w:val="703"/>
    <w:qFormat/>
    <w:pPr>
      <w:ind w:left="720" w:hanging="720"/>
      <w:jc w:val="both"/>
      <w:spacing w:after="0" w:line="360" w:lineRule="auto"/>
      <w:tabs>
        <w:tab w:val="num" w:pos="720" w:leader="none"/>
      </w:tabs>
    </w:pPr>
    <w:rPr>
      <w:rFonts w:ascii="Times New Roman" w:hAnsi="Times New Roman" w:eastAsia="Times New Roman" w:cs="Times New Roman"/>
      <w:color w:val="2c8de6"/>
      <w:szCs w:val="20"/>
    </w:rPr>
  </w:style>
  <w:style w:type="paragraph" w:styleId="760" w:customStyle="1">
    <w:name w:val="538552DCBB0F4C4BB087ED922D6A6322"/>
    <w:pPr>
      <w:spacing w:after="200" w:line="276" w:lineRule="auto"/>
    </w:pPr>
    <w:rPr>
      <w:rFonts w:eastAsia="Times New Roman" w:cs="Times New Roman"/>
    </w:rPr>
  </w:style>
  <w:style w:type="paragraph" w:styleId="761" w:customStyle="1">
    <w:name w:val="выделение цвет"/>
    <w:basedOn w:val="703"/>
    <w:link w:val="774"/>
    <w:pPr>
      <w:jc w:val="both"/>
      <w:spacing w:after="0" w:line="360" w:lineRule="auto"/>
    </w:pPr>
    <w:rPr>
      <w:rFonts w:ascii="Times New Roman" w:hAnsi="Times New Roman" w:eastAsia="Times New Roman" w:cs="Times New Roman"/>
      <w:b/>
      <w:color w:val="2c8de6"/>
      <w:szCs w:val="20"/>
      <w:u w:val="single"/>
    </w:rPr>
  </w:style>
  <w:style w:type="character" w:styleId="762" w:customStyle="1">
    <w:name w:val="цвет в таблице"/>
    <w:rPr>
      <w:color w:val="2c8de6"/>
    </w:rPr>
  </w:style>
  <w:style w:type="paragraph" w:styleId="763">
    <w:name w:val="TOC Heading"/>
    <w:basedOn w:val="704"/>
    <w:next w:val="703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/>
    </w:rPr>
  </w:style>
  <w:style w:type="paragraph" w:styleId="764">
    <w:name w:val="toc 2"/>
    <w:basedOn w:val="703"/>
    <w:next w:val="703"/>
    <w:uiPriority w:val="39"/>
    <w:qFormat/>
    <w:pPr>
      <w:spacing w:after="0" w:line="240" w:lineRule="auto"/>
      <w:tabs>
        <w:tab w:val="left" w:pos="142" w:leader="none"/>
        <w:tab w:val="right" w:pos="9639" w:leader="dot"/>
      </w:tabs>
    </w:pPr>
    <w:rPr>
      <w:rFonts w:ascii="Times New Roman" w:hAnsi="Times New Roman" w:eastAsia="Times New Roman" w:cs="Times New Roman"/>
      <w:szCs w:val="20"/>
    </w:rPr>
  </w:style>
  <w:style w:type="paragraph" w:styleId="765">
    <w:name w:val="toc 3"/>
    <w:basedOn w:val="703"/>
    <w:next w:val="703"/>
    <w:uiPriority w:val="39"/>
    <w:unhideWhenUsed/>
    <w:qFormat/>
    <w:pPr>
      <w:ind w:left="440"/>
      <w:spacing w:after="100" w:line="276" w:lineRule="auto"/>
    </w:pPr>
    <w:rPr>
      <w:rFonts w:eastAsia="Times New Roman" w:cs="Times New Roman"/>
    </w:rPr>
  </w:style>
  <w:style w:type="paragraph" w:styleId="766" w:customStyle="1">
    <w:name w:val="!Заголовок-1"/>
    <w:basedOn w:val="704"/>
    <w:link w:val="768"/>
    <w:qFormat/>
    <w:rPr>
      <w:lang w:val="ru-RU"/>
    </w:rPr>
  </w:style>
  <w:style w:type="paragraph" w:styleId="767" w:customStyle="1">
    <w:name w:val="!заголовок-2"/>
    <w:basedOn w:val="705"/>
    <w:link w:val="770"/>
    <w:qFormat/>
    <w:rPr>
      <w:lang w:val="ru-RU"/>
    </w:rPr>
  </w:style>
  <w:style w:type="character" w:styleId="768" w:customStyle="1">
    <w:name w:val="!Заголовок-1 Знак"/>
    <w:link w:val="766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769" w:customStyle="1">
    <w:name w:val="!Текст"/>
    <w:basedOn w:val="703"/>
    <w:link w:val="772"/>
    <w:qFormat/>
    <w:pPr>
      <w:jc w:val="both"/>
      <w:spacing w:after="0" w:line="360" w:lineRule="auto"/>
    </w:pPr>
    <w:rPr>
      <w:rFonts w:ascii="Times New Roman" w:hAnsi="Times New Roman" w:eastAsia="Times New Roman" w:cs="Times New Roman"/>
      <w:szCs w:val="20"/>
    </w:rPr>
  </w:style>
  <w:style w:type="character" w:styleId="770" w:customStyle="1">
    <w:name w:val="!заголовок-2 Знак"/>
    <w:link w:val="767"/>
    <w:rPr>
      <w:rFonts w:ascii="Arial" w:hAnsi="Arial" w:eastAsia="Times New Roman" w:cs="Times New Roman"/>
      <w:b/>
      <w:sz w:val="28"/>
      <w:szCs w:val="24"/>
    </w:rPr>
  </w:style>
  <w:style w:type="paragraph" w:styleId="771" w:customStyle="1">
    <w:name w:val="!Синий заголовок текста"/>
    <w:basedOn w:val="761"/>
    <w:link w:val="775"/>
    <w:qFormat/>
  </w:style>
  <w:style w:type="character" w:styleId="772" w:customStyle="1">
    <w:name w:val="!Текст Знак"/>
    <w:link w:val="769"/>
    <w:rPr>
      <w:rFonts w:ascii="Times New Roman" w:hAnsi="Times New Roman" w:eastAsia="Times New Roman" w:cs="Times New Roman"/>
      <w:szCs w:val="20"/>
      <w:lang w:eastAsia="ru-RU"/>
    </w:rPr>
  </w:style>
  <w:style w:type="paragraph" w:styleId="773" w:customStyle="1">
    <w:name w:val="!Список с точками"/>
    <w:basedOn w:val="703"/>
    <w:link w:val="777"/>
    <w:qFormat/>
    <w:pPr>
      <w:ind w:left="720" w:hanging="720"/>
      <w:jc w:val="both"/>
      <w:spacing w:after="0" w:line="360" w:lineRule="auto"/>
      <w:tabs>
        <w:tab w:val="num" w:pos="720" w:leader="none"/>
      </w:tabs>
    </w:pPr>
    <w:rPr>
      <w:rFonts w:ascii="Times New Roman" w:hAnsi="Times New Roman" w:eastAsia="Times New Roman" w:cs="Times New Roman"/>
      <w:szCs w:val="20"/>
    </w:rPr>
  </w:style>
  <w:style w:type="character" w:styleId="774" w:customStyle="1">
    <w:name w:val="выделение цвет Знак"/>
    <w:link w:val="761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775" w:customStyle="1">
    <w:name w:val="!Синий заголовок текста Знак"/>
    <w:link w:val="771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776">
    <w:name w:val="List Paragraph"/>
    <w:basedOn w:val="703"/>
    <w:uiPriority w:val="34"/>
    <w:qFormat/>
    <w:pPr>
      <w:contextualSpacing/>
      <w:ind w:left="720"/>
      <w:spacing w:after="200" w:line="276" w:lineRule="auto"/>
    </w:pPr>
    <w:rPr>
      <w:rFonts w:cs="Times New Roman"/>
    </w:rPr>
  </w:style>
  <w:style w:type="character" w:styleId="777" w:customStyle="1">
    <w:name w:val="!Список с точками Знак"/>
    <w:link w:val="773"/>
    <w:rPr>
      <w:rFonts w:ascii="Times New Roman" w:hAnsi="Times New Roman" w:eastAsia="Times New Roman" w:cs="Times New Roman"/>
      <w:szCs w:val="20"/>
    </w:rPr>
  </w:style>
  <w:style w:type="paragraph" w:styleId="778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779" w:customStyle="1">
    <w:name w:val="Интернет-ссылка"/>
    <w:rPr>
      <w:color w:val="0000ff"/>
      <w:u w:val="single"/>
      <w:lang w:val="ru-RU" w:eastAsia="ru-RU" w:bidi="ru-RU"/>
    </w:rPr>
  </w:style>
  <w:style w:type="character" w:styleId="780">
    <w:name w:val="annotation reference"/>
    <w:basedOn w:val="713"/>
    <w:semiHidden/>
    <w:unhideWhenUsed/>
    <w:rPr>
      <w:sz w:val="16"/>
      <w:szCs w:val="16"/>
    </w:rPr>
  </w:style>
  <w:style w:type="paragraph" w:styleId="781">
    <w:name w:val="annotation text"/>
    <w:basedOn w:val="703"/>
    <w:link w:val="782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782" w:customStyle="1">
    <w:name w:val="Текст примечания Знак"/>
    <w:basedOn w:val="713"/>
    <w:link w:val="781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3">
    <w:name w:val="annotation subject"/>
    <w:basedOn w:val="781"/>
    <w:next w:val="781"/>
    <w:link w:val="784"/>
    <w:semiHidden/>
    <w:unhideWhenUsed/>
    <w:rPr>
      <w:b/>
      <w:bCs/>
    </w:rPr>
  </w:style>
  <w:style w:type="character" w:styleId="784" w:customStyle="1">
    <w:name w:val="Тема примечания Знак"/>
    <w:basedOn w:val="782"/>
    <w:link w:val="783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85" w:customStyle="1">
    <w:name w:val="Lista Black"/>
    <w:basedOn w:val="746"/>
    <w:uiPriority w:val="1"/>
    <w:qFormat/>
    <w:pPr>
      <w:ind w:left="720" w:hanging="720"/>
      <w:jc w:val="left"/>
      <w:keepNext/>
      <w:spacing w:after="120" w:line="240" w:lineRule="auto"/>
      <w:tabs>
        <w:tab w:val="num" w:pos="720" w:leader="none"/>
      </w:tabs>
    </w:pPr>
    <w:rPr>
      <w:rFonts w:ascii="Calibri" w:hAnsi="Calibri" w:eastAsia="FrutigerLTStd-Light" w:cstheme="minorBidi"/>
      <w:sz w:val="20"/>
      <w:lang w:val="en-US"/>
    </w:rPr>
  </w:style>
  <w:style w:type="character" w:styleId="786" w:customStyle="1">
    <w:name w:val="Основной текст (14)_"/>
    <w:basedOn w:val="713"/>
    <w:link w:val="787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787" w:customStyle="1">
    <w:name w:val="Основной текст (14)_3"/>
    <w:basedOn w:val="703"/>
    <w:link w:val="786"/>
    <w:pPr>
      <w:ind w:hanging="600"/>
      <w:spacing w:after="0"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</w:rPr>
  </w:style>
  <w:style w:type="character" w:styleId="788" w:customStyle="1">
    <w:name w:val="Неразрешенное упоминание1"/>
    <w:basedOn w:val="713"/>
    <w:uiPriority w:val="99"/>
    <w:semiHidden/>
    <w:unhideWhenUsed/>
    <w:rPr>
      <w:color w:val="605e5c"/>
      <w:shd w:val="clear" w:color="auto" w:fill="e1dfdd"/>
    </w:rPr>
  </w:style>
  <w:style w:type="character" w:styleId="789" w:customStyle="1">
    <w:name w:val="Неразрешенное упоминание2"/>
    <w:basedOn w:val="713"/>
    <w:uiPriority w:val="99"/>
    <w:semiHidden/>
    <w:unhideWhenUsed/>
    <w:rPr>
      <w:color w:val="605e5c"/>
      <w:shd w:val="clear" w:color="auto" w:fill="e1dfdd"/>
    </w:rPr>
  </w:style>
  <w:style w:type="paragraph" w:styleId="790">
    <w:name w:val="Subtitle"/>
    <w:basedOn w:val="703"/>
    <w:next w:val="703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91" w:customStyle="1">
    <w:name w:val="StGen0"/>
    <w:basedOn w:val="71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2" w:customStyle="1">
    <w:name w:val="StGen1"/>
    <w:basedOn w:val="71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3" w:customStyle="1">
    <w:name w:val="StGen2"/>
    <w:basedOn w:val="718"/>
    <w:tblPr>
      <w:tblStyleRowBandSize w:val="1"/>
      <w:tblStyleColBandSize w:val="1"/>
      <w:tblCellMar>
        <w:left w:w="115" w:type="dxa"/>
        <w:top w:w="144" w:type="dxa"/>
        <w:right w:w="115" w:type="dxa"/>
        <w:bottom w:w="144" w:type="dxa"/>
      </w:tblCellMar>
    </w:tblPr>
  </w:style>
  <w:style w:type="table" w:styleId="794" w:customStyle="1">
    <w:name w:val="StGen3"/>
    <w:basedOn w:val="71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44" w:type="dxa"/>
        <w:right w:w="115" w:type="dxa"/>
        <w:bottom w:w="144" w:type="dxa"/>
      </w:tblCellMar>
    </w:tblPr>
  </w:style>
  <w:style w:type="table" w:styleId="795" w:customStyle="1">
    <w:name w:val="StGen4"/>
    <w:basedOn w:val="71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44" w:type="dxa"/>
        <w:right w:w="115" w:type="dxa"/>
        <w:bottom w:w="144" w:type="dxa"/>
      </w:tblCellMar>
    </w:tblPr>
  </w:style>
  <w:style w:type="table" w:styleId="796" w:customStyle="1">
    <w:name w:val="StGen5"/>
    <w:basedOn w:val="71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44" w:type="dxa"/>
        <w:right w:w="115" w:type="dxa"/>
        <w:bottom w:w="144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7Ol2zmB99v8aUNCwt9a3KpCEw==">CgMxLjA4AHIhMUE3bnhEam9CREhIN3ZWeU9HVFVSaURGOXR4bDlKSWJH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Компетенции Профессионалы</cp:lastModifiedBy>
  <cp:revision>3</cp:revision>
  <dcterms:created xsi:type="dcterms:W3CDTF">2024-08-08T13:35:00Z</dcterms:created>
  <dcterms:modified xsi:type="dcterms:W3CDTF">2024-08-09T07:26:46Z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-398443075</vt:lpwstr>
  </property>
</Properties>
</file>