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9C9" w:rsidRDefault="00B229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c"/>
        <w:tblW w:w="10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4680"/>
      </w:tblGrid>
      <w:tr w:rsidR="00B229C9">
        <w:tc>
          <w:tcPr>
            <w:tcW w:w="5670" w:type="dxa"/>
          </w:tcPr>
          <w:p w:rsidR="00B229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450870" cy="1330586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B229C9" w:rsidRDefault="00000000">
            <w:pPr>
              <w:spacing w:line="360" w:lineRule="auto"/>
              <w:ind w:left="290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163866</wp:posOffset>
                  </wp:positionV>
                  <wp:extent cx="2426675" cy="721217"/>
                  <wp:effectExtent l="0" t="0" r="0" b="3175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675" cy="721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229C9" w:rsidRDefault="00B229C9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:rsidR="00B229C9" w:rsidRDefault="00B229C9">
      <w:pPr>
        <w:spacing w:after="0" w:line="36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</w:p>
    <w:p w:rsidR="00B229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КОНКУРСНОЕ ЗАДАНИЕ КОМПЕТЕНЦИИ</w:t>
      </w:r>
    </w:p>
    <w:p w:rsidR="00B229C9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«Цифровые возможности для бизнеса»</w:t>
      </w:r>
    </w:p>
    <w:p w:rsidR="00B229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Финал Чемпионата высоких технологий 2024</w:t>
      </w:r>
    </w:p>
    <w:p w:rsidR="00B229C9" w:rsidRDefault="00B229C9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B229C9" w:rsidRDefault="00B229C9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229C9" w:rsidRDefault="00B229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C9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B229C9" w:rsidRDefault="00B229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B229C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681E" w:rsidRPr="00F5681E" w:rsidRDefault="00F5681E" w:rsidP="00F5681E">
      <w:pPr>
        <w:tabs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F568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Pr="00F568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instrText xml:space="preserve"> TOC \o "1-2" \h \z \u </w:instrText>
      </w:r>
      <w:r w:rsidRPr="00F5681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hyperlink w:anchor="_Toc142037183" w:history="1">
        <w:r w:rsidRPr="00F5681E">
          <w:rPr>
            <w:rFonts w:ascii="Times New Roman" w:eastAsia="Times New Roman" w:hAnsi="Times New Roman" w:cs="Times New Roman"/>
            <w:bCs/>
            <w:noProof/>
            <w:color w:val="000000" w:themeColor="text1"/>
            <w:sz w:val="24"/>
            <w:szCs w:val="24"/>
            <w:lang w:val="en-AU" w:eastAsia="en-US"/>
          </w:rPr>
          <w:t>1. ОСНОВНЫЕ ТРЕБОВАНИЯ КОМПЕТЕНЦИИ</w: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tab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begin"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instrText xml:space="preserve"> PAGEREF _Toc142037183 \h </w:instrTex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t>4</w: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84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1.1. Общие сведения о требованиях компетенции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_Toc142037184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4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85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1.2. Перечень профессиональных задач специалиста по компетенции «</w:t>
        </w:r>
        <w: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Цифровые возможности для бизнеса</w:t>
        </w:r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»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_Toc142037185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4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86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1.3. Требования к схеме оценки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_Toc142037186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6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87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1.4. Спецификация оценки компетенции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_Toc142037187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6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88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1.5. Конкурсное задание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_Toc142037188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7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89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1.5.1. Разработка/выбор конкурсного задания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_Toc142037189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7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90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1.5.2. Структура модулей конкурсного задания (инвариант/вариатив)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_Toc142037190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8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91" w:history="1">
        <w:r w:rsidRPr="00F5681E">
          <w:rPr>
            <w:rFonts w:ascii="Times New Roman" w:eastAsia="Times New Roman" w:hAnsi="Times New Roman" w:cs="Times New Roman"/>
            <w:bCs/>
            <w:noProof/>
            <w:color w:val="000000" w:themeColor="text1"/>
            <w:sz w:val="24"/>
            <w:szCs w:val="24"/>
            <w:lang w:val="en-AU" w:eastAsia="en-US"/>
          </w:rPr>
          <w:t>2. СПЕЦИАЛЬНЫЕ ПРАВИЛА КОМПЕТЕНЦИИ</w: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tab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begin"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instrText xml:space="preserve"> PAGEREF _Toc142037191 \h </w:instrTex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t>9</w: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92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2.1. Личный инструмент конкурсанта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_Toc142037192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9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left" w:pos="142"/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93" w:history="1"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2.2.</w:t>
        </w:r>
        <w:r w:rsidRPr="00F5681E">
          <w:rPr>
            <w:rFonts w:ascii="Times New Roman" w:eastAsia="Times New Roman" w:hAnsi="Times New Roman" w:cs="Times New Roman"/>
            <w:i/>
            <w:noProof/>
            <w:color w:val="000000" w:themeColor="text1"/>
            <w:sz w:val="24"/>
            <w:szCs w:val="24"/>
          </w:rPr>
          <w:t xml:space="preserve"> </w:t>
        </w:r>
        <w:r w:rsidRPr="00F5681E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t>Материалы, оборудование и инструменты, запрещенные на площадке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ab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begin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instrText xml:space="preserve"> PAGEREF _Toc142037193 \h </w:instrTex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t>9</w:t>
        </w:r>
        <w:r w:rsidRPr="00F5681E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4"/>
            <w:szCs w:val="24"/>
          </w:rPr>
          <w:fldChar w:fldCharType="end"/>
        </w:r>
      </w:hyperlink>
    </w:p>
    <w:p w:rsidR="00F5681E" w:rsidRPr="00F5681E" w:rsidRDefault="00F5681E" w:rsidP="00F5681E">
      <w:pPr>
        <w:tabs>
          <w:tab w:val="right" w:leader="dot" w:pos="10206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  <w14:ligatures w14:val="standardContextual"/>
        </w:rPr>
      </w:pPr>
      <w:hyperlink w:anchor="_Toc142037194" w:history="1">
        <w:r w:rsidRPr="00F5681E">
          <w:rPr>
            <w:rFonts w:ascii="Times New Roman" w:eastAsia="Times New Roman" w:hAnsi="Times New Roman" w:cs="Times New Roman"/>
            <w:bCs/>
            <w:noProof/>
            <w:color w:val="000000" w:themeColor="text1"/>
            <w:sz w:val="24"/>
            <w:szCs w:val="24"/>
            <w:lang w:val="en-AU" w:eastAsia="en-US"/>
          </w:rPr>
          <w:t>3. ПРИЛОЖЕНИЯ</w: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tab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begin"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instrText xml:space="preserve"> PAGEREF _Toc142037194 \h </w:instrTex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separate"/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t>9</w:t>
        </w:r>
        <w:r w:rsidRPr="00F5681E">
          <w:rPr>
            <w:rFonts w:ascii="Times New Roman" w:eastAsia="Times New Roman" w:hAnsi="Times New Roman" w:cs="Times New Roman"/>
            <w:bCs/>
            <w:noProof/>
            <w:webHidden/>
            <w:color w:val="000000" w:themeColor="text1"/>
            <w:sz w:val="24"/>
            <w:szCs w:val="24"/>
            <w:lang w:val="en-AU" w:eastAsia="en-US"/>
          </w:rPr>
          <w:fldChar w:fldCharType="end"/>
        </w:r>
      </w:hyperlink>
    </w:p>
    <w:p w:rsidR="00F5681E" w:rsidRDefault="00F5681E" w:rsidP="00F5681E">
      <w:pPr>
        <w:pBdr>
          <w:top w:val="nil"/>
          <w:left w:val="nil"/>
          <w:bottom w:val="nil"/>
          <w:right w:val="nil"/>
          <w:between w:val="nil"/>
        </w:pBdr>
        <w:tabs>
          <w:tab w:val="right" w:leader="dot" w:pos="10206"/>
        </w:tabs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5681E">
        <w:rPr>
          <w:rFonts w:ascii="Times New Roman" w:hAnsi="Times New Roman" w:cs="Times New Roman"/>
          <w:bCs/>
          <w:color w:val="000000" w:themeColor="text1"/>
          <w:sz w:val="24"/>
        </w:rPr>
        <w:fldChar w:fldCharType="end"/>
      </w:r>
    </w:p>
    <w:p w:rsidR="00B229C9" w:rsidRDefault="00B229C9"/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9C9" w:rsidRDefault="00000000" w:rsidP="00F5681E">
      <w:pPr>
        <w:pStyle w:val="1"/>
        <w:jc w:val="center"/>
        <w:rPr>
          <w:rFonts w:ascii="Times New Roman" w:eastAsia="Times New Roman" w:hAnsi="Times New Roman" w:cs="Times New Roman"/>
          <w:b w:val="0"/>
          <w:smallCaps w:val="0"/>
          <w:color w:val="000000"/>
          <w:sz w:val="34"/>
          <w:szCs w:val="3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ТРЕБОВАНИЯ КОМПЕТЕНЦИИ</w:t>
      </w:r>
    </w:p>
    <w:p w:rsidR="00B229C9" w:rsidRDefault="00000000" w:rsidP="00F5681E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 ОБЩИЕ СВЕДЕНИЯ О ТРЕБОВАНИЯХ КОМПЕТЕНЦИИ</w:t>
      </w:r>
    </w:p>
    <w:p w:rsidR="00B229C9" w:rsidRPr="00F5681E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eading=h.1fob9te" w:colFirst="0" w:colLast="0"/>
      <w:bookmarkEnd w:id="2"/>
      <w:r w:rsidRPr="00F5681E">
        <w:rPr>
          <w:rFonts w:ascii="Times New Roman" w:hAnsi="Times New Roman" w:cs="Times New Roman"/>
          <w:sz w:val="28"/>
          <w:szCs w:val="28"/>
        </w:rPr>
        <w:t xml:space="preserve">Требования компетенции «Цифровые возможности для бизнеса» – это знания, умения, навыки и трудовые функции, которые способствуют повышению эффективности деятельности организаций </w:t>
      </w:r>
      <w:r w:rsidR="00F5681E" w:rsidRPr="00F5681E">
        <w:rPr>
          <w:rFonts w:ascii="Times New Roman" w:hAnsi="Times New Roman" w:cs="Times New Roman"/>
          <w:sz w:val="28"/>
          <w:szCs w:val="28"/>
        </w:rPr>
        <w:t>и,</w:t>
      </w:r>
      <w:r w:rsidRPr="00F5681E">
        <w:rPr>
          <w:rFonts w:ascii="Times New Roman" w:hAnsi="Times New Roman" w:cs="Times New Roman"/>
          <w:sz w:val="28"/>
          <w:szCs w:val="28"/>
        </w:rPr>
        <w:t xml:space="preserve"> в связи с этим востребованы в Российской Федерации и других странах.</w:t>
      </w:r>
    </w:p>
    <w:p w:rsidR="00B229C9" w:rsidRPr="00F5681E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1E">
        <w:rPr>
          <w:rFonts w:ascii="Times New Roman" w:hAnsi="Times New Roman" w:cs="Times New Roman"/>
          <w:sz w:val="28"/>
          <w:szCs w:val="28"/>
        </w:rPr>
        <w:t>Цель соревнований – продемонстрировать качество и скорость выполнения запроса клиента на развитие системы автоматизации бизнес-процессов за счет выбора полезных прикладных инноваций и их интеграции.</w:t>
      </w:r>
      <w:r w:rsidR="00F5681E">
        <w:rPr>
          <w:rFonts w:ascii="Times New Roman" w:hAnsi="Times New Roman" w:cs="Times New Roman"/>
          <w:sz w:val="28"/>
          <w:szCs w:val="28"/>
        </w:rPr>
        <w:t xml:space="preserve"> </w:t>
      </w:r>
      <w:r w:rsidRPr="00F5681E">
        <w:rPr>
          <w:rFonts w:ascii="Times New Roman" w:hAnsi="Times New Roman" w:cs="Times New Roman"/>
          <w:sz w:val="28"/>
          <w:szCs w:val="28"/>
        </w:rPr>
        <w:t xml:space="preserve">Проверка знаний, умений, навыков специалиста осуществляется посредством оценки практической работы. </w:t>
      </w:r>
    </w:p>
    <w:p w:rsidR="00B229C9" w:rsidRPr="00F5681E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81E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специалистов и их участия в конкурсе профессионального мастерства.</w:t>
      </w:r>
    </w:p>
    <w:p w:rsidR="00F5681E" w:rsidRPr="00A204BB" w:rsidRDefault="00F5681E" w:rsidP="00F568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F5681E" w:rsidRDefault="00F568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9C9" w:rsidRDefault="00000000" w:rsidP="00AB2D5B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ПЕРЕЧЕНЬ ПРОФЕССИОНАЛЬНЫХ ЗАДАЧ СПЕЦИАЛИСТА ПО КОМПЕТЕНЦИИ «ЦИФРОВЫЕ ВОЗМОЖНОСТИ ДЛЯ БИЗНЕСА»</w:t>
      </w:r>
    </w:p>
    <w:p w:rsidR="00B229C9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Таблица №1</w:t>
      </w:r>
    </w:p>
    <w:p w:rsidR="00B229C9" w:rsidRDefault="00B229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B229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ad"/>
        <w:tblW w:w="9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385"/>
        <w:gridCol w:w="44"/>
        <w:gridCol w:w="1605"/>
      </w:tblGrid>
      <w:tr w:rsidR="00B229C9">
        <w:trPr>
          <w:trHeight w:val="280"/>
        </w:trPr>
        <w:tc>
          <w:tcPr>
            <w:tcW w:w="729" w:type="dxa"/>
            <w:shd w:val="clear" w:color="auto" w:fill="92D050"/>
            <w:vAlign w:val="center"/>
          </w:tcPr>
          <w:p w:rsidR="00B229C9" w:rsidRDefault="00000000">
            <w:pPr>
              <w:spacing w:before="120" w:after="12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7385" w:type="dxa"/>
            <w:shd w:val="clear" w:color="auto" w:fill="92D050"/>
            <w:vAlign w:val="center"/>
          </w:tcPr>
          <w:p w:rsidR="00B229C9" w:rsidRDefault="00000000">
            <w:pPr>
              <w:spacing w:before="120" w:after="120"/>
              <w:jc w:val="both"/>
              <w:rPr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649" w:type="dxa"/>
            <w:gridSpan w:val="2"/>
            <w:shd w:val="clear" w:color="auto" w:fill="92D050"/>
            <w:vAlign w:val="center"/>
          </w:tcPr>
          <w:p w:rsidR="00B229C9" w:rsidRDefault="00000000">
            <w:pPr>
              <w:spacing w:before="120" w:after="12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B229C9">
        <w:trPr>
          <w:trHeight w:val="280"/>
        </w:trPr>
        <w:tc>
          <w:tcPr>
            <w:tcW w:w="729" w:type="dxa"/>
            <w:vMerge w:val="restart"/>
            <w:shd w:val="clear" w:color="auto" w:fill="BFBFBF"/>
            <w:vAlign w:val="center"/>
          </w:tcPr>
          <w:p w:rsidR="00B229C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85" w:type="dxa"/>
            <w:vAlign w:val="center"/>
          </w:tcPr>
          <w:p w:rsidR="00B229C9" w:rsidRDefault="00000000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Автоматизация бизнес-процессов организаций 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B229C9" w:rsidRDefault="0000000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229C9">
        <w:trPr>
          <w:trHeight w:val="28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034" w:type="dxa"/>
            <w:gridSpan w:val="3"/>
            <w:vAlign w:val="center"/>
          </w:tcPr>
          <w:p w:rsidR="00B229C9" w:rsidRDefault="0000000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знать и понимать:</w:t>
            </w:r>
          </w:p>
          <w:p w:rsidR="00B229C9" w:rsidRDefault="00000000">
            <w:pPr>
              <w:numPr>
                <w:ilvl w:val="0"/>
                <w:numId w:val="1"/>
              </w:numPr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бизнес-процессы организации;</w:t>
            </w:r>
          </w:p>
          <w:p w:rsidR="00B229C9" w:rsidRDefault="0000000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приемы проектирования бизнес-приложений;</w:t>
            </w:r>
          </w:p>
          <w:p w:rsidR="00B229C9" w:rsidRDefault="0000000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методологию автоматизации бизнес-процессов организаций;</w:t>
            </w:r>
          </w:p>
          <w:p w:rsidR="00B229C9" w:rsidRDefault="0000000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важность рассмотрения разных сценариев работы и обработки исключений;</w:t>
            </w:r>
          </w:p>
          <w:p w:rsidR="00B229C9" w:rsidRDefault="0000000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важность соблюдения стандартов (например, соглашения по формату кода, руководства по стилю и проч.);</w:t>
            </w:r>
          </w:p>
          <w:p w:rsidR="00B229C9" w:rsidRDefault="0000000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принципы определения архитектуры программного обеспечения с учетом гибкости, масштабируемости, возможности реализации, многократности использования и безопасности системы, технических и бизнес-требований; </w:t>
            </w:r>
          </w:p>
          <w:p w:rsidR="00B229C9" w:rsidRDefault="0000000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построения интерфейсов, в том числе мобильных решений;</w:t>
            </w:r>
          </w:p>
          <w:p w:rsidR="00B229C9" w:rsidRDefault="00000000">
            <w:pPr>
              <w:numPr>
                <w:ilvl w:val="0"/>
                <w:numId w:val="1"/>
              </w:num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важность тестирования и отладки приложений.</w:t>
            </w:r>
          </w:p>
        </w:tc>
      </w:tr>
      <w:tr w:rsidR="00B229C9">
        <w:trPr>
          <w:trHeight w:val="28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должен уметь: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выполнить проектирование информационной системы бизнес-приложения;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разработать и модифицировать систему автоматизации бизнес-процессов в соответствии с техническими требованиями; 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вести разработку мобильных, десктопных, приложений, способных функционировать в качестве веб-сервиса – для различных операционных систем;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интеграцию бизнес-приложений;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обеспечивать развертывание, сопровождение и обслуживание бизнес-приложений;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методы и инструменты отладки и тестирования для устранения ошибок.</w:t>
            </w:r>
          </w:p>
        </w:tc>
      </w:tr>
      <w:tr w:rsidR="00B229C9">
        <w:trPr>
          <w:trHeight w:val="280"/>
        </w:trPr>
        <w:tc>
          <w:tcPr>
            <w:tcW w:w="729" w:type="dxa"/>
            <w:vMerge w:val="restart"/>
            <w:shd w:val="clear" w:color="auto" w:fill="BFBFBF"/>
            <w:vAlign w:val="center"/>
          </w:tcPr>
          <w:p w:rsidR="00B229C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29" w:type="dxa"/>
            <w:gridSpan w:val="2"/>
            <w:shd w:val="clear" w:color="auto" w:fill="auto"/>
            <w:vAlign w:val="center"/>
          </w:tcPr>
          <w:p w:rsidR="00B229C9" w:rsidRDefault="00000000">
            <w:r>
              <w:rPr>
                <w:b/>
                <w:sz w:val="28"/>
                <w:szCs w:val="28"/>
              </w:rPr>
              <w:t>Интеграция инновационных решений для повышения эффективности организации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29C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229C9">
        <w:trPr>
          <w:trHeight w:val="28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современные прикладные решения (программы, программные модули, сервисы) в </w:t>
            </w:r>
            <w:r>
              <w:rPr>
                <w:sz w:val="24"/>
                <w:szCs w:val="24"/>
              </w:rPr>
              <w:t>области автоматизации</w:t>
            </w:r>
            <w:r>
              <w:rPr>
                <w:color w:val="000000"/>
                <w:sz w:val="24"/>
                <w:szCs w:val="24"/>
              </w:rPr>
              <w:t>, мобильные и облачные технологии;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и технологии интеграции;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важность рассмотрения разных сценариев работы и обработки исключений;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важность соблюдения стандартов (например, соглашения по формату кода, руководства по стилю, сопровождению</w:t>
            </w:r>
            <w:proofErr w:type="gramStart"/>
            <w:r>
              <w:rPr>
                <w:color w:val="000000"/>
                <w:sz w:val="24"/>
                <w:szCs w:val="24"/>
              </w:rPr>
              <w:t>)..</w:t>
            </w:r>
            <w:proofErr w:type="gramEnd"/>
          </w:p>
        </w:tc>
      </w:tr>
      <w:tr w:rsidR="00B229C9">
        <w:trPr>
          <w:trHeight w:val="24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должен уметь: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анализировать бизнес-процессы с целью выявления процессов и задач, которые могут быть оптимизированы за счет применения прикладных инноваций; 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анализ прикладных решений, использующих технологии искусственного интеллекта с целью выбора решения, способного повысить эффективность бизнес-приложения;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интеграцию программ (программных модулей, сервисов) в области искусственного интеллекта с системой автоматизации бизнес-процессов;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анализ систем взаимодействия с целью выбора решения, способного повысить эффективность бизнес-приложения;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интеграцию систем взаимодействия с системой автоматизации бизнес-процессов;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выполнять анализ программного обеспечения для анализа данных с целью выбора решения, способного повысить эффективность бизнес-приложения;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выполнять интеграцию систем анализа данных с системой автоматизации бизнес-процессов;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обеспечивать развертывание, сопровождение и обслуживание интегрированных систем;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применять методы и инструменты отладки и тестирования для устранения ошибок интеграции.</w:t>
            </w:r>
          </w:p>
        </w:tc>
      </w:tr>
      <w:tr w:rsidR="00B229C9">
        <w:trPr>
          <w:trHeight w:val="280"/>
        </w:trPr>
        <w:tc>
          <w:tcPr>
            <w:tcW w:w="729" w:type="dxa"/>
            <w:vMerge w:val="restart"/>
            <w:shd w:val="clear" w:color="auto" w:fill="BFBFBF"/>
            <w:vAlign w:val="center"/>
          </w:tcPr>
          <w:p w:rsidR="00B229C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429" w:type="dxa"/>
            <w:gridSpan w:val="2"/>
            <w:shd w:val="clear" w:color="auto" w:fill="auto"/>
            <w:vAlign w:val="center"/>
          </w:tcPr>
          <w:p w:rsidR="00B229C9" w:rsidRDefault="00000000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Организация работы  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29C9" w:rsidRDefault="0000000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29C9">
        <w:trPr>
          <w:trHeight w:val="28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важность соблюдения регламентов при реализации профессиональных проектов;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принципы и методы организации командной работы;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проектного управления.</w:t>
            </w:r>
          </w:p>
        </w:tc>
      </w:tr>
      <w:tr w:rsidR="00B229C9">
        <w:trPr>
          <w:trHeight w:val="24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B229C9" w:rsidRDefault="0000000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производственный график на каждый день в соответствии с доступным временем и принимать во внимание ограничения и сроки сдачи работы;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поддерживать собственную </w:t>
            </w:r>
            <w:r>
              <w:rPr>
                <w:sz w:val="24"/>
                <w:szCs w:val="24"/>
              </w:rPr>
              <w:t>осведомленности</w:t>
            </w:r>
            <w:r>
              <w:rPr>
                <w:color w:val="000000"/>
                <w:sz w:val="24"/>
                <w:szCs w:val="24"/>
              </w:rPr>
              <w:t xml:space="preserve"> в области профессиональной деятельности;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анализировать результаты собственной деятельности в сравнении с ожиданиями и потребностями клиента и организации;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подготовку разработанной системы к поставке в соответствии с требованиями клиента.</w:t>
            </w:r>
            <w:r>
              <w:rPr>
                <w:color w:val="000000"/>
              </w:rPr>
              <w:t xml:space="preserve"> </w:t>
            </w:r>
          </w:p>
        </w:tc>
      </w:tr>
      <w:tr w:rsidR="00B229C9">
        <w:trPr>
          <w:trHeight w:val="280"/>
        </w:trPr>
        <w:tc>
          <w:tcPr>
            <w:tcW w:w="729" w:type="dxa"/>
            <w:vMerge w:val="restart"/>
            <w:shd w:val="clear" w:color="auto" w:fill="BFBFBF"/>
            <w:vAlign w:val="center"/>
          </w:tcPr>
          <w:p w:rsidR="00B229C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29" w:type="dxa"/>
            <w:gridSpan w:val="2"/>
            <w:shd w:val="clear" w:color="auto" w:fill="auto"/>
            <w:vAlign w:val="center"/>
          </w:tcPr>
          <w:p w:rsidR="00B229C9" w:rsidRDefault="00000000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коммуникациями  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29C9" w:rsidRDefault="00000000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29C9">
        <w:trPr>
          <w:trHeight w:val="28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Специалист должен знать и понимать 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принципы письменной и устной деловой коммуникации; 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коммуникации, включая коммуникацию с лицами с ограниченными возможностями;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важность умения слушать и вести конструктивный диалог;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способы коммуникации;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основы формальной логики и критического мышления;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важность оценки надежности каналов и информационных ресурсов.</w:t>
            </w:r>
          </w:p>
        </w:tc>
      </w:tr>
      <w:tr w:rsidR="00B229C9">
        <w:trPr>
          <w:trHeight w:val="280"/>
        </w:trPr>
        <w:tc>
          <w:tcPr>
            <w:tcW w:w="729" w:type="dxa"/>
            <w:vMerge/>
            <w:shd w:val="clear" w:color="auto" w:fill="BFBFBF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9034" w:type="dxa"/>
            <w:gridSpan w:val="3"/>
            <w:shd w:val="clear" w:color="auto" w:fill="auto"/>
            <w:vAlign w:val="center"/>
          </w:tcPr>
          <w:p w:rsidR="00B229C9" w:rsidRDefault="0000000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должен уметь: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общаться с заказчиками, экспертами, членами команды «на одном с ними языке»; 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задавать вопросы;</w:t>
            </w:r>
          </w:p>
          <w:p w:rsidR="00B229C9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представлять запрашиваемую информацию в соответствии с предъявляемыми требованиями.</w:t>
            </w:r>
          </w:p>
        </w:tc>
      </w:tr>
    </w:tbl>
    <w:p w:rsidR="00B229C9" w:rsidRDefault="00B229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</w:pPr>
    </w:p>
    <w:p w:rsidR="00B229C9" w:rsidRDefault="00000000" w:rsidP="00AB2D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ТРЕБОВАНИЯ К СХЕМЕ ОЦЕНКИ</w:t>
      </w:r>
    </w:p>
    <w:p w:rsidR="00AB2D5B" w:rsidRDefault="00AB2D5B" w:rsidP="00AB2D5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229C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AB2D5B" w:rsidRDefault="00AB2D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9C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tbl>
      <w:tblPr>
        <w:tblStyle w:val="ae"/>
        <w:tblpPr w:leftFromText="180" w:rightFromText="180" w:vertAnchor="text" w:tblpY="412"/>
        <w:tblW w:w="10500" w:type="dxa"/>
        <w:tblInd w:w="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1560"/>
        <w:gridCol w:w="1560"/>
        <w:gridCol w:w="1260"/>
        <w:gridCol w:w="1275"/>
        <w:gridCol w:w="1230"/>
        <w:gridCol w:w="1485"/>
        <w:gridCol w:w="1140"/>
      </w:tblGrid>
      <w:tr w:rsidR="00B229C9">
        <w:tc>
          <w:tcPr>
            <w:tcW w:w="990" w:type="dxa"/>
            <w:shd w:val="clear" w:color="auto" w:fill="92D050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8370" w:type="dxa"/>
            <w:gridSpan w:val="6"/>
            <w:shd w:val="clear" w:color="auto" w:fill="92D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Критерий / Модуль</w:t>
            </w:r>
          </w:p>
        </w:tc>
        <w:tc>
          <w:tcPr>
            <w:tcW w:w="1140" w:type="dxa"/>
            <w:vMerge w:val="restart"/>
            <w:shd w:val="clear" w:color="auto" w:fill="92D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Итого баллов </w:t>
            </w:r>
            <w:r>
              <w:rPr>
                <w:b/>
                <w:color w:val="FFFFFF"/>
                <w:sz w:val="24"/>
                <w:szCs w:val="24"/>
              </w:rPr>
              <w:br/>
              <w:t>за раздел ТК</w:t>
            </w:r>
          </w:p>
        </w:tc>
      </w:tr>
      <w:tr w:rsidR="00B229C9">
        <w:tc>
          <w:tcPr>
            <w:tcW w:w="990" w:type="dxa"/>
            <w:vMerge w:val="restart"/>
            <w:shd w:val="clear" w:color="auto" w:fill="92D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Разделы 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  <w:sz w:val="24"/>
                <w:szCs w:val="24"/>
              </w:rPr>
              <w:t>ТК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92D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560" w:type="dxa"/>
            <w:shd w:val="clear" w:color="auto" w:fill="00B050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Базовая автоматизация бизнес-процессов</w:t>
            </w:r>
          </w:p>
        </w:tc>
        <w:tc>
          <w:tcPr>
            <w:tcW w:w="1260" w:type="dxa"/>
            <w:shd w:val="clear" w:color="auto" w:fill="00B050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t>Разработка мобильного приложения</w:t>
            </w:r>
          </w:p>
        </w:tc>
        <w:tc>
          <w:tcPr>
            <w:tcW w:w="1275" w:type="dxa"/>
            <w:shd w:val="clear" w:color="auto" w:fill="00B050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t>Интеграция с коммуникационными сервисами</w:t>
            </w:r>
          </w:p>
        </w:tc>
        <w:tc>
          <w:tcPr>
            <w:tcW w:w="1230" w:type="dxa"/>
            <w:shd w:val="clear" w:color="auto" w:fill="00B050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t>Интеграция с внешними средами</w:t>
            </w:r>
          </w:p>
        </w:tc>
        <w:tc>
          <w:tcPr>
            <w:tcW w:w="1485" w:type="dxa"/>
            <w:shd w:val="clear" w:color="auto" w:fill="00B050"/>
          </w:tcPr>
          <w:p w:rsidR="00B229C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t>Демонстрация готового решения</w:t>
            </w:r>
          </w:p>
        </w:tc>
        <w:tc>
          <w:tcPr>
            <w:tcW w:w="1140" w:type="dxa"/>
            <w:vMerge/>
            <w:shd w:val="clear" w:color="auto" w:fill="92D050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B229C9">
        <w:tc>
          <w:tcPr>
            <w:tcW w:w="990" w:type="dxa"/>
            <w:vMerge/>
            <w:shd w:val="clear" w:color="auto" w:fill="92D050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00B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Автоматизация бизнес-процессов организаций</w:t>
            </w:r>
          </w:p>
        </w:tc>
        <w:tc>
          <w:tcPr>
            <w:tcW w:w="1560" w:type="dxa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B229C9">
        <w:tc>
          <w:tcPr>
            <w:tcW w:w="990" w:type="dxa"/>
            <w:vMerge/>
            <w:shd w:val="clear" w:color="auto" w:fill="92D050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Интеграция инновационных решений</w:t>
            </w:r>
          </w:p>
        </w:tc>
        <w:tc>
          <w:tcPr>
            <w:tcW w:w="1560" w:type="dxa"/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0" w:type="dxa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B229C9">
        <w:tc>
          <w:tcPr>
            <w:tcW w:w="990" w:type="dxa"/>
            <w:vMerge/>
            <w:shd w:val="clear" w:color="auto" w:fill="92D050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 </w:t>
            </w:r>
          </w:p>
        </w:tc>
        <w:tc>
          <w:tcPr>
            <w:tcW w:w="1560" w:type="dxa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B229C9">
        <w:tc>
          <w:tcPr>
            <w:tcW w:w="990" w:type="dxa"/>
            <w:vMerge/>
            <w:shd w:val="clear" w:color="auto" w:fill="92D050"/>
            <w:vAlign w:val="center"/>
          </w:tcPr>
          <w:p w:rsidR="00B229C9" w:rsidRDefault="00B229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Управление коммуникациями 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4" w:space="0" w:color="000000"/>
            </w:tcBorders>
          </w:tcPr>
          <w:p w:rsidR="00B229C9" w:rsidRDefault="00B22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B229C9">
        <w:tc>
          <w:tcPr>
            <w:tcW w:w="2550" w:type="dxa"/>
            <w:gridSpan w:val="2"/>
            <w:shd w:val="clear" w:color="auto" w:fill="92D050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Итого баллов </w:t>
            </w:r>
            <w:r>
              <w:rPr>
                <w:b/>
                <w:color w:val="FFFFFF"/>
                <w:sz w:val="24"/>
                <w:szCs w:val="24"/>
              </w:rPr>
              <w:br/>
              <w:t>за критерий/модуль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30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shd w:val="clear" w:color="auto" w:fill="D9D9D9"/>
            <w:vAlign w:val="center"/>
          </w:tcPr>
          <w:p w:rsidR="00B229C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B229C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Матрица пересчета требований компетенции в критерии оценки</w:t>
      </w:r>
    </w:p>
    <w:p w:rsidR="00B229C9" w:rsidRDefault="00B229C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2D5B" w:rsidRDefault="00AB2D5B">
      <w:pPr>
        <w:pStyle w:val="2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3dy6vkm" w:colFirst="0" w:colLast="0"/>
      <w:bookmarkEnd w:id="6"/>
    </w:p>
    <w:p w:rsidR="00AB2D5B" w:rsidRDefault="00AB2D5B">
      <w:pPr>
        <w:pStyle w:val="2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2D5B" w:rsidRDefault="00AB2D5B" w:rsidP="00AB2D5B"/>
    <w:p w:rsidR="00AB2D5B" w:rsidRPr="00AB2D5B" w:rsidRDefault="00AB2D5B" w:rsidP="00AB2D5B"/>
    <w:p w:rsidR="00B229C9" w:rsidRDefault="00000000">
      <w:pPr>
        <w:pStyle w:val="2"/>
        <w:ind w:firstLine="709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1.4. СПЕЦИФИКАЦИЯ ОЦЕНКИ КОМПЕТЕНЦИИ</w:t>
      </w:r>
    </w:p>
    <w:p w:rsidR="00B229C9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№3.</w:t>
      </w:r>
    </w:p>
    <w:p w:rsidR="00B229C9" w:rsidRDefault="0000000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Таблица №3</w:t>
      </w:r>
    </w:p>
    <w:p w:rsidR="00B229C9" w:rsidRDefault="0000000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"/>
        <w:tblW w:w="9629" w:type="dxa"/>
        <w:tblInd w:w="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3022"/>
        <w:gridCol w:w="6064"/>
      </w:tblGrid>
      <w:tr w:rsidR="00B229C9">
        <w:tc>
          <w:tcPr>
            <w:tcW w:w="3565" w:type="dxa"/>
            <w:gridSpan w:val="2"/>
            <w:shd w:val="clear" w:color="auto" w:fill="92D050"/>
          </w:tcPr>
          <w:p w:rsidR="00B229C9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6064" w:type="dxa"/>
            <w:shd w:val="clear" w:color="auto" w:fill="92D050"/>
          </w:tcPr>
          <w:p w:rsidR="00B229C9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Методика проверки навыков </w:t>
            </w:r>
          </w:p>
        </w:tc>
      </w:tr>
      <w:tr w:rsidR="00B229C9">
        <w:tc>
          <w:tcPr>
            <w:tcW w:w="543" w:type="dxa"/>
            <w:shd w:val="clear" w:color="auto" w:fill="00B050"/>
          </w:tcPr>
          <w:p w:rsidR="00B229C9" w:rsidRDefault="00000000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50"/>
          </w:tcPr>
          <w:p w:rsidR="00B229C9" w:rsidRDefault="0000000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Базовая автоматизация бизнес-процессов</w:t>
            </w:r>
          </w:p>
          <w:p w:rsidR="00B229C9" w:rsidRDefault="00B229C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64" w:type="dxa"/>
            <w:shd w:val="clear" w:color="auto" w:fill="auto"/>
          </w:tcPr>
          <w:p w:rsidR="00B229C9" w:rsidRDefault="0000000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:rsidR="00B229C9" w:rsidRDefault="0000000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Работоспособность проверяемся в пользовательском режиме</w:t>
            </w:r>
          </w:p>
        </w:tc>
      </w:tr>
      <w:tr w:rsidR="00B229C9">
        <w:tc>
          <w:tcPr>
            <w:tcW w:w="543" w:type="dxa"/>
            <w:shd w:val="clear" w:color="auto" w:fill="00B050"/>
          </w:tcPr>
          <w:p w:rsidR="00B229C9" w:rsidRDefault="00000000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50"/>
          </w:tcPr>
          <w:p w:rsidR="00B229C9" w:rsidRDefault="0000000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Разработка мобильного приложения</w:t>
            </w:r>
          </w:p>
        </w:tc>
        <w:tc>
          <w:tcPr>
            <w:tcW w:w="6064" w:type="dxa"/>
            <w:shd w:val="clear" w:color="auto" w:fill="auto"/>
          </w:tcPr>
          <w:p w:rsidR="00B229C9" w:rsidRDefault="0000000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:rsidR="00B229C9" w:rsidRDefault="000000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Работоспособность проверяемся в пользовательском режиме</w:t>
            </w:r>
          </w:p>
        </w:tc>
      </w:tr>
      <w:tr w:rsidR="00B229C9">
        <w:tc>
          <w:tcPr>
            <w:tcW w:w="543" w:type="dxa"/>
            <w:shd w:val="clear" w:color="auto" w:fill="00B050"/>
          </w:tcPr>
          <w:p w:rsidR="00B229C9" w:rsidRDefault="00000000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50"/>
          </w:tcPr>
          <w:p w:rsidR="00B229C9" w:rsidRDefault="0000000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Интеграция с коммуникационными сервисами</w:t>
            </w:r>
          </w:p>
        </w:tc>
        <w:tc>
          <w:tcPr>
            <w:tcW w:w="6064" w:type="dxa"/>
            <w:shd w:val="clear" w:color="auto" w:fill="auto"/>
          </w:tcPr>
          <w:p w:rsidR="00B229C9" w:rsidRDefault="0000000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:rsidR="00B229C9" w:rsidRDefault="0000000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Работоспособность проверяемся в пользовательском режиме</w:t>
            </w:r>
          </w:p>
        </w:tc>
      </w:tr>
      <w:tr w:rsidR="00B229C9">
        <w:tc>
          <w:tcPr>
            <w:tcW w:w="543" w:type="dxa"/>
            <w:shd w:val="clear" w:color="auto" w:fill="00B050"/>
          </w:tcPr>
          <w:p w:rsidR="00B229C9" w:rsidRDefault="00000000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022" w:type="dxa"/>
            <w:shd w:val="clear" w:color="auto" w:fill="92D050"/>
          </w:tcPr>
          <w:p w:rsidR="00B229C9" w:rsidRDefault="00000000">
            <w:pPr>
              <w:spacing w:before="60" w:after="6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Интеграция с внешними средами</w:t>
            </w:r>
          </w:p>
        </w:tc>
        <w:tc>
          <w:tcPr>
            <w:tcW w:w="6064" w:type="dxa"/>
            <w:shd w:val="clear" w:color="auto" w:fill="auto"/>
          </w:tcPr>
          <w:p w:rsidR="00B229C9" w:rsidRDefault="0000000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:rsidR="00B229C9" w:rsidRDefault="0000000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Работоспособность проверяемся в пользовательском режиме</w:t>
            </w:r>
          </w:p>
        </w:tc>
      </w:tr>
      <w:tr w:rsidR="00B229C9">
        <w:tc>
          <w:tcPr>
            <w:tcW w:w="543" w:type="dxa"/>
            <w:shd w:val="clear" w:color="auto" w:fill="00B050"/>
          </w:tcPr>
          <w:p w:rsidR="00B229C9" w:rsidRDefault="00000000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3022" w:type="dxa"/>
            <w:shd w:val="clear" w:color="auto" w:fill="92D050"/>
          </w:tcPr>
          <w:p w:rsidR="00B229C9" w:rsidRDefault="0000000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Демонстрация готового решения</w:t>
            </w:r>
          </w:p>
        </w:tc>
        <w:tc>
          <w:tcPr>
            <w:tcW w:w="6064" w:type="dxa"/>
            <w:shd w:val="clear" w:color="auto" w:fill="auto"/>
          </w:tcPr>
          <w:p w:rsidR="00B229C9" w:rsidRDefault="0000000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оценка формы и содержания на соответствие запросу заказчика </w:t>
            </w:r>
          </w:p>
        </w:tc>
      </w:tr>
    </w:tbl>
    <w:p w:rsidR="00B229C9" w:rsidRDefault="00B229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9C9" w:rsidRDefault="00000000">
      <w:pPr>
        <w:pStyle w:val="2"/>
        <w:ind w:firstLine="709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КОНКУРСНОЕ ЗАДАНИЕ</w:t>
      </w:r>
    </w:p>
    <w:p w:rsidR="00B229C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выполнения Конкурсного задания</w:t>
      </w:r>
      <w:r w:rsidR="00AB2D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17 ч</w:t>
      </w:r>
      <w:r w:rsidR="00AB2D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2D5B" w:rsidRPr="00AB2D5B" w:rsidRDefault="00AB2D5B" w:rsidP="00AB2D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AB2D5B" w:rsidRPr="00A204BB" w:rsidRDefault="00AB2D5B" w:rsidP="00AB2D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eading=h.4d34og8" w:colFirst="0" w:colLast="0"/>
      <w:bookmarkEnd w:id="8"/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AB2D5B" w:rsidRDefault="00AB2D5B" w:rsidP="00AB2D5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lastRenderedPageBreak/>
        <w:t>Оценка знаний участника должна проводиться через практическое выполнение Конкурсного задания.</w:t>
      </w:r>
    </w:p>
    <w:p w:rsidR="00B229C9" w:rsidRDefault="00000000" w:rsidP="00AB2D5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1.5.1. Разработка/выбор конкурсного задания</w:t>
      </w:r>
    </w:p>
    <w:p w:rsidR="00B229C9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пяти модулей. </w:t>
      </w:r>
    </w:p>
    <w:p w:rsidR="00B229C9" w:rsidRDefault="000000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баллов конкурсного задания: 100.</w:t>
      </w:r>
    </w:p>
    <w:p w:rsidR="00B229C9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B229C9" w:rsidRDefault="00000000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данном задании объектом является некая распределенная среда карликовой галактики в Драконе (DDO 208), состоящая из живых систем различной степени связанности и способностей коммуникации. Потребуется предложить саморазвивающееся решение для обеспечения их жизнедеятельности и взаимодействия.</w:t>
      </w:r>
    </w:p>
    <w:p w:rsidR="00B229C9" w:rsidRDefault="00B229C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229C9" w:rsidRDefault="00000000">
      <w:pPr>
        <w:keepNext/>
        <w:spacing w:before="240" w:after="120" w:line="36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1.5.2. Структура модулей конкурсного задания 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Базовая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автоматизация бизнес-процессов  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– 3 часа 30 минут. 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Инвариант.</w:t>
      </w:r>
    </w:p>
    <w:p w:rsidR="00B229C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создать единую систему для поддержки жизнеобеспечения автономных живых систем. Ключевыми требования к системе является управление материальными и нематериальными ресурсами и ожиданиями.</w:t>
      </w:r>
    </w:p>
    <w:p w:rsidR="00B229C9" w:rsidRDefault="00000000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Б: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Разработка мобильного приложения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– 3 часа 30 минут. 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Инвариант.</w:t>
      </w:r>
    </w:p>
    <w:p w:rsidR="00B229C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поддержки взаимодействия субъектов часть функционала системы требуется перераспределить между самодостаточными информационными блоками, сохранив при этом цельность решениями и обеспечив его надежность в условиях высокой доли темной материи, присущей DDO 208. Информация должна предоставляться из единой системы. </w:t>
      </w:r>
    </w:p>
    <w:p w:rsidR="00B229C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Интеграция с коммуникационными сервисами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– 3 часа 30 минут. 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Инвариант.</w:t>
      </w:r>
    </w:p>
    <w:p w:rsidR="00B229C9" w:rsidRDefault="00000000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взаимодействие автономных живых систем предполагает постоянное формирование новых смыслов, способных влиять на систему жизнеобеспечения, необходимо обеспечить их (смыслов) извлечение и обработку – с целью развития, повышения надежности и эффективности исходной системы. </w:t>
      </w:r>
    </w:p>
    <w:p w:rsidR="00B229C9" w:rsidRDefault="00B229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Г. Интеграция с внешними средами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на выполнение модуля – 3 часа 30 минут. 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Инвариант.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Функционирование системы жизнеобеспечения требует постоянной самонастройки на условия эксплуатации. Сложность заключается в высоком разнообразии систем оповещения и информирования, что потребует поиска универсального подхода.  </w:t>
      </w:r>
    </w:p>
    <w:p w:rsidR="00B229C9" w:rsidRDefault="00B229C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Демонстрация готового решения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на выполнение модуля – 3 часа.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Инвариант.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продемонстрировать решение нескольким представителям условного заказчика, при коммуникации учесть интересы и задачи каждого из них, ответить на вопросы.</w:t>
      </w:r>
    </w:p>
    <w:p w:rsidR="00B229C9" w:rsidRDefault="00000000" w:rsidP="006D2F57">
      <w:pPr>
        <w:pStyle w:val="1"/>
        <w:jc w:val="center"/>
        <w:rPr>
          <w:rFonts w:ascii="Times New Roman" w:eastAsia="Times New Roman" w:hAnsi="Times New Roman" w:cs="Times New Roman"/>
          <w:b w:val="0"/>
          <w:smallCaps w:val="0"/>
          <w:color w:val="000000"/>
          <w:sz w:val="28"/>
          <w:szCs w:val="28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СПЕЦИАЛЬНЫЕ ПРАВИЛА КОМПЕТЕНЦИИ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footnoteReference w:id="1"/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6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проведения жеребьевки участникам предоставляется не более трех часов на подготовку и проверку своего рабочего места.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Конкурсанты имеют доступ в интернет для подготовки своего рабочего места.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Конкурсанты должны быть обеспечены индивидуальными наушниками с микрофонами.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Необходимое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 быть установлено  в подготовительный день. При этом возможна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доустановка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необходимого софта в процессе выполнения задания.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роприетарное ПО, указанное в Инфраструктурном листе, установлено на компьютере участн</w:t>
      </w:r>
      <w:r w:rsidR="006D2F57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заранее.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Результаты выполнения задания должны быть сохранены указанным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образом. Результаты, не сохраненные указанным порядком, проверке не подлежат.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 на чемпионате </w:t>
      </w:r>
      <w:r w:rsidR="006D2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 подготовительный день экспертов)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задание вносятся  изменения в объеме не менее 30%.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Конкурсанты выполняют задание самостоятельно. В случае обнаружения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социальных сетей, форумов, электронной почты, мессенджеров и иных средств связи в том числе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получения конкурсантами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 могут быть обнулены.  </w:t>
      </w:r>
    </w:p>
    <w:p w:rsidR="00B229C9" w:rsidRDefault="006D2F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эксперт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контроль самостоятельности выполнения работы. Для этого 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>предусмотрена запись рабочих экранов, а также их трансляция в режиме реального времени.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229C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по решению экспертного сообщества может осуществляться: </w:t>
      </w:r>
    </w:p>
    <w:p w:rsidR="00B229C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рабочих местах экспертных групп;</w:t>
      </w:r>
    </w:p>
    <w:p w:rsidR="00B229C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рабочих местах конкурсантов.  </w:t>
      </w:r>
    </w:p>
    <w:p w:rsidR="00B229C9" w:rsidRDefault="00B229C9">
      <w:p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9C9" w:rsidRDefault="00000000" w:rsidP="006D2F57">
      <w:pPr>
        <w:pStyle w:val="2"/>
        <w:jc w:val="center"/>
        <w:rPr>
          <w:rFonts w:ascii="Times New Roman" w:eastAsia="Times New Roman" w:hAnsi="Times New Roman" w:cs="Times New Roman"/>
          <w:b w:val="0"/>
        </w:rPr>
      </w:pPr>
      <w:bookmarkStart w:id="12" w:name="_heading=h.26in1rg" w:colFirst="0" w:colLast="0"/>
      <w:bookmarkEnd w:id="12"/>
      <w:r>
        <w:rPr>
          <w:rFonts w:ascii="Times New Roman" w:eastAsia="Times New Roman" w:hAnsi="Times New Roman" w:cs="Times New Roman"/>
        </w:rPr>
        <w:t>2.1. Материалы и оборудование, разрешенные на площадке</w:t>
      </w:r>
    </w:p>
    <w:p w:rsidR="00B229C9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 могут слушать музыку. Файлы музыки должны быть предварительно сданы техническому эксперту. Принесенная музыка будет хранится на сервере, к которому имеют доступ все конкурсанты.</w:t>
      </w:r>
    </w:p>
    <w:p w:rsidR="00B229C9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eading=h.lnxbz9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Конкурсанты могут принести с собой свои клавиатуры, мышки и коврики для мышек. Все принесенные клавиатуры, мышки и коврики должны быть предварительно сданы на проверку техническому эксперту. Запрещено использование клавиатур и мышек с подключением по беспроводным каналам. Устройства ввода не должны быть программируемыми.</w:t>
      </w:r>
    </w:p>
    <w:p w:rsidR="00B229C9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Экспертам разрешается делать фото их участников во время чемпионата. Экспертам разрешается пользоваться фото- и видеооборудованием, находясь в помещении для экспертов, за исключением случаев, когда документы, относящиеся к соревнованию, находятся в комнате. Фотосъемку предварительно необходимо согласовать с Главным экспертом. </w:t>
      </w:r>
    </w:p>
    <w:p w:rsidR="00B229C9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Конкурсантам разрешается использовать личные устройства для фото- и видеосъемки на рабочей площадке только после завершения конкурса.</w:t>
      </w:r>
    </w:p>
    <w:p w:rsidR="00B229C9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Экспертам разрешается пользоваться личными компьютерами, планшетами, мобильными телефонами или смарт-часами находясь помещении для экспертов,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исключением случаев, когда в этом помещении находятся документы, имеющие отношение к соревнованию.</w:t>
      </w:r>
    </w:p>
    <w:p w:rsidR="00B229C9" w:rsidRDefault="00000000" w:rsidP="006D2F57">
      <w:pPr>
        <w:pStyle w:val="2"/>
        <w:jc w:val="center"/>
        <w:rPr>
          <w:rFonts w:ascii="Times New Roman" w:eastAsia="Times New Roman" w:hAnsi="Times New Roman" w:cs="Times New Roman"/>
        </w:rPr>
      </w:pPr>
      <w:bookmarkStart w:id="14" w:name="_heading=h.35nkun2" w:colFirst="0" w:colLast="0"/>
      <w:bookmarkEnd w:id="14"/>
      <w:r>
        <w:rPr>
          <w:rFonts w:ascii="Times New Roman" w:eastAsia="Times New Roman" w:hAnsi="Times New Roman" w:cs="Times New Roman"/>
        </w:rPr>
        <w:t>2.2. Материалы и оборудование, запрещенные на площадке</w:t>
      </w:r>
    </w:p>
    <w:p w:rsidR="00B229C9" w:rsidRDefault="00000000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мобильные устройства (в том числе телефоны);</w:t>
      </w:r>
    </w:p>
    <w:p w:rsidR="00B229C9" w:rsidRDefault="0000000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фото/видео устройства;</w:t>
      </w:r>
    </w:p>
    <w:p w:rsidR="00B229C9" w:rsidRDefault="0000000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карты памяти и другие носители информации;</w:t>
      </w:r>
    </w:p>
    <w:p w:rsidR="00B229C9" w:rsidRDefault="0000000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внутренние устройства памяти в собственном оборудовании</w:t>
      </w:r>
    </w:p>
    <w:p w:rsidR="00B229C9" w:rsidRDefault="00000000" w:rsidP="006D2F5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3. Приложения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№2 Матрица конкурсного задания </w:t>
      </w:r>
    </w:p>
    <w:p w:rsidR="00B229C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№3 Инструкция по охране труда и технике безопасности</w:t>
      </w:r>
    </w:p>
    <w:sectPr w:rsidR="00B229C9">
      <w:footerReference w:type="default" r:id="rId10"/>
      <w:pgSz w:w="11906" w:h="16838"/>
      <w:pgMar w:top="1134" w:right="849" w:bottom="1134" w:left="851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6728" w:rsidRDefault="002A6728">
      <w:pPr>
        <w:spacing w:after="0" w:line="240" w:lineRule="auto"/>
      </w:pPr>
      <w:r>
        <w:separator/>
      </w:r>
    </w:p>
  </w:endnote>
  <w:endnote w:type="continuationSeparator" w:id="0">
    <w:p w:rsidR="002A6728" w:rsidRDefault="002A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9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F5681E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:rsidR="00B229C9" w:rsidRDefault="00B229C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6728" w:rsidRDefault="002A6728">
      <w:pPr>
        <w:spacing w:after="0" w:line="240" w:lineRule="auto"/>
      </w:pPr>
      <w:r>
        <w:separator/>
      </w:r>
    </w:p>
  </w:footnote>
  <w:footnote w:type="continuationSeparator" w:id="0">
    <w:p w:rsidR="002A6728" w:rsidRDefault="002A6728">
      <w:pPr>
        <w:spacing w:after="0" w:line="240" w:lineRule="auto"/>
      </w:pPr>
      <w:r>
        <w:continuationSeparator/>
      </w:r>
    </w:p>
  </w:footnote>
  <w:footnote w:id="1">
    <w:p w:rsidR="00B229C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4582"/>
    <w:multiLevelType w:val="multilevel"/>
    <w:tmpl w:val="B096E5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A140BB"/>
    <w:multiLevelType w:val="multilevel"/>
    <w:tmpl w:val="F344F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C71113"/>
    <w:multiLevelType w:val="multilevel"/>
    <w:tmpl w:val="8356F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09394">
    <w:abstractNumId w:val="0"/>
  </w:num>
  <w:num w:numId="2" w16cid:durableId="526480156">
    <w:abstractNumId w:val="2"/>
  </w:num>
  <w:num w:numId="3" w16cid:durableId="128026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C9"/>
    <w:rsid w:val="002A6728"/>
    <w:rsid w:val="006D2F57"/>
    <w:rsid w:val="00AB2D5B"/>
    <w:rsid w:val="00B229C9"/>
    <w:rsid w:val="00F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294C"/>
  <w15:docId w15:val="{A4CCD287-2B5E-D74C-9FF3-3AB620C8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F96E2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F96E28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F96E28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F96E28"/>
    <w:rPr>
      <w:color w:val="0000FF" w:themeColor="hyperlink"/>
      <w:u w:val="single"/>
    </w:rPr>
  </w:style>
  <w:style w:type="paragraph" w:customStyle="1" w:styleId="-2">
    <w:name w:val="!заголовок-2"/>
    <w:basedOn w:val="2"/>
    <w:link w:val="-20"/>
    <w:qFormat/>
    <w:rsid w:val="00F96E28"/>
    <w:rPr>
      <w:rFonts w:eastAsia="Times New Roman" w:cs="Times New Roman"/>
      <w:szCs w:val="24"/>
      <w:lang w:eastAsia="en-US"/>
    </w:rPr>
  </w:style>
  <w:style w:type="character" w:customStyle="1" w:styleId="-20">
    <w:name w:val="!заголовок-2 Знак"/>
    <w:link w:val="-2"/>
    <w:rsid w:val="00F96E28"/>
    <w:rPr>
      <w:rFonts w:ascii="Arial" w:eastAsia="Times New Roman" w:hAnsi="Arial" w:cs="Times New Roman"/>
      <w:b/>
      <w:sz w:val="28"/>
      <w:szCs w:val="24"/>
      <w:lang w:eastAsia="en-US"/>
    </w:rPr>
  </w:style>
  <w:style w:type="paragraph" w:styleId="ab">
    <w:name w:val="List Paragraph"/>
    <w:basedOn w:val="a"/>
    <w:uiPriority w:val="34"/>
    <w:qFormat/>
    <w:rsid w:val="003F23AB"/>
    <w:pPr>
      <w:ind w:left="720"/>
      <w:contextualSpacing/>
    </w:pPr>
  </w:style>
  <w:style w:type="table" w:customStyle="1" w:styleId="a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bXxm7n3KD4vH37pnRWk0rsBbQ==">CgMxLjAyCGguZ2pkZ3hzMgloLjMwajB6bGwyCWguMWZvYjl0ZTIJaC4zem55c2g3MgloLjJldDkycDAyCGgudHlqY3d0MgloLjNkeTZ2a20yCWguMXQzaDVzZjIJaC40ZDM0b2c4MgloLjJzOGV5bzEyCWguMTdkcDh2dTIJaC4zcmRjcmpuMgloLjI2aW4xcmcyCGgubG54Yno5MgloLjM1bmt1bjI4AGomChRzdWdnZXN0Lmw5dmFrajJlc2lpMBIOTWFyaWEgUHJhdmRpbmFqJgoUc3VnZ2VzdC5zaGNmN3c4b3FkejcSDk1hcmlhIFByYXZkaW5haiYKFHN1Z2dlc3QuMWhhYTNrdmZta2oxEg5NYXJpYSBQcmF2ZGluYWomChRzdWdnZXN0LmFjc3JyZ3BuMmIwNxIOTWFyaWEgUHJhdmRpbmFyITFhOWJiMkpObERXZEFBV2cxQmxVXzBfdm83Nk14R29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Мария Евгеньевна</dc:creator>
  <cp:lastModifiedBy>Microsoft Office User</cp:lastModifiedBy>
  <cp:revision>2</cp:revision>
  <dcterms:created xsi:type="dcterms:W3CDTF">2024-07-01T14:19:00Z</dcterms:created>
  <dcterms:modified xsi:type="dcterms:W3CDTF">2024-08-13T06:31:00Z</dcterms:modified>
</cp:coreProperties>
</file>