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B7A3" w14:textId="6A0514FE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290402">
        <w:rPr>
          <w:rFonts w:ascii="Times New Roman" w:hAnsi="Times New Roman" w:cs="Times New Roman"/>
          <w:noProof/>
          <w:sz w:val="72"/>
          <w:szCs w:val="72"/>
          <w:lang w:val="en-US"/>
        </w:rPr>
        <w:drawing>
          <wp:inline distT="0" distB="0" distL="0" distR="0" wp14:anchorId="6003341B" wp14:editId="75F2D5DC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B084" w14:textId="000341E7" w:rsid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1803DA77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67B0C305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03367574" w14:textId="77777777" w:rsidR="009B63C5" w:rsidRPr="009B63C5" w:rsidRDefault="009B63C5" w:rsidP="009B63C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9B63C5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B44A66D" w14:textId="77777777" w:rsidR="009B63C5" w:rsidRPr="009B63C5" w:rsidRDefault="009B63C5" w:rsidP="009B63C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9B63C5">
        <w:rPr>
          <w:rFonts w:ascii="Times New Roman" w:hAnsi="Times New Roman" w:cs="Times New Roman"/>
          <w:sz w:val="72"/>
          <w:szCs w:val="72"/>
        </w:rPr>
        <w:t>«Промышленная автоматика»</w:t>
      </w:r>
    </w:p>
    <w:p w14:paraId="73B181C8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BCCD2DC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22FD7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36ED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8E5E83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CC9EE2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D1ABDA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AC11C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F0CC4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97A84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0E0673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A4437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B7D50A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74990D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207F4E" w14:textId="77777777" w:rsidR="009B63C5" w:rsidRPr="009B63C5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2E7DC" w14:textId="77777777" w:rsidR="009B63C5" w:rsidRDefault="009B63C5" w:rsidP="009B63C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9B63C5" w:rsidSect="00A85F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  <w:r w:rsidRPr="009B63C5">
        <w:rPr>
          <w:rFonts w:ascii="Times New Roman" w:hAnsi="Times New Roman" w:cs="Times New Roman"/>
          <w:sz w:val="28"/>
          <w:szCs w:val="28"/>
        </w:rPr>
        <w:t>2024 г.</w:t>
      </w:r>
    </w:p>
    <w:p w14:paraId="08EAAD9C" w14:textId="77777777" w:rsidR="009B63C5" w:rsidRPr="00152E6C" w:rsidRDefault="009B63C5" w:rsidP="000D46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компетенции:</w:t>
      </w:r>
      <w:r w:rsidRPr="00152E6C">
        <w:rPr>
          <w:rFonts w:ascii="Times New Roman" w:hAnsi="Times New Roman" w:cs="Times New Roman"/>
          <w:sz w:val="28"/>
          <w:szCs w:val="28"/>
        </w:rPr>
        <w:t xml:space="preserve"> Промышленная автоматика</w:t>
      </w:r>
    </w:p>
    <w:p w14:paraId="2E12E3C8" w14:textId="77777777" w:rsidR="009B63C5" w:rsidRPr="00152E6C" w:rsidRDefault="009B63C5" w:rsidP="000D46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Формат участия в соревновании:</w:t>
      </w:r>
      <w:r w:rsidRPr="00152E6C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</w:p>
    <w:p w14:paraId="25B94CA5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E1960" w14:textId="77777777" w:rsidR="009B63C5" w:rsidRPr="00152E6C" w:rsidRDefault="009B63C5" w:rsidP="000D46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компетенции.</w:t>
      </w:r>
    </w:p>
    <w:p w14:paraId="27E06400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— это совокупность различных методов и средств, направленных на осуществление технологического процесса без непосредственного участия человека, либо оставляя за ним право принятия ключевых решений.</w:t>
      </w:r>
    </w:p>
    <w:p w14:paraId="66690B98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Промышленная автоматика включает в себя выполнение работ по монтажу, коммутации, пусконаладке, программированию систем автоматического управления технологическими процессами.</w:t>
      </w:r>
    </w:p>
    <w:p w14:paraId="66EEBDE1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От специалиста по промышленной автоматике требуется широкий спектр технических компетенций, включая техническое обслуживание, диагностику, настройку, ремонт контрольно-измерительных приборов и систем автоматики, а также монтаж кабелей, приборов, исполнительных механизмов. Кроме того, специалист по промышленной автоматике в рамках технического обслуживания выполняет наладку принципиальных электрических схем управления, контроля, защиты технологического оборудования и установок, поиск неисправностей в них. Неотъемлемой частью работы так же является проектирование технической документации, в том числе электрических, гидравлических, пневматических схем.</w:t>
      </w:r>
    </w:p>
    <w:p w14:paraId="6FF73DA6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Производственные условия, могут быть потенциально очень вредны и опасны. Специалист по промышленной автоматике при проведении работ применяет лучшие практики и методы в сфере охраны труда и техники безопасности и строго соблюдает соответствующее законодательство.</w:t>
      </w:r>
    </w:p>
    <w:p w14:paraId="7B04EC22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В своей работе специалисты по промышленной автоматике применяют ручной, пневматический, электрический, гидравлический инструмент, что обуславливает знания устройства данного инструмента и навыки его применения.</w:t>
      </w:r>
    </w:p>
    <w:p w14:paraId="06E3C4AC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FCB8BF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7C48756A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Актуальность обуславливается ростом масштабов работ по интенсификации и компьютеризации технологического производства, комплексной автоматизации производства и интегрированного управления функционированием как сетью технологических процессов, так и отдельным предприятием, и целой отраслью.</w:t>
      </w:r>
    </w:p>
    <w:p w14:paraId="02CD516F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Создание на научной основе автоматизированных производств и автоматизированных систем управления технологическими процессами, их последовательная увязка по иерархическим уровням и интеграция в единую </w:t>
      </w:r>
      <w:r w:rsidRPr="00152E6C">
        <w:rPr>
          <w:rFonts w:ascii="Times New Roman" w:hAnsi="Times New Roman" w:cs="Times New Roman"/>
          <w:sz w:val="28"/>
          <w:szCs w:val="28"/>
        </w:rPr>
        <w:lastRenderedPageBreak/>
        <w:t>систему сбора и обработки данных и оперативного управления повышают качество и эффективность всех звеньев производства в отрасли.</w:t>
      </w:r>
    </w:p>
    <w:p w14:paraId="19B9AE6C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в промышленности (АТПП) имеет следующие преимущества:</w:t>
      </w:r>
    </w:p>
    <w:p w14:paraId="03652754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Минимизация времени, необходимого для производства, расфасовки и доставки продукции.</w:t>
      </w:r>
    </w:p>
    <w:p w14:paraId="5AA26D92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Снижение расходов на выплаты заработной платы.</w:t>
      </w:r>
    </w:p>
    <w:p w14:paraId="245272C0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Экономичное расходование материалов.</w:t>
      </w:r>
    </w:p>
    <w:p w14:paraId="0A08FB22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Исключение влияния на работников вредных производственных факторов за счет выполнения соответствующих работ машинами.</w:t>
      </w:r>
    </w:p>
    <w:p w14:paraId="1596F07D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Оперативность производственных процессов.</w:t>
      </w:r>
    </w:p>
    <w:p w14:paraId="5A94BA88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Повышение производительности труда.</w:t>
      </w:r>
    </w:p>
    <w:p w14:paraId="16C4EC6B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Расширение ассортимента.</w:t>
      </w:r>
    </w:p>
    <w:p w14:paraId="1BAE85C3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Повышение общей эффективности работы предприятия.</w:t>
      </w:r>
    </w:p>
    <w:p w14:paraId="114E48DC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Сферы применения:</w:t>
      </w:r>
    </w:p>
    <w:p w14:paraId="034DCA2F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машиностроение;</w:t>
      </w:r>
    </w:p>
    <w:p w14:paraId="5A5231A2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горнодобывающая промышленность;</w:t>
      </w:r>
    </w:p>
    <w:p w14:paraId="1E46F56A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химическая промышленность;</w:t>
      </w:r>
    </w:p>
    <w:p w14:paraId="23419AA8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атомная промышленность;</w:t>
      </w:r>
    </w:p>
    <w:p w14:paraId="26D6ECE2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металлургия;</w:t>
      </w:r>
    </w:p>
    <w:p w14:paraId="1E4A6961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сельское хозяйство;</w:t>
      </w:r>
    </w:p>
    <w:p w14:paraId="27B96876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медицина;</w:t>
      </w:r>
    </w:p>
    <w:p w14:paraId="0EE92F84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исследования космического пространства;</w:t>
      </w:r>
    </w:p>
    <w:p w14:paraId="22D09AB8" w14:textId="77777777" w:rsidR="009B63C5" w:rsidRPr="00152E6C" w:rsidRDefault="009B63C5" w:rsidP="005648B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исследования подводного пространства.</w:t>
      </w:r>
    </w:p>
    <w:p w14:paraId="37CC4E6D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96D50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Применяемые технологии</w:t>
      </w:r>
    </w:p>
    <w:p w14:paraId="1D135501" w14:textId="285C2C31" w:rsidR="009B63C5" w:rsidRPr="00152E6C" w:rsidRDefault="009B63C5" w:rsidP="005648B4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Робототехника. Традиционные роботы являются чрезвычайно сложными устройствами как в производстве и программировании, так и в эксплуатации. Кроме того, большинство из них не отличается универсальностью, будучи рассчитанными на решение узкого круга производственных задач, а их использование может представлять опасность для персонала. В этой связи внимание собственников предприятий все больше привлекают роботы. Они имеют широкую сферу применения, обходятся дешевле в производстве, а также более безопасны для сотрудников.</w:t>
      </w:r>
    </w:p>
    <w:p w14:paraId="0C89194A" w14:textId="77777777" w:rsidR="005648B4" w:rsidRPr="00152E6C" w:rsidRDefault="009B63C5" w:rsidP="005648B4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Моделирование и симуляция. Плодотворное применение технологий обеспечивается прогнозированием и пониманием особенностей конечной продукции. Разработчики используют моделирование и симуляцию, что дает возможность наглядно представить конечный результат. В итоге становится проще адаптировать или изменить дизайн продукта, выявить возможные </w:t>
      </w:r>
      <w:r w:rsidRPr="00152E6C">
        <w:rPr>
          <w:rFonts w:ascii="Times New Roman" w:hAnsi="Times New Roman" w:cs="Times New Roman"/>
          <w:sz w:val="28"/>
          <w:szCs w:val="28"/>
        </w:rPr>
        <w:lastRenderedPageBreak/>
        <w:t>ошибки и визуализировать контент. Такие методы широко применяются при разработке промышленных роботизированных систем, которые достаточно дороги в производстве и ограничены в функционале.</w:t>
      </w:r>
    </w:p>
    <w:p w14:paraId="13528689" w14:textId="77777777" w:rsidR="005648B4" w:rsidRPr="00152E6C" w:rsidRDefault="009B63C5" w:rsidP="005648B4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Системы автоматизированного проектирования (САПР). Используются во время разработок новых изделий и подготовки сопроводительной документации.</w:t>
      </w:r>
    </w:p>
    <w:p w14:paraId="065B6A53" w14:textId="3161E31C" w:rsidR="009B63C5" w:rsidRPr="00152E6C" w:rsidRDefault="009B63C5" w:rsidP="005648B4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Языки программирования стандарта МЭК 61131-3. Стандарт устанавливает пять языков программирования со следующими названиями:</w:t>
      </w:r>
    </w:p>
    <w:p w14:paraId="09DAB812" w14:textId="77777777" w:rsidR="005648B4" w:rsidRPr="00152E6C" w:rsidRDefault="009B63C5" w:rsidP="005648B4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2E6C">
        <w:rPr>
          <w:rFonts w:ascii="Times New Roman" w:hAnsi="Times New Roman" w:cs="Times New Roman"/>
          <w:sz w:val="28"/>
          <w:szCs w:val="28"/>
        </w:rPr>
        <w:t>список</w:t>
      </w:r>
      <w:r w:rsidRPr="00152E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E6C">
        <w:rPr>
          <w:rFonts w:ascii="Times New Roman" w:hAnsi="Times New Roman" w:cs="Times New Roman"/>
          <w:sz w:val="28"/>
          <w:szCs w:val="28"/>
        </w:rPr>
        <w:t>инструкций</w:t>
      </w:r>
      <w:r w:rsidRPr="00152E6C">
        <w:rPr>
          <w:rFonts w:ascii="Times New Roman" w:hAnsi="Times New Roman" w:cs="Times New Roman"/>
          <w:sz w:val="28"/>
          <w:szCs w:val="28"/>
          <w:lang w:val="en-US"/>
        </w:rPr>
        <w:t xml:space="preserve"> (IL — Instruction List);</w:t>
      </w:r>
    </w:p>
    <w:p w14:paraId="58893318" w14:textId="77777777" w:rsidR="005648B4" w:rsidRPr="00152E6C" w:rsidRDefault="009B63C5" w:rsidP="005648B4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структурированный текст (ST —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Structured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 xml:space="preserve"> Text);</w:t>
      </w:r>
    </w:p>
    <w:p w14:paraId="609F58ED" w14:textId="77777777" w:rsidR="005648B4" w:rsidRPr="00152E6C" w:rsidRDefault="009B63C5" w:rsidP="005648B4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релейно-контактные схемы, или релейные диаграммы (LD —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Ladder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Diagram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>);</w:t>
      </w:r>
    </w:p>
    <w:p w14:paraId="164D1204" w14:textId="77777777" w:rsidR="005648B4" w:rsidRPr="00152E6C" w:rsidRDefault="009B63C5" w:rsidP="005648B4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диаграммы функциональных блоков (FBD —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 xml:space="preserve"> Block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Diagram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>);</w:t>
      </w:r>
    </w:p>
    <w:p w14:paraId="41FE352C" w14:textId="1E0A9043" w:rsidR="009B63C5" w:rsidRPr="00152E6C" w:rsidRDefault="009B63C5" w:rsidP="005648B4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последовательные функциональные схемы (SFC — «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Sequential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6C">
        <w:rPr>
          <w:rFonts w:ascii="Times New Roman" w:hAnsi="Times New Roman" w:cs="Times New Roman"/>
          <w:sz w:val="28"/>
          <w:szCs w:val="28"/>
        </w:rPr>
        <w:t>Chart</w:t>
      </w:r>
      <w:proofErr w:type="spellEnd"/>
      <w:r w:rsidRPr="00152E6C">
        <w:rPr>
          <w:rFonts w:ascii="Times New Roman" w:hAnsi="Times New Roman" w:cs="Times New Roman"/>
          <w:sz w:val="28"/>
          <w:szCs w:val="28"/>
        </w:rPr>
        <w:t>»);</w:t>
      </w:r>
    </w:p>
    <w:p w14:paraId="504AB213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Языки IL и ST являются текстовыми. Графическими языками являются LD, FBD, SFC.</w:t>
      </w:r>
    </w:p>
    <w:p w14:paraId="5C9E5B9E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В стандарт были введены несколько языков (а не один) для того, чтобы каждый пользователь мог применить наиболее понятный ему язык. </w:t>
      </w:r>
    </w:p>
    <w:p w14:paraId="422D98A3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Программисты чаще выбирают язык IL (похожий на ассемблер) или ST, похожий на язык высокого уровня Паскаль. Специалисты, имеющие опыт работы с релейной логикой, выбирают язык LD. Специалисты по системам автоматического управления (САУ) и схемотехники выбирают привычный для них язык FBD.</w:t>
      </w:r>
    </w:p>
    <w:p w14:paraId="6A456FB1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Выбор одного из пяти языков определятся не только предпочтениями пользователя, но и смыслом решаемой задачи. </w:t>
      </w:r>
    </w:p>
    <w:p w14:paraId="04DAC846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Если исходная задача формулируется в терминах последовательной обработки и передачи сигналов, то для нее проще и нагляднее использовать язык FBD. Если задача описывается как последовательность срабатываний некоторых ключей и реле, то для нее нагляднее всего будет язык LD. Для задач, которые изначально формулируются в виде сложного разветвленного алгоритма, удобнее будет язык ST.</w:t>
      </w:r>
    </w:p>
    <w:p w14:paraId="5841D947" w14:textId="0C6F4F43" w:rsidR="009B63C5" w:rsidRPr="00152E6C" w:rsidRDefault="009B63C5" w:rsidP="005648B4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SCADA — программный пакет,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управления.</w:t>
      </w:r>
    </w:p>
    <w:p w14:paraId="71396D4E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SCADA-системы решают следующие задачи:</w:t>
      </w:r>
    </w:p>
    <w:p w14:paraId="4323347C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Обмен данными с «устройствами связи с объектом» (то есть с промышленными контроллерами и платами ввода-вывода) в реальном времени через драйверы.</w:t>
      </w:r>
    </w:p>
    <w:p w14:paraId="38A1494C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Обработка информации в реальном времени.</w:t>
      </w:r>
    </w:p>
    <w:p w14:paraId="1E85B0B1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Логическое управление.</w:t>
      </w:r>
    </w:p>
    <w:p w14:paraId="09D8461A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Отображение информации на экране монитора в удобной и понятной для человека форме.</w:t>
      </w:r>
    </w:p>
    <w:p w14:paraId="49061814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Ведение базы данных реального времени с технологической информацией.</w:t>
      </w:r>
    </w:p>
    <w:p w14:paraId="09D69FCB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Аварийная сигнализация и управление тревожными сообщениями.</w:t>
      </w:r>
    </w:p>
    <w:p w14:paraId="09BCF123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Подготовка и генерирование отчетов о ходе технологического процесса.</w:t>
      </w:r>
    </w:p>
    <w:p w14:paraId="307B7CA5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Осуществление сетевого взаимодействия между SCADA ПК.</w:t>
      </w:r>
    </w:p>
    <w:p w14:paraId="0C6990E0" w14:textId="77777777" w:rsidR="009B63C5" w:rsidRPr="00152E6C" w:rsidRDefault="009B63C5" w:rsidP="005648B4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  <w:t>Обеспечение связи с внешними приложениями (СУБД, электронные таблицы, текстовые процессоры и т. д.).</w:t>
      </w:r>
    </w:p>
    <w:p w14:paraId="48E78710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558A9" w14:textId="29868B63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14:paraId="1A974229" w14:textId="77777777" w:rsidR="009B63C5" w:rsidRPr="00152E6C" w:rsidRDefault="009B63C5" w:rsidP="005648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7D1CEA0" w14:textId="77777777" w:rsidR="009B63C5" w:rsidRPr="00152E6C" w:rsidRDefault="009B63C5" w:rsidP="005648B4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ФГОС СПО</w:t>
      </w:r>
    </w:p>
    <w:p w14:paraId="508BC80B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08.02.09 Монтаж, наладка и эксплуатация электрооборудования промышленных и гражданских зданий (утв. приказом Министерства образования и науки РФ от 14 мая 2014 г. N 519).</w:t>
      </w:r>
    </w:p>
    <w:p w14:paraId="06FE466F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 15.01.31 Мастер контрольно-измерительных приборов и автоматики (утв. приказом Министерства образования и науки РФ от 9 декабря 2016 г. N 1579).</w:t>
      </w:r>
    </w:p>
    <w:p w14:paraId="2C12B211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 15.01.37 Слесарь-наладчик контрольно-измерительных приборов и автоматики (утв. приказом Министерства просвещения РФ от 30 ноября 2023 г. N 903).</w:t>
      </w:r>
    </w:p>
    <w:p w14:paraId="5D59EE00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15.02.10 Мехатроника и мобильная робототехника (по отраслям) (утв. приказом Министерства образования и науки РФ от 9 декабря 2016 г. N 1550).</w:t>
      </w:r>
    </w:p>
    <w:p w14:paraId="2C647E6D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среднего профессионального образования по специальности 15.02.10 Мехатроника и робототехника (по отраслям) (утв. приказом Министерства просвещения РФ от 14 сентября 2023 г. N 684).</w:t>
      </w:r>
    </w:p>
    <w:p w14:paraId="7E46F6F7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15.02.11 Техническая эксплуатация и обслуживание роботизированного производства (утв. приказом Министерства образования и науки РФ от 9 декабря 2016 г. N 1575).</w:t>
      </w:r>
    </w:p>
    <w:p w14:paraId="627FF12F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15.02.12 Монтаж, техническое обслуживание и ремонт промышленного оборудования (по отраслям) (утв. приказом Министерства образования и науки РФ от 9 декабря 2016 г. N 1580).</w:t>
      </w:r>
    </w:p>
    <w:p w14:paraId="6CC80278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 (утв. приказом Министерства образования и науки РФ от 9 декабря 2016 г. N 1582).</w:t>
      </w:r>
    </w:p>
    <w:p w14:paraId="6D441236" w14:textId="77777777" w:rsidR="005648B4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15.02.17 Монтаж, техническое обслуживание, эксплуатация и ремонт промышленного оборудования (по отраслям) (утв. приказом Министерства просвещения РФ от 12 сентября 2023 г. N 676).</w:t>
      </w:r>
    </w:p>
    <w:p w14:paraId="15C63E71" w14:textId="05A02F52" w:rsidR="009B63C5" w:rsidRPr="00152E6C" w:rsidRDefault="009B63C5" w:rsidP="009B63C5">
      <w:pPr>
        <w:pStyle w:val="a3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15.02.18 Техническая эксплуатация и обслуживание роботизированного производства (по отраслям) (утв. приказом Министерства просвещения РФ от 27 ноября 2023 г. N 890).</w:t>
      </w:r>
    </w:p>
    <w:p w14:paraId="7156400D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42C1C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Профессиональные стандарты</w:t>
      </w:r>
    </w:p>
    <w:p w14:paraId="6F90538E" w14:textId="77777777" w:rsidR="005648B4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28.003 Специалист по автоматизации и механизации технологических процессов механосборочного производства. Утвержден приказом Министерства труда и социальной защиты Российской Федерации от 8 сентября 2015 г. № 606н</w:t>
      </w:r>
    </w:p>
    <w:p w14:paraId="6CDD65E8" w14:textId="77777777" w:rsidR="005648B4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40.057 Специалист по автоматизированным системам управления машиностроительным предприятием. Утвержден приказом Министерства труда и социальной защиты Российской Федерации от 28.09.2020 № 658н</w:t>
      </w:r>
    </w:p>
    <w:p w14:paraId="46C7767D" w14:textId="77777777" w:rsidR="005648B4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40.067 Слесарь по контрольно-измерительным приборам и автоматике. Утвержден приказом Министерства труда и социальной защиты Российской Федерации от 30 сентября 2020 № 685н.</w:t>
      </w:r>
    </w:p>
    <w:p w14:paraId="50C43B55" w14:textId="77777777" w:rsidR="005648B4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40.077 Слесарь-ремонтник промышленного оборудования. Утвержден приказом Министерства труда и социальной защиты Российской Федерации от 26 декабря 2014 года N 1164н.</w:t>
      </w:r>
    </w:p>
    <w:p w14:paraId="7F2C5198" w14:textId="77777777" w:rsidR="005648B4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40.158 Наладчик контрольно-измерительных приборов и автоматики. Утвержден приказом Министерства труда и социальной защиты Российской Федерации от 22 октября 2020 № 739н.</w:t>
      </w:r>
    </w:p>
    <w:p w14:paraId="303D4356" w14:textId="00A96FA2" w:rsidR="009B63C5" w:rsidRPr="00152E6C" w:rsidRDefault="009B63C5" w:rsidP="009B63C5">
      <w:pPr>
        <w:pStyle w:val="a3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40.178 Специалист по проектированию автоматизированных систем управления технологическими процессами. Утвержден приказом Министерства труда и социальной защиты Российской Федерации от 12 октября 2021 № 723н.</w:t>
      </w:r>
    </w:p>
    <w:p w14:paraId="394D05D8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E613DF" w14:textId="77777777" w:rsidR="009B63C5" w:rsidRPr="00152E6C" w:rsidRDefault="009B63C5" w:rsidP="005648B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ЕТКС</w:t>
      </w:r>
    </w:p>
    <w:p w14:paraId="21EBB2B2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 профессий рабочих (ЕТКС), 2019. Часть №2 выпуска №2 ЕТКС. Выпуск утвержден Постановлением Минтруда РФ от 15.11.1999 N 45 (в редакции Приказа Минздравсоцразвития РФ от 13.11.2008 N 645).</w:t>
      </w:r>
    </w:p>
    <w:p w14:paraId="4CBF68D5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ТЕХНИК ПО НАЛАДКЕ И ИСПЫТАНИЯМ Редакция от 27.03.2018 — Действует с 27.03.2018</w:t>
      </w:r>
    </w:p>
    <w:p w14:paraId="6B1BBCD8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ТЕХНИК-ТЕХНОЛОГ Редакция от 27.03.2018 — Действует с 27.03.2018</w:t>
      </w:r>
    </w:p>
    <w:p w14:paraId="0A25470E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ТЕХНИК – ПРОГРАММИСТ Редакция от 27.03.2018 — Действует с 27.03.2018</w:t>
      </w:r>
    </w:p>
    <w:p w14:paraId="723351C1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ИНЖЕНЕР ПО НАЛАДКЕ И ИСПЫТАНИЯМ Редакция от 27.03.2018 — Действует с 27.03.2018</w:t>
      </w:r>
    </w:p>
    <w:p w14:paraId="4EAF196D" w14:textId="77777777" w:rsidR="004D6556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ИНЖЕНЕР ПО АВТОМАТИЗАЦИИ И МЕХАНИЗАЦИИ ПРОИЗВОДСТВЕННЫХ ПРОЦЕССОВ Редакция от 27.03.2018 — Действует с 27.03.2018</w:t>
      </w:r>
    </w:p>
    <w:p w14:paraId="71D0900B" w14:textId="77533898" w:rsidR="009B63C5" w:rsidRPr="00152E6C" w:rsidRDefault="009B63C5" w:rsidP="009B63C5">
      <w:pPr>
        <w:pStyle w:val="a3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ИНЖЕНЕР ПО АВТОМАТИЗИРОВАННЫМ СИСТЕМАМ УПРАВЛЕНИЯ ПРОИЗВОДСТВ Редакция от 27.03.2018 — Действует с 27.03.2018</w:t>
      </w:r>
    </w:p>
    <w:p w14:paraId="6932D899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AC6748" w14:textId="77777777" w:rsidR="009B63C5" w:rsidRPr="00152E6C" w:rsidRDefault="009B63C5" w:rsidP="004D655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Отраслевые/корпоративные стандарты</w:t>
      </w:r>
    </w:p>
    <w:p w14:paraId="274BCE4E" w14:textId="77777777" w:rsidR="004D6556" w:rsidRPr="00152E6C" w:rsidRDefault="009B63C5" w:rsidP="009B63C5">
      <w:pPr>
        <w:pStyle w:val="a3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</w:t>
      </w:r>
      <w:r w:rsidRPr="00152E6C">
        <w:rPr>
          <w:rFonts w:ascii="Times New Roman" w:hAnsi="Times New Roman" w:cs="Times New Roman"/>
          <w:sz w:val="28"/>
          <w:szCs w:val="28"/>
        </w:rPr>
        <w:lastRenderedPageBreak/>
        <w:t>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14:paraId="47E7A052" w14:textId="77777777" w:rsidR="004D6556" w:rsidRPr="00152E6C" w:rsidRDefault="009B63C5" w:rsidP="009B63C5">
      <w:pPr>
        <w:pStyle w:val="a3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ст.2415; 2020, N 18, ст.2889).</w:t>
      </w:r>
    </w:p>
    <w:p w14:paraId="343B5F7A" w14:textId="77777777" w:rsidR="004D6556" w:rsidRPr="00152E6C" w:rsidRDefault="009B63C5" w:rsidP="009B63C5">
      <w:pPr>
        <w:pStyle w:val="a3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Постановление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14:paraId="42381A2D" w14:textId="5280DA16" w:rsidR="009B63C5" w:rsidRPr="00152E6C" w:rsidRDefault="009B63C5" w:rsidP="009B63C5">
      <w:pPr>
        <w:pStyle w:val="a3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 xml:space="preserve">Приказ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 с изменениями, внесенными приказом Минтруда России от 19 февраля 2016 г. N 74н (зарегистрирован Минюстом России 13 апреля 2016 г., регистрационный N 41781), приказом Минтруда России от 15 ноября 2018 г. N 704н </w:t>
      </w:r>
      <w:r w:rsidRPr="00152E6C">
        <w:rPr>
          <w:rFonts w:ascii="Times New Roman" w:hAnsi="Times New Roman" w:cs="Times New Roman"/>
          <w:sz w:val="28"/>
          <w:szCs w:val="28"/>
        </w:rPr>
        <w:lastRenderedPageBreak/>
        <w:t>(зарегистрирован Минюстом России 11 января 2019 г., регистрационный N 53323)</w:t>
      </w:r>
    </w:p>
    <w:p w14:paraId="7D510649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6B2BD6" w14:textId="77777777" w:rsidR="009B63C5" w:rsidRPr="00152E6C" w:rsidRDefault="009B63C5" w:rsidP="004D655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Квалификационные характеристики (</w:t>
      </w:r>
      <w:proofErr w:type="spellStart"/>
      <w:r w:rsidRPr="00152E6C">
        <w:rPr>
          <w:rFonts w:ascii="Times New Roman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152E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24FB9CE" w14:textId="77777777" w:rsidR="004D6556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Контроль и метрологическое обеспечение средств и систем автоматизации (по отраслям).</w:t>
      </w:r>
    </w:p>
    <w:p w14:paraId="47B9F51A" w14:textId="77777777" w:rsidR="004D6556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Организация работ по монтажу, ремонту и наладке систем автоматизации (по отраслям).</w:t>
      </w:r>
    </w:p>
    <w:p w14:paraId="2AD5F302" w14:textId="77777777" w:rsidR="004D6556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Эксплуатация систем автоматизации (по отраслям).</w:t>
      </w:r>
    </w:p>
    <w:p w14:paraId="28898A31" w14:textId="77777777" w:rsidR="004D6556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Разработка и моделирование несложных систем автоматизации с учетом специфики технологических процессов (по отраслям).</w:t>
      </w:r>
    </w:p>
    <w:p w14:paraId="398656D4" w14:textId="77777777" w:rsidR="004D6556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Проведение анализа характеристик и обеспечение надежности систем автоматизации (по отраслям).</w:t>
      </w:r>
    </w:p>
    <w:p w14:paraId="3D583928" w14:textId="467960E0" w:rsidR="009B63C5" w:rsidRPr="00152E6C" w:rsidRDefault="009B63C5" w:rsidP="009B63C5">
      <w:pPr>
        <w:pStyle w:val="a3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Проектирование, моделирование и оптимизация систем автоматизации.</w:t>
      </w:r>
    </w:p>
    <w:p w14:paraId="7C957F6E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469F3E" w14:textId="77777777" w:rsidR="009B63C5" w:rsidRPr="00152E6C" w:rsidRDefault="009B63C5" w:rsidP="004D655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ГОСТы</w:t>
      </w:r>
    </w:p>
    <w:p w14:paraId="3D3EDC63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Р ИСО 10303-58-2015 Системы автоматизации производства и их интеграция.</w:t>
      </w:r>
    </w:p>
    <w:p w14:paraId="081EB555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13418-79 Средства автоматизации и устройства электрические дискретные ГСП. Общие технические условия.</w:t>
      </w:r>
    </w:p>
    <w:p w14:paraId="2112E512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13033-84 ГСП. Приборы и средства автоматизации электрические аналоговые. Общие технические условия.</w:t>
      </w:r>
    </w:p>
    <w:p w14:paraId="458ADC1D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21.208-2013. Автоматизация технологических процессов. Обозначения условные приборов и средств автоматизации в схемах.</w:t>
      </w:r>
    </w:p>
    <w:p w14:paraId="31094267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21.408-2013 СПДС. Правила выполнения рабочей документации автоматизации технологических процессов.</w:t>
      </w:r>
    </w:p>
    <w:p w14:paraId="596A590C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23004-78 Механизация и автоматизация технологических процессов в машиностроении и приборостроении. Основные термины, определения и обозначения.</w:t>
      </w:r>
    </w:p>
    <w:p w14:paraId="4E11C00E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21.208-2013. Автоматизация технологических процессов. Обозначения условные приборов и средств автоматизации в схемах.</w:t>
      </w:r>
    </w:p>
    <w:p w14:paraId="35B48D71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8.513-84 Государственная система обеспечения единства измерений (ГСИ). Поверка средств измерений. Организация и порядок проведения (с Изменениями N 1, 2).</w:t>
      </w:r>
    </w:p>
    <w:p w14:paraId="046749BA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Р 8.671-2009 Государственная система обеспечения единства измерений. Приборы активного контроля линейных параметров. Методика поверки.</w:t>
      </w:r>
    </w:p>
    <w:p w14:paraId="22F38BA1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16022-83 Реле электрические. Термины и определения.</w:t>
      </w:r>
    </w:p>
    <w:p w14:paraId="38719806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ГОСТ 23286-78 Кабели, провода и шнуры. Нормы толщин изоляции, оболочек и испытаний напряжением.</w:t>
      </w:r>
    </w:p>
    <w:p w14:paraId="646A54BA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15845-80 Изделия кабельные. Термины и определения.</w:t>
      </w:r>
    </w:p>
    <w:p w14:paraId="469EC918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26810-86 Инструмент слесарно-монтажный.</w:t>
      </w:r>
    </w:p>
    <w:p w14:paraId="5AE19837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12.4.166 Система стандартов безопасности труда. Средства индивидуальной защиты органов дыхания. Шлем-маска. Общие технические условия.</w:t>
      </w:r>
    </w:p>
    <w:p w14:paraId="5EB3DB13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12.4.293 Система стандартов безопасности труда. Средства индивидуальной защиты органов дыхания. Маски. Общие технические условия.</w:t>
      </w:r>
    </w:p>
    <w:p w14:paraId="64A5A688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EN 340-2012 Система стандартов безопасности труда. Одежда специальная защитная. Общие технические требования.</w:t>
      </w:r>
    </w:p>
    <w:p w14:paraId="293D8C47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2.303–68. Единая система конструкторской документации. Линии.</w:t>
      </w:r>
    </w:p>
    <w:p w14:paraId="5ECFCA9C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2.304–81. Единая система конструкторской документации. Шрифты чертежные.</w:t>
      </w:r>
    </w:p>
    <w:p w14:paraId="1ED9BB01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2.701–2008. Единая система конструкторской документации. Схемы. Виды и типы. Общие требования к выполнению.</w:t>
      </w:r>
    </w:p>
    <w:p w14:paraId="1AF16284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2.702–2011. Единая система конструкторской документации. Правила выполнения электрических схем.</w:t>
      </w:r>
    </w:p>
    <w:p w14:paraId="49457035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2.709–89. Единая система конструкторской документации.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2D777D25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2.710–81. Единая система конструкторской документации. Обозначения буквенно-цифровые в электрических схемах.</w:t>
      </w:r>
    </w:p>
    <w:p w14:paraId="0FE40C22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2.721–74. Единая система конструкторской документации. Обозначения условные графические в схемах. Обозначения общего применения.</w:t>
      </w:r>
    </w:p>
    <w:p w14:paraId="2BE7A3F4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2.732–68. Единая система конструкторской документации. Обозначения условные графические в схемах. Источники света.</w:t>
      </w:r>
    </w:p>
    <w:p w14:paraId="706FA2B8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2.741–68. Единая система конструкторской документации. Обозначения условные графические в схемах. Приборы акустические: дата введения.</w:t>
      </w:r>
    </w:p>
    <w:p w14:paraId="09FF1C1B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2.755–87. Единая система конструкторской документации. Обозначения условные графические в электрических схемах. Устройства коммутационные и контактные соединения.</w:t>
      </w:r>
    </w:p>
    <w:p w14:paraId="409C12C9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ГОСТ 24.104-85. Единая система стандартов автоматизированных систем управления. Автоматизированные системы управления. Общие требования.</w:t>
      </w:r>
    </w:p>
    <w:p w14:paraId="2843E0A5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24.701-86.</w:t>
      </w:r>
      <w:r w:rsidRPr="00152E6C">
        <w:rPr>
          <w:rFonts w:ascii="Times New Roman" w:hAnsi="Times New Roman" w:cs="Times New Roman"/>
          <w:sz w:val="28"/>
          <w:szCs w:val="28"/>
        </w:rPr>
        <w:tab/>
        <w:t>Единая система стандартов автоматизированных систем управления. Надежность автоматизированных систем управления. Основные положения.</w:t>
      </w:r>
    </w:p>
    <w:p w14:paraId="37FBA258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24.703-85.</w:t>
      </w:r>
      <w:r w:rsidRPr="00152E6C">
        <w:rPr>
          <w:rFonts w:ascii="Times New Roman" w:hAnsi="Times New Roman" w:cs="Times New Roman"/>
          <w:sz w:val="28"/>
          <w:szCs w:val="28"/>
        </w:rPr>
        <w:tab/>
        <w:t>Единая система стандартов автоматизированных систем управления. Типовые проектные решения в АСУ. Основные положения.</w:t>
      </w:r>
    </w:p>
    <w:p w14:paraId="469F1E61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34.201-89.</w:t>
      </w:r>
      <w:r w:rsidRPr="00152E6C">
        <w:rPr>
          <w:rFonts w:ascii="Times New Roman" w:hAnsi="Times New Roman" w:cs="Times New Roman"/>
          <w:sz w:val="28"/>
          <w:szCs w:val="28"/>
        </w:rPr>
        <w:tab/>
        <w:t>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систем.</w:t>
      </w:r>
    </w:p>
    <w:p w14:paraId="4E5406A2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34.601-90.</w:t>
      </w:r>
      <w:r w:rsidRPr="00152E6C">
        <w:rPr>
          <w:rFonts w:ascii="Times New Roman" w:hAnsi="Times New Roman" w:cs="Times New Roman"/>
          <w:sz w:val="28"/>
          <w:szCs w:val="28"/>
        </w:rPr>
        <w:tab/>
        <w:t>Информационная технология. Комплекс стандартов на автоматизированные системы. Автоматизированные системы. Стадии создания.</w:t>
      </w:r>
    </w:p>
    <w:p w14:paraId="477352E7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Р 52611-2006.</w:t>
      </w:r>
      <w:r w:rsidRPr="00152E6C">
        <w:rPr>
          <w:rFonts w:ascii="Times New Roman" w:hAnsi="Times New Roman" w:cs="Times New Roman"/>
          <w:sz w:val="28"/>
          <w:szCs w:val="28"/>
        </w:rPr>
        <w:tab/>
        <w:t>Системы промышленной автоматизации и их интеграция. Средства информационной поддержки жизненного цикла продукции. Безопасность информации. Основные положения и общие требования.</w:t>
      </w:r>
    </w:p>
    <w:p w14:paraId="5B8952C2" w14:textId="77777777" w:rsidR="004D6556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Р 54101—2010. Средства автоматизации и системы управления. Средства и системы обеспечения безопасности. Техническое обслуживание и текущий ремонт.</w:t>
      </w:r>
    </w:p>
    <w:p w14:paraId="5454DCEA" w14:textId="6E9EC21A" w:rsidR="009B63C5" w:rsidRPr="00152E6C" w:rsidRDefault="009B63C5" w:rsidP="009B63C5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ГОСТ Р МЭК 61131-3–2016. Контроллеры программируемые. Часть 3. Языки программирования.</w:t>
      </w:r>
    </w:p>
    <w:p w14:paraId="56ABD1C0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A9D4D" w14:textId="77777777" w:rsidR="009B63C5" w:rsidRPr="00152E6C" w:rsidRDefault="009B63C5" w:rsidP="004D655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•</w:t>
      </w:r>
      <w:r w:rsidRPr="00152E6C">
        <w:rPr>
          <w:rFonts w:ascii="Times New Roman" w:hAnsi="Times New Roman" w:cs="Times New Roman"/>
          <w:sz w:val="28"/>
          <w:szCs w:val="28"/>
        </w:rPr>
        <w:tab/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>СанПин</w:t>
      </w:r>
    </w:p>
    <w:p w14:paraId="2F4DC60F" w14:textId="77777777" w:rsidR="004D6556" w:rsidRPr="00152E6C" w:rsidRDefault="009B63C5" w:rsidP="009B63C5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СанПиН 2.2.1/2.1.1.1278-03 «Гигиенические требования к естественному, искусственному и совмещенному освещению жилых и общественных зданий»</w:t>
      </w:r>
    </w:p>
    <w:p w14:paraId="27F7A80D" w14:textId="44453D4F" w:rsidR="009B63C5" w:rsidRPr="00152E6C" w:rsidRDefault="009B63C5" w:rsidP="009B63C5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СанПиН 2.2.4.548-96. 2.2.4. «Физические факторы производственной среды. Гигиенические требования к микроклимату производственных помещений. Санитарные правила и нормы»</w:t>
      </w:r>
    </w:p>
    <w:p w14:paraId="62F6CFC4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D7243" w14:textId="77777777" w:rsidR="009B63C5" w:rsidRPr="00152E6C" w:rsidRDefault="009B63C5" w:rsidP="004D6556">
      <w:pPr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E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52E6C">
        <w:rPr>
          <w:rFonts w:ascii="Times New Roman" w:hAnsi="Times New Roman" w:cs="Times New Roman"/>
          <w:b/>
          <w:bCs/>
          <w:sz w:val="28"/>
          <w:szCs w:val="28"/>
        </w:rPr>
        <w:tab/>
        <w:t>СП (СНИП)</w:t>
      </w:r>
    </w:p>
    <w:p w14:paraId="1A6548F0" w14:textId="77777777" w:rsidR="009B63C5" w:rsidRPr="00152E6C" w:rsidRDefault="009B63C5" w:rsidP="004D655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t>СП 2.2.3670-20 «Санитарно-эпидемиологические требования к условиям труда»</w:t>
      </w:r>
    </w:p>
    <w:p w14:paraId="3AABD570" w14:textId="77777777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27F0A4" w14:textId="77777777" w:rsidR="009B63C5" w:rsidRPr="00152E6C" w:rsidRDefault="009B63C5" w:rsidP="004D65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E6C">
        <w:rPr>
          <w:rFonts w:ascii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p w14:paraId="3047C44E" w14:textId="45DE997B" w:rsidR="009B63C5" w:rsidRPr="00152E6C" w:rsidRDefault="009B63C5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988"/>
        <w:gridCol w:w="8356"/>
      </w:tblGrid>
      <w:tr w:rsidR="002039D4" w:rsidRPr="00A27700" w14:paraId="6EC6E9F7" w14:textId="77777777" w:rsidTr="00B9779A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25B58C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A2770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B2933A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A2770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039D4" w:rsidRPr="00A27700" w14:paraId="5E7FC7A8" w14:textId="77777777" w:rsidTr="00B9779A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0A9706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A968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Последовательно следовать нормам охраны труда и техники безопасности, а также передовым методам работы во всех производственных условиях.</w:t>
            </w:r>
          </w:p>
        </w:tc>
      </w:tr>
      <w:tr w:rsidR="002039D4" w:rsidRPr="00A27700" w14:paraId="054367A2" w14:textId="77777777" w:rsidTr="00B9779A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1B5FCE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1A2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Правильно применять все защитное оборудование и средства индивидуальной защиты (СИЗ), системы блокировки, а также предупреждающие указатели.</w:t>
            </w:r>
          </w:p>
        </w:tc>
      </w:tr>
      <w:tr w:rsidR="002039D4" w:rsidRPr="00A27700" w14:paraId="40A5210D" w14:textId="77777777" w:rsidTr="00B9779A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EB52AD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5964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Распознавать опасные факторы и потенциально опасные ситуации и принимать надлежащие меры для сведения к минимуму риска для себя и окружающих.</w:t>
            </w:r>
          </w:p>
        </w:tc>
      </w:tr>
      <w:tr w:rsidR="002039D4" w:rsidRPr="00A27700" w14:paraId="7E536010" w14:textId="77777777" w:rsidTr="00B9779A">
        <w:trPr>
          <w:trHeight w:val="30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F1D3C1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5965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Давать экспертные рекомендации и инструкции по текущему использованию, уходу и техническому обслуживанию оборудования.</w:t>
            </w:r>
          </w:p>
        </w:tc>
      </w:tr>
      <w:tr w:rsidR="002039D4" w:rsidRPr="00A27700" w14:paraId="66B6245A" w14:textId="77777777" w:rsidTr="00B9779A">
        <w:trPr>
          <w:trHeight w:val="23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94710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1764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Читать и понимать принципиальные схемы, а также вносить дополнения в них в САПР в соответствии с описанием функции.</w:t>
            </w:r>
          </w:p>
        </w:tc>
      </w:tr>
      <w:tr w:rsidR="002039D4" w:rsidRPr="00A27700" w14:paraId="049D36EC" w14:textId="77777777" w:rsidTr="00B9779A">
        <w:trPr>
          <w:trHeight w:val="27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9D8668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2B55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Понимать разделы чертежных стандартов ЕСКД, которые необходимо использовать.</w:t>
            </w:r>
          </w:p>
        </w:tc>
      </w:tr>
      <w:tr w:rsidR="002039D4" w:rsidRPr="00A27700" w14:paraId="5AA40B70" w14:textId="77777777" w:rsidTr="00B9779A">
        <w:trPr>
          <w:trHeight w:val="30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50A373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3099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0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электрические, пневматические, гидравлические схемы.</w:t>
            </w:r>
          </w:p>
        </w:tc>
      </w:tr>
      <w:tr w:rsidR="002039D4" w:rsidRPr="00A27700" w14:paraId="14B6C9B0" w14:textId="77777777" w:rsidTr="00B9779A">
        <w:trPr>
          <w:trHeight w:val="18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57A7D2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EDA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Читать, понимать сложные технические чертежи, принципиальные схемы, планы, описания функций.</w:t>
            </w:r>
          </w:p>
        </w:tc>
      </w:tr>
      <w:tr w:rsidR="002039D4" w:rsidRPr="00A27700" w14:paraId="156B9721" w14:textId="77777777" w:rsidTr="00B9779A">
        <w:trPr>
          <w:trHeight w:val="10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642C45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29E8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монтаж </w:t>
            </w:r>
            <w:proofErr w:type="spellStart"/>
            <w:r w:rsidRPr="00A27700">
              <w:rPr>
                <w:rFonts w:ascii="Times New Roman" w:hAnsi="Times New Roman" w:cs="Times New Roman"/>
                <w:bCs/>
                <w:sz w:val="24"/>
                <w:szCs w:val="24"/>
              </w:rPr>
              <w:t>кабеленесущих</w:t>
            </w:r>
            <w:proofErr w:type="spellEnd"/>
            <w:r w:rsidRPr="00A27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систем, клемм, компонентов и проводников согласно чертежам и установленным допускам.</w:t>
            </w:r>
          </w:p>
        </w:tc>
      </w:tr>
      <w:tr w:rsidR="002039D4" w:rsidRPr="00A27700" w14:paraId="13687D21" w14:textId="77777777" w:rsidTr="00B9779A">
        <w:trPr>
          <w:trHeight w:val="32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18B8D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93C2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Измерять и рассчитывать верные положения подлежащих установке компонентов.</w:t>
            </w:r>
          </w:p>
        </w:tc>
      </w:tr>
      <w:tr w:rsidR="002039D4" w:rsidRPr="00A27700" w14:paraId="4EAE5F37" w14:textId="77777777" w:rsidTr="00B9779A">
        <w:trPr>
          <w:trHeight w:val="169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951403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7355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Устанавливать кабель-каналы, кабели, устройства, приборы и фитинги.</w:t>
            </w:r>
          </w:p>
        </w:tc>
      </w:tr>
      <w:tr w:rsidR="002039D4" w:rsidRPr="00A27700" w14:paraId="396B1440" w14:textId="77777777" w:rsidTr="00B9779A">
        <w:trPr>
          <w:trHeight w:val="18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87AAEF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4027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Коммутировать сложные кабельные системы.</w:t>
            </w:r>
          </w:p>
        </w:tc>
      </w:tr>
      <w:tr w:rsidR="002039D4" w:rsidRPr="00A27700" w14:paraId="7536B24D" w14:textId="77777777" w:rsidTr="00B9779A">
        <w:trPr>
          <w:trHeight w:val="30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F4AD4C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127A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Испытывать и производить пусконаладочные работы, установленного оборудования.</w:t>
            </w:r>
          </w:p>
        </w:tc>
      </w:tr>
      <w:tr w:rsidR="002039D4" w:rsidRPr="00A27700" w14:paraId="36FB5107" w14:textId="77777777" w:rsidTr="00B9779A">
        <w:trPr>
          <w:trHeight w:val="36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6327F6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E919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Создавать алгоритмы программирования в соответствии со спецификациями и схемами.</w:t>
            </w:r>
          </w:p>
        </w:tc>
      </w:tr>
      <w:tr w:rsidR="002039D4" w:rsidRPr="00A27700" w14:paraId="13FDB4EB" w14:textId="77777777" w:rsidTr="00B9779A">
        <w:trPr>
          <w:trHeight w:val="23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60576D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E14B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Выполнять конфигурацию панелей оператора в соответствии со спецификациями и схемами.</w:t>
            </w:r>
          </w:p>
        </w:tc>
      </w:tr>
      <w:tr w:rsidR="002039D4" w:rsidRPr="00A27700" w14:paraId="01F33BAF" w14:textId="77777777" w:rsidTr="00B9779A">
        <w:trPr>
          <w:trHeight w:val="25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125778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3DA1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Выполнять конфигурацию частотных преобразователей согласно описанию функций.</w:t>
            </w:r>
          </w:p>
        </w:tc>
      </w:tr>
      <w:tr w:rsidR="002039D4" w:rsidRPr="00A27700" w14:paraId="11A47539" w14:textId="77777777" w:rsidTr="00B9779A">
        <w:trPr>
          <w:trHeight w:val="25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455527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BC4B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Демонстрировать функции режимов и предоставлять квалифицированные рекомендации и инструкции.</w:t>
            </w:r>
          </w:p>
        </w:tc>
      </w:tr>
      <w:tr w:rsidR="002039D4" w:rsidRPr="00A27700" w14:paraId="6D122C2C" w14:textId="77777777" w:rsidTr="00B9779A">
        <w:trPr>
          <w:trHeight w:val="288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31B55D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B0B1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программирование согласно </w:t>
            </w:r>
            <w:r w:rsidRPr="00A27700">
              <w:rPr>
                <w:rFonts w:ascii="Times New Roman" w:eastAsia="Calibri" w:hAnsi="Times New Roman" w:cs="Times New Roman"/>
                <w:sz w:val="24"/>
                <w:szCs w:val="24"/>
              </w:rPr>
              <w:t>ГОСТ Р МЭК 61131-3–2016.</w:t>
            </w:r>
          </w:p>
        </w:tc>
      </w:tr>
      <w:tr w:rsidR="002039D4" w:rsidRPr="00A27700" w14:paraId="54C04ACA" w14:textId="77777777" w:rsidTr="00B9779A">
        <w:trPr>
          <w:trHeight w:val="203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3584D3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81C6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Применять правильные способы поиска неисправностей.</w:t>
            </w:r>
          </w:p>
        </w:tc>
      </w:tr>
      <w:tr w:rsidR="002039D4" w:rsidRPr="00A27700" w14:paraId="5013D0A3" w14:textId="77777777" w:rsidTr="00B9779A">
        <w:trPr>
          <w:trHeight w:val="389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021A9F" w14:textId="77777777" w:rsidR="002039D4" w:rsidRPr="00A27700" w:rsidRDefault="002039D4" w:rsidP="002039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7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2D8A" w14:textId="77777777" w:rsidR="002039D4" w:rsidRPr="00A27700" w:rsidRDefault="002039D4" w:rsidP="002039D4">
            <w:pPr>
              <w:pStyle w:val="a4"/>
              <w:widowControl w:val="0"/>
              <w:spacing w:before="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77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Использовать различные контрольно-измерительные приборы для обнаружения неисправностей.</w:t>
            </w:r>
          </w:p>
        </w:tc>
      </w:tr>
    </w:tbl>
    <w:p w14:paraId="07B2DE47" w14:textId="77777777" w:rsidR="004D6556" w:rsidRPr="009B63C5" w:rsidRDefault="004D6556" w:rsidP="009B6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D6556" w:rsidRPr="009B63C5" w:rsidSect="00EE1D1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8A5A" w14:textId="77777777" w:rsidR="00613F8F" w:rsidRDefault="00613F8F" w:rsidP="00A85F61">
      <w:pPr>
        <w:spacing w:after="0" w:line="240" w:lineRule="auto"/>
      </w:pPr>
      <w:r>
        <w:separator/>
      </w:r>
    </w:p>
  </w:endnote>
  <w:endnote w:type="continuationSeparator" w:id="0">
    <w:p w14:paraId="4D0FCE73" w14:textId="77777777" w:rsidR="00613F8F" w:rsidRDefault="00613F8F" w:rsidP="00A8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2087" w14:textId="77777777" w:rsidR="00A85F61" w:rsidRDefault="00A85F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098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6A236B" w14:textId="462A6C96" w:rsidR="00A85F61" w:rsidRPr="00A85F61" w:rsidRDefault="00A85F6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5F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F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5F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5F61">
          <w:rPr>
            <w:rFonts w:ascii="Times New Roman" w:hAnsi="Times New Roman" w:cs="Times New Roman"/>
            <w:sz w:val="24"/>
            <w:szCs w:val="24"/>
          </w:rPr>
          <w:t>2</w:t>
        </w:r>
        <w:r w:rsidRPr="00A85F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6F10" w14:textId="77777777" w:rsidR="00A85F61" w:rsidRPr="00A85F61" w:rsidRDefault="00A85F61" w:rsidP="00A85F61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52AD" w14:textId="77777777" w:rsidR="00613F8F" w:rsidRDefault="00613F8F" w:rsidP="00A85F61">
      <w:pPr>
        <w:spacing w:after="0" w:line="240" w:lineRule="auto"/>
      </w:pPr>
      <w:r>
        <w:separator/>
      </w:r>
    </w:p>
  </w:footnote>
  <w:footnote w:type="continuationSeparator" w:id="0">
    <w:p w14:paraId="1CB91080" w14:textId="77777777" w:rsidR="00613F8F" w:rsidRDefault="00613F8F" w:rsidP="00A8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87F" w14:textId="77777777" w:rsidR="00A85F61" w:rsidRDefault="00A85F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DB8D" w14:textId="77777777" w:rsidR="00A85F61" w:rsidRDefault="00A85F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E50D" w14:textId="77777777" w:rsidR="00A85F61" w:rsidRDefault="00A85F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0337"/>
    <w:multiLevelType w:val="hybridMultilevel"/>
    <w:tmpl w:val="0422D49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50722"/>
    <w:multiLevelType w:val="hybridMultilevel"/>
    <w:tmpl w:val="8E5A9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920992"/>
    <w:multiLevelType w:val="hybridMultilevel"/>
    <w:tmpl w:val="2B12ACC6"/>
    <w:lvl w:ilvl="0" w:tplc="486A642C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C818B5D0">
      <w:start w:val="4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51129E"/>
    <w:multiLevelType w:val="hybridMultilevel"/>
    <w:tmpl w:val="B25AACC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7706"/>
    <w:multiLevelType w:val="hybridMultilevel"/>
    <w:tmpl w:val="8402E4D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35078"/>
    <w:multiLevelType w:val="hybridMultilevel"/>
    <w:tmpl w:val="A5EAA5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6A40FE"/>
    <w:multiLevelType w:val="hybridMultilevel"/>
    <w:tmpl w:val="07CC789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1D68"/>
    <w:multiLevelType w:val="hybridMultilevel"/>
    <w:tmpl w:val="9990D6E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5F77"/>
    <w:multiLevelType w:val="hybridMultilevel"/>
    <w:tmpl w:val="3684B69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41F16"/>
    <w:multiLevelType w:val="hybridMultilevel"/>
    <w:tmpl w:val="86E2349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65030"/>
    <w:multiLevelType w:val="hybridMultilevel"/>
    <w:tmpl w:val="EDF4711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77F95"/>
    <w:multiLevelType w:val="hybridMultilevel"/>
    <w:tmpl w:val="F4E807F0"/>
    <w:lvl w:ilvl="0" w:tplc="D6CAC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5"/>
    <w:rsid w:val="000D4695"/>
    <w:rsid w:val="00152E6C"/>
    <w:rsid w:val="002039D4"/>
    <w:rsid w:val="004D6556"/>
    <w:rsid w:val="005648B4"/>
    <w:rsid w:val="00613F8F"/>
    <w:rsid w:val="009B63C5"/>
    <w:rsid w:val="00A27700"/>
    <w:rsid w:val="00A85F61"/>
    <w:rsid w:val="00BD1356"/>
    <w:rsid w:val="00BF2FA5"/>
    <w:rsid w:val="00C33368"/>
    <w:rsid w:val="00E845ED"/>
    <w:rsid w:val="00E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C100"/>
  <w15:chartTrackingRefBased/>
  <w15:docId w15:val="{0D6C1D21-DEA3-4F9E-901E-D1DD3D7F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styleId="a3">
    <w:name w:val="List Paragraph"/>
    <w:basedOn w:val="a"/>
    <w:uiPriority w:val="34"/>
    <w:qFormat/>
    <w:rsid w:val="005648B4"/>
    <w:pPr>
      <w:ind w:left="720"/>
      <w:contextualSpacing/>
    </w:pPr>
  </w:style>
  <w:style w:type="paragraph" w:customStyle="1" w:styleId="a4">
    <w:name w:val="Основной"/>
    <w:basedOn w:val="a"/>
    <w:qFormat/>
    <w:rsid w:val="002039D4"/>
    <w:pPr>
      <w:suppressAutoHyphens/>
      <w:spacing w:before="120" w:after="0" w:line="264" w:lineRule="auto"/>
      <w:ind w:left="709"/>
      <w:outlineLvl w:val="2"/>
    </w:pPr>
    <w:rPr>
      <w:rFonts w:ascii="Myriad Pro Light" w:eastAsia="Times New Roman" w:hAnsi="Myriad Pro Light" w:cs="Segoe UI"/>
      <w:color w:val="000000" w:themeColor="text1"/>
      <w:sz w:val="18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8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F61"/>
  </w:style>
  <w:style w:type="paragraph" w:styleId="a7">
    <w:name w:val="footer"/>
    <w:basedOn w:val="a"/>
    <w:link w:val="a8"/>
    <w:uiPriority w:val="99"/>
    <w:unhideWhenUsed/>
    <w:rsid w:val="00A8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3171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11</cp:revision>
  <dcterms:created xsi:type="dcterms:W3CDTF">2024-10-07T11:14:00Z</dcterms:created>
  <dcterms:modified xsi:type="dcterms:W3CDTF">2024-10-07T11:32:00Z</dcterms:modified>
</cp:coreProperties>
</file>