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tbl>
      <w:tblPr>
        <w:tblStyle w:val="TableGrid"/>
        <w:tblW w:w="9639" w:type="dxa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Look w:val="04A0"/>
      </w:tblPr>
      <w:tblGrid>
        <w:gridCol w:w="5420"/>
        <w:gridCol w:w="4219"/>
      </w:tblGrid>
      <w:tr>
        <w:trPr/>
        <w:tc>
          <w:tcPr>
            <w:cnfStyle w:val="101000000000"/>
            <w:tcW w:w="4962" w:type="dxa"/>
          </w:tcPr>
          <w:p w14:paraId="00000005">
            <w:pPr>
              <w:pStyle w:val="BodyText"/>
              <w:rPr>
                <w:sz w:val="30"/>
              </w:rPr>
            </w:pPr>
            <w:r>
              <w:rPr>
                <w:b/>
                <w:lang w:eastAsia="ru-RU"/>
              </w:rPr>
              <w:drawing xmlns:mc="http://schemas.openxmlformats.org/markup-compatibility/2006">
                <wp:inline distT="0" distB="0" distL="0" distR="0">
                  <wp:extent cx="3304380" cy="1286510"/>
                  <wp:effectExtent l="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1"/>
                          <pic:cNvPicPr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4380" cy="1286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100000000000"/>
            <w:tcW w:w="4677" w:type="dxa"/>
          </w:tcPr>
          <w:p w14:paraId="00000006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00000007">
      <w:pPr>
        <w:rPr>
          <w:sz w:val="28"/>
          <w:szCs w:val="28"/>
        </w:rPr>
      </w:pPr>
    </w:p>
    <w:p w14:paraId="00000008">
      <w:pPr>
        <w:rPr>
          <w:sz w:val="28"/>
          <w:szCs w:val="28"/>
        </w:rPr>
      </w:pPr>
    </w:p>
    <w:p w14:paraId="00000009">
      <w:pPr>
        <w:rPr>
          <w:sz w:val="28"/>
          <w:szCs w:val="28"/>
        </w:rPr>
      </w:pPr>
    </w:p>
    <w:p w14:paraId="0000000A">
      <w:pPr>
        <w:rPr>
          <w:sz w:val="28"/>
          <w:szCs w:val="28"/>
        </w:rPr>
      </w:pPr>
    </w:p>
    <w:p w14:paraId="0000000B">
      <w:pPr>
        <w:rPr>
          <w:sz w:val="28"/>
          <w:szCs w:val="28"/>
        </w:rPr>
      </w:pPr>
    </w:p>
    <w:p w14:paraId="0000000C">
      <w:pPr>
        <w:jc w:val="center"/>
        <w:rPr>
          <w:rFonts w:ascii="Times New Roman" w:cs="Times New Roman" w:hAnsi="Times New Roman"/>
          <w:sz w:val="72"/>
          <w:szCs w:val="72"/>
        </w:rPr>
      </w:pPr>
      <w:r>
        <w:rPr>
          <w:rFonts w:ascii="Times New Roman" w:cs="Times New Roman" w:hAnsi="Times New Roman"/>
          <w:sz w:val="72"/>
          <w:szCs w:val="72"/>
        </w:rPr>
        <w:t>ОПИСАНИЕ КОМПЕТЕНЦИИ</w:t>
      </w:r>
    </w:p>
    <w:p w14:paraId="0000000D">
      <w:pPr>
        <w:jc w:val="center"/>
        <w:rPr>
          <w:rFonts w:ascii="Times New Roman" w:cs="Times New Roman" w:hAnsi="Times New Roman"/>
          <w:sz w:val="72"/>
          <w:szCs w:val="72"/>
        </w:rPr>
      </w:pPr>
      <w:r>
        <w:rPr>
          <w:rFonts w:ascii="Times New Roman" w:cs="Times New Roman" w:hAnsi="Times New Roman"/>
          <w:sz w:val="72"/>
          <w:szCs w:val="72"/>
        </w:rPr>
        <w:t>«Эстетическая косметология»</w:t>
      </w:r>
    </w:p>
    <w:p w14:paraId="0000000E">
      <w:pPr>
        <w:jc w:val="center"/>
        <w:rPr>
          <w:rFonts w:ascii="Times New Roman" w:cs="Times New Roman" w:hAnsi="Times New Roman"/>
          <w:sz w:val="72"/>
          <w:szCs w:val="72"/>
        </w:rPr>
      </w:pPr>
    </w:p>
    <w:p w14:paraId="0000000F">
      <w:pPr>
        <w:jc w:val="center"/>
        <w:rPr>
          <w:rFonts w:ascii="Times New Roman" w:cs="Times New Roman" w:hAnsi="Times New Roman"/>
          <w:sz w:val="72"/>
          <w:szCs w:val="72"/>
        </w:rPr>
      </w:pPr>
    </w:p>
    <w:p w14:paraId="00000010">
      <w:pPr>
        <w:jc w:val="center"/>
        <w:rPr>
          <w:rFonts w:ascii="Times New Roman" w:cs="Times New Roman" w:hAnsi="Times New Roman"/>
          <w:sz w:val="72"/>
          <w:szCs w:val="72"/>
        </w:rPr>
      </w:pPr>
    </w:p>
    <w:p w14:paraId="00000011">
      <w:pPr>
        <w:jc w:val="center"/>
        <w:rPr>
          <w:rFonts w:ascii="Times New Roman" w:cs="Times New Roman" w:hAnsi="Times New Roman"/>
          <w:sz w:val="72"/>
          <w:szCs w:val="72"/>
        </w:rPr>
      </w:pPr>
    </w:p>
    <w:p w14:paraId="00000012">
      <w:pPr>
        <w:jc w:val="center"/>
        <w:rPr>
          <w:rFonts w:ascii="Times New Roman" w:cs="Times New Roman" w:hAnsi="Times New Roman"/>
          <w:sz w:val="72"/>
          <w:szCs w:val="72"/>
        </w:rPr>
      </w:pPr>
    </w:p>
    <w:p w14:paraId="00000013">
      <w:pPr>
        <w:jc w:val="center"/>
        <w:rPr>
          <w:rFonts w:ascii="Times New Roman" w:cs="Times New Roman" w:hAnsi="Times New Roman"/>
          <w:sz w:val="72"/>
          <w:szCs w:val="72"/>
        </w:rPr>
      </w:pPr>
    </w:p>
    <w:p w14:paraId="00000014">
      <w:pPr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2026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г.</w:t>
      </w:r>
    </w:p>
    <w:p w14:paraId="00000015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Наименование компетенции</w:t>
      </w:r>
      <w:r>
        <w:rPr>
          <w:rFonts w:ascii="Times New Roman" w:hAnsi="Times New Roman"/>
          <w:sz w:val="28"/>
        </w:rPr>
        <w:t>: Эстетическая косметология</w:t>
      </w:r>
      <w:r>
        <w:rPr>
          <w:rFonts w:ascii="Times New Roman" w:hAnsi="Times New Roman"/>
          <w:sz w:val="28"/>
        </w:rPr>
        <w:t xml:space="preserve"> </w:t>
      </w:r>
    </w:p>
    <w:p w14:paraId="00000016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Описание компетенции</w:t>
      </w:r>
    </w:p>
    <w:p w14:paraId="00000017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Наименование работающего, исполнителя услуг: специалист по предоставлению бытовых косметических услуг (далее - Исполнитель услуг).</w:t>
      </w:r>
    </w:p>
    <w:p w14:paraId="00000018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«Исполнитель бытовых услуг (исполнитель): Юридическое лицо или индивидуальный предприниматель, оказывающие, предлагающие или имеющие намерение оказать потребителю возмездные услуги бытовых услуг»- Национальный стандарт РФ ГОСТ Р 51142—2019).</w:t>
      </w:r>
    </w:p>
    <w:p w14:paraId="00000019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Исполнитель услуг в сфере бытовых косметических услуг, как правило, работает в коммерческом секторе, предлагая клиентам широкий спектр услуг. Тип и качество необходимой услуги напрямую зависят от оплаты, производимой клиентом, поэтому такой специалист всегда должен выполнять свои обязанности профессионально и в тесном контакте с клиентом, чтобы соответствовать его ожиданиям и таким образом поддерживать, расширять и преумножать свой бизнес.</w:t>
      </w:r>
    </w:p>
    <w:p w14:paraId="0000001A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Основная работа Исполнителя услуг - превратить специальную/определенную идею или проект в выгодное предложение для заказчика, используя ЭКО материалы, здоровье сберегающие технологии.</w:t>
      </w:r>
    </w:p>
    <w:p w14:paraId="0000001B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Исполнитель услуг выполняет/может выполнять услуги:</w:t>
      </w:r>
    </w:p>
    <w:p w14:paraId="0000001C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косметическому уходу за лицом и телом путем механического, физического и химического воздействия в целях омоложения и коррекции проблемных зон, а также придания лицу индивидуальной выразительности, с использованием косметических средств;</w:t>
      </w:r>
    </w:p>
    <w:p w14:paraId="0000001D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уходу за телом, по массажу и SPA, методами тестирования кожи и фигуры, оценке состояния кожи, подкожно-жировой клетчатки и тонуса мышц тела клиента, определение и согласование с клиентом способа косметического очищения кожи тела, определению и согласованию с клиентом индивидуальной программы курса обертываний;</w:t>
      </w:r>
    </w:p>
    <w:p w14:paraId="0000001E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выполнению восковой, механической коррекции волосяного покрова проблемных зон, шугаринга, оценке состояния волосяного покрова проблемных зон клиента, определению и согласованию с клиентом способа проведения косметической услуги;</w:t>
      </w:r>
    </w:p>
    <w:p w14:paraId="0000001F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выполнению макияжа, может определить цветотип и индивидуальные особенности внешности клиента, способен давать консультации по выбору цветовой палитры макияжа, с целью создания определенного образа сообразно его потребностям с помощью декоративной косметики;</w:t>
      </w:r>
    </w:p>
    <w:p w14:paraId="00000020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выполнению окраски бровей, ресниц различными способами, коррекции формы бровей различными способами, консультированию. клиента по окраске и оформлению бровей, ресниц в домашних условиях;</w:t>
      </w:r>
    </w:p>
    <w:p w14:paraId="00000021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уходу за кожей кистей рук и стоп, уходу за натуральными ногтями кистей рук и стоп, путем механического, физического и химического воздействий в целях улучшения внешнего вида кожи кистей рук/стоп, натуральных и искусственных ногтей, эстетического воздействия, а также в целях гигиены и предотвращения различных заболеваний кожи кистей рук/стоп и ногтей;</w:t>
      </w:r>
    </w:p>
    <w:p w14:paraId="00000022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проведению консультации;</w:t>
      </w:r>
    </w:p>
    <w:p w14:paraId="00000023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выполнению услуг для удовлетворения эстетических потребностей клиента в соответствии с его пожеланиями, направлениями моды и с учетом его индивидуальных особенностей;</w:t>
      </w:r>
    </w:p>
    <w:p w14:paraId="00000024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подбору средств домашнего ухода за кожей лица, тела, рук, стоп и ногтей клиента, по информированию о новинках и трендах в индустрии;</w:t>
      </w:r>
    </w:p>
    <w:p w14:paraId="00000025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уходу за кожей после проведенной коррекции волосяного покрова в домашних условия;</w:t>
      </w:r>
    </w:p>
    <w:p w14:paraId="00000026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подбору декоративного/искусственного покрытия натуральных/искусственных ногтей;</w:t>
      </w:r>
    </w:p>
    <w:p w14:paraId="00000027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 разработке и индивидуальных программ по уходу за лицом и телом.</w:t>
      </w:r>
    </w:p>
    <w:p w14:paraId="00000028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Специалист оказывает услуги физическим лицам, а также корпоративным заказчикам услуг, с целью создания и поддержания корпоративного имиджа и эстетического состояния кожи лица, тела, кистей рук/стоп и ногтей </w:t>
      </w:r>
      <w:r>
        <w:rPr>
          <w:rFonts w:ascii="Times New Roman" w:hAnsi="Times New Roman"/>
          <w:sz w:val="28"/>
        </w:rPr>
        <w:t xml:space="preserve">сотрудников компаний, а также, Специалист может создавать индивидуальные программы ухода за лицом, программы коррекции тела для улучшения внешнего вида клиента и коррекции индивидуальных особенностей. </w:t>
      </w:r>
    </w:p>
    <w:p w14:paraId="00000029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Специалист формирует портфолио: из своих работ по оказанию услуг, из достижений в профессиональной деятельности (повышение квалификации, участия в различных мероприятиях, обучения и т.д.).</w:t>
      </w:r>
    </w:p>
    <w:p w14:paraId="0000002A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Актуальность</w:t>
      </w:r>
    </w:p>
    <w:p w14:paraId="0000002B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настоящее время специалист компетенции «Эстетическая косметология» является одним из востребованных и высокооплачиваемых. Эта профессия очень интересна и красива. Она находится на стыке медицины, биохимии, общения с людьми и творчества. Хороший специалист в этой области никогда не останется без работы, ведь каждая женщина стремится хорошо выглядеть и долго оставаться молодой и привлекательной. Не стоит сбрасывать со счетов и мужчин, которые также уделяют внимание своей внешности, особенно если имеются какие-то проблемы с кожей, ногтями и др.  Во многих регионах России нет специалистов данной компетенции.  </w:t>
      </w:r>
    </w:p>
    <w:p w14:paraId="0000002C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развития индустрии красоты необходима компетенция «Эстетическая косметология».</w:t>
      </w:r>
    </w:p>
    <w:p w14:paraId="0000002D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Высококачественные услуги в сфере бытовых косметических услуг требуют от Исполнителя услуг обширных знаний о человеке, культуре, стилях и фактурах материала, используемом оборудовании и инструментов, косметических продуктах, нормах расхода, санитарно-гигиенических нормах и т.д. Он обеспечивает полное соблюдение общепринятых правил обслуживания. Исполнитель услуги играет важнейшую роль во встрече клиента и формировании его впечатления от посещения и получения услуги. Здесь огромное значение имеют профессионализм и изобретательность, хорошие манеры, безукоризненное взаимодействие с клиентом, уверенность в себе, абсолютное соблюдение гигиены, приятная внешность и практические навыки.</w:t>
      </w:r>
    </w:p>
    <w:p w14:paraId="0000002E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Исполнитель услуг выполняет услуги по уходу за лицом и телом,                     по массажу и SPA, ногтевому сервису и декоративной косметике, владеет </w:t>
      </w:r>
      <w:r>
        <w:rPr>
          <w:rFonts w:ascii="Times New Roman" w:hAnsi="Times New Roman"/>
          <w:sz w:val="28"/>
        </w:rPr>
        <w:t>методами тестирования кожи и фигуры; может определить цветотип                       и индивидуальные особенности внешности клиента, гигиенический                              и эстетический уход за натуральными ногтями, гигиенический                                        и эстетический уход за кожей кистей рук и стоп, выполняет окраску бровей, ресниц различными способами, коррекцию формы бровей различными способами, коррекцию волосяного покрова проблемных зон различными способами.</w:t>
      </w:r>
    </w:p>
    <w:p w14:paraId="0000002F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Исполнитель услуг должен уметь: определять состояние кожи лица                    и тела, тип кожи лица и тела кистей рук/стоп, консультировать клиента                   по выбору услуги, домашнему профилактическому уходу, косметических средств по уходу за кожей лица, тела, кистей рук/стоп в домашних условиях.</w:t>
      </w:r>
    </w:p>
    <w:p w14:paraId="00000030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Работа Исполнителя услуг требует знаний в области санитарии и гигиены, основ дерматологии, основ микробиологии, основ биохимии, основ конфликтологии и психологии, должен быть знаком с возможными заболеваниями кожи, должен уметь понимать качество и преимущество используемых материалов в работе, должен уметь предоставлять качественную услугу, за коммерчески приемлемое время. Знать основы профессиональной этики и предпринимательства в предоставлении бытовых косметических услуг.</w:t>
      </w:r>
    </w:p>
    <w:p w14:paraId="00000031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Исполнитель услуг должен иметь хорошие коммуникативные, социально- адаптивные навыки, уметь понимать и выявлять пожелания клиентов.</w:t>
      </w:r>
    </w:p>
    <w:p w14:paraId="00000032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Специалист по предоставлению бытовых косметических услуг работает в контакте с дерматологами, косметологами, визажистами, парикмахерами, специалистами индустрии моды, СМИ. Он отслеживает появление новых технологий, новых препаратов, нового оборудования, в своей отрасли и понимает, что действительно принесет пользу и доставит удовольствие клиентам. Специалист по предоставлению бытовых косметических услуг и клиентоориентирован.</w:t>
      </w:r>
    </w:p>
    <w:p w14:paraId="00000033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Специалист повышает свою квалификацию, занимается самообразованием, получает новые знания, развивается, принимает участие в конкурсах </w:t>
      </w:r>
      <w:r>
        <w:rPr>
          <w:rFonts w:ascii="Times New Roman" w:hAnsi="Times New Roman"/>
          <w:sz w:val="28"/>
        </w:rPr>
        <w:t>профессионального мастерства, профессиональных мероприятиях отрасли, это отражает в своем портфолио.</w:t>
      </w:r>
    </w:p>
    <w:p w14:paraId="00000034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Исполнитель услуг - осознанный гражданин (знает свои права и обязанности), заботится о своем здоровье, соблюдает эргономику и биомеханику при оказании услуг, справляется с физической нагрузкой, так как у Специалиста основная нагрузка идет на зрение, опорно-двигательный аппарат. Не маловажными навыками для него является стрессоустойчивость, адаптивность и ассертивность. Ему приходится оказывать услуги большому количеству людей, поэтому важно овладеть навыками, и мета навыками эмоционального интеллекта для себя, а также для оказания услуг клиентам.</w:t>
      </w:r>
    </w:p>
    <w:p w14:paraId="00000035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мере глобализации в сфере бытовых косметических услуг, а также расширения практики со стороны искусства, соответственно, мобильности направления на международном уровне. Специалисты косметических услуг сталкиваются с новыми возможностями и требованиями. Для талантливого мастера существует множество коммерческих и международных возможностей; вместе с тем они вызывают необходимость понимать разнообразные культуры, тенденции и требуют умения работать в различных условиях и компаниях. Поэтому разнообразие навыков в области косметических услуг, вероятнее всего, будет расширяться.</w:t>
      </w:r>
    </w:p>
    <w:p w14:paraId="00000036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Особенности профессиональной деятельности специалиста по предоставлению бытовых косметических услуг</w:t>
      </w:r>
    </w:p>
    <w:p w14:paraId="00000037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Профессиональный статус определяется как юридическое лицо или индивидуальный предприниматель, оказывающий возмездные косметические услуги населению. Деятельность осуществляется преимущественно в коммерческом секторе с широким спектром предоставляемых услуг.</w:t>
      </w:r>
    </w:p>
    <w:p w14:paraId="00000038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Ключевые направления деятельности включают:</w:t>
      </w:r>
    </w:p>
    <w:p w14:paraId="00000039">
      <w:pPr>
        <w:numPr>
          <w:ilvl w:val="0"/>
          <w:numId w:val="2"/>
        </w:num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Косметологические процедуры для лица и тела</w:t>
      </w:r>
    </w:p>
    <w:p w14:paraId="0000003A">
      <w:pPr>
        <w:numPr>
          <w:ilvl w:val="0"/>
          <w:numId w:val="2"/>
        </w:num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SPA-услуги и массажные процедуры</w:t>
      </w:r>
    </w:p>
    <w:p w14:paraId="0000003B">
      <w:pPr>
        <w:numPr>
          <w:ilvl w:val="0"/>
          <w:numId w:val="2"/>
        </w:num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Депиляция и коррекция волосяного покрова</w:t>
      </w:r>
    </w:p>
    <w:p w14:paraId="0000003C">
      <w:pPr>
        <w:numPr>
          <w:ilvl w:val="0"/>
          <w:numId w:val="2"/>
        </w:num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Макияж и оформление бровей</w:t>
      </w:r>
    </w:p>
    <w:p w14:paraId="0000003D">
      <w:pPr>
        <w:numPr>
          <w:ilvl w:val="0"/>
          <w:numId w:val="2"/>
        </w:num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Уход за руками и ногам</w:t>
      </w:r>
      <w:r>
        <w:rPr>
          <w:rFonts w:ascii="Times New Roman" w:hAnsi="Times New Roman"/>
          <w:sz w:val="28"/>
        </w:rPr>
        <w:t>и</w:t>
      </w:r>
    </w:p>
    <w:p w14:paraId="0000003E">
      <w:pPr>
        <w:numPr>
          <w:ilvl w:val="0"/>
          <w:numId w:val="2"/>
        </w:num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Консультационные услуги</w:t>
      </w:r>
    </w:p>
    <w:p w14:paraId="0000003F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Условия труда и </w:t>
      </w:r>
      <w:r>
        <w:rPr>
          <w:rFonts w:ascii="Times New Roman" w:hAnsi="Times New Roman"/>
          <w:b/>
          <w:bCs/>
          <w:sz w:val="28"/>
        </w:rPr>
        <w:t>требования. Рабочие</w:t>
      </w:r>
      <w:r>
        <w:rPr>
          <w:rFonts w:ascii="Times New Roman" w:hAnsi="Times New Roman"/>
          <w:b/>
          <w:bCs/>
          <w:sz w:val="28"/>
        </w:rPr>
        <w:t xml:space="preserve"> условия:</w:t>
      </w:r>
    </w:p>
    <w:p w14:paraId="00000040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Соблюдение санитарно-гигиенических норм</w:t>
      </w:r>
    </w:p>
    <w:p w14:paraId="00000041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Работа с различными материалами и инструментами</w:t>
      </w:r>
    </w:p>
    <w:p w14:paraId="00000042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Постоянный контакт с клиентами</w:t>
      </w:r>
    </w:p>
    <w:p w14:paraId="00000043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Необходимость поддержания профессиональной формы</w:t>
      </w:r>
    </w:p>
    <w:p w14:paraId="00000044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Соблюдение эргономических требований</w:t>
      </w:r>
    </w:p>
    <w:p w14:paraId="00000045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Личностные </w:t>
      </w:r>
      <w:r>
        <w:rPr>
          <w:rFonts w:ascii="Times New Roman" w:hAnsi="Times New Roman"/>
          <w:b/>
          <w:bCs/>
          <w:sz w:val="28"/>
        </w:rPr>
        <w:t>качества. Профессиональные</w:t>
      </w:r>
      <w:r>
        <w:rPr>
          <w:rFonts w:ascii="Times New Roman" w:hAnsi="Times New Roman"/>
          <w:b/>
          <w:bCs/>
          <w:sz w:val="28"/>
        </w:rPr>
        <w:t xml:space="preserve"> требования к личности:</w:t>
      </w:r>
    </w:p>
    <w:p w14:paraId="00000046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Высокий уровень коммуникабельности</w:t>
      </w:r>
    </w:p>
    <w:p w14:paraId="00000047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Стрессоустойчивость</w:t>
      </w:r>
    </w:p>
    <w:p w14:paraId="00000048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Адаптивность к изменениям</w:t>
      </w:r>
    </w:p>
    <w:p w14:paraId="00000049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Развитый эмоциональный интеллект</w:t>
      </w:r>
    </w:p>
    <w:p w14:paraId="0000004A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Творческий подход к работе</w:t>
      </w:r>
    </w:p>
    <w:p w14:paraId="0000004B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Внимательность к деталям</w:t>
      </w:r>
    </w:p>
    <w:p w14:paraId="0000004C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color w:val="000000" w:themeColor="text1"/>
          <w:sz w:val="28"/>
        </w:rPr>
      </w:pPr>
      <w:r>
        <w:rPr>
          <w:rFonts w:ascii="Times New Roman" w:hAnsi="Times New Roman"/>
          <w:b/>
          <w:bCs/>
          <w:color w:val="000000" w:themeColor="text1"/>
          <w:sz w:val="28"/>
        </w:rPr>
        <w:t>Актуальность компетенции в реальном секторе экономики России:</w:t>
      </w:r>
    </w:p>
    <w:p w14:paraId="0000004D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color w:val="000000" w:themeColor="text1"/>
          <w:sz w:val="28"/>
        </w:rPr>
      </w:pPr>
      <w:r>
        <w:rPr>
          <w:rFonts w:ascii="Times New Roman" w:hAnsi="Times New Roman"/>
          <w:b/>
          <w:bCs/>
          <w:color w:val="000000" w:themeColor="text1"/>
          <w:sz w:val="28"/>
        </w:rPr>
        <w:t>Профессиональное</w:t>
      </w:r>
      <w:r>
        <w:rPr>
          <w:rFonts w:ascii="Times New Roman" w:hAnsi="Times New Roman"/>
          <w:b/>
          <w:bCs/>
          <w:color w:val="000000" w:themeColor="text1"/>
          <w:sz w:val="28"/>
        </w:rPr>
        <w:t xml:space="preserve"> совершенствование включает:</w:t>
      </w:r>
    </w:p>
    <w:p w14:paraId="0000004E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Постоянное повышение квалификации</w:t>
      </w:r>
    </w:p>
    <w:p w14:paraId="0000004F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Участие в профессиональных мероприятиях</w:t>
      </w:r>
    </w:p>
    <w:p w14:paraId="00000050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Отслеживание новых тенденций</w:t>
      </w:r>
    </w:p>
    <w:p w14:paraId="00000051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Расширение спектра услуг</w:t>
      </w:r>
    </w:p>
    <w:p w14:paraId="00000052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Развитие деловых связей</w:t>
      </w:r>
    </w:p>
    <w:p w14:paraId="00000053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Взаимодействие с клиентами</w:t>
      </w:r>
      <w:r>
        <w:rPr>
          <w:rFonts w:ascii="Times New Roman" w:hAnsi="Times New Roman"/>
          <w:b/>
          <w:bCs/>
          <w:sz w:val="28"/>
        </w:rPr>
        <w:t>.</w:t>
      </w:r>
    </w:p>
    <w:p w14:paraId="00000054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>Клиентоориентированность проявляется в:</w:t>
      </w:r>
    </w:p>
    <w:p w14:paraId="00000055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Индивидуальном подходе к каждому клиенту</w:t>
      </w:r>
    </w:p>
    <w:p w14:paraId="00000056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Учете пожеланий и потребностей</w:t>
      </w:r>
    </w:p>
    <w:p w14:paraId="00000057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Способности выявлять скрытые потребности</w:t>
      </w:r>
    </w:p>
    <w:p w14:paraId="00000058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Умении работать с различными типами клиентов</w:t>
      </w:r>
    </w:p>
    <w:p w14:paraId="00000059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Поддержании высокого уровня сервиса</w:t>
      </w:r>
    </w:p>
    <w:p w14:paraId="0000005A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Профессиональная этика</w:t>
      </w:r>
      <w:r>
        <w:rPr>
          <w:rFonts w:ascii="Times New Roman" w:hAnsi="Times New Roman"/>
          <w:b/>
          <w:bCs/>
          <w:sz w:val="28"/>
        </w:rPr>
        <w:t xml:space="preserve">. </w:t>
      </w:r>
      <w:r>
        <w:rPr>
          <w:rFonts w:ascii="Times New Roman" w:hAnsi="Times New Roman"/>
          <w:b/>
          <w:bCs/>
          <w:sz w:val="28"/>
        </w:rPr>
        <w:t>Этические принципы:</w:t>
      </w:r>
    </w:p>
    <w:p w14:paraId="0000005B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Соблюдение конфиденциальности</w:t>
      </w:r>
    </w:p>
    <w:p w14:paraId="0000005C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Профессиональная честность</w:t>
      </w:r>
    </w:p>
    <w:p w14:paraId="0000005D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Уважительное отношение к клиентам</w:t>
      </w:r>
    </w:p>
    <w:p w14:paraId="0000005E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Ответственность за результат</w:t>
      </w:r>
    </w:p>
    <w:p w14:paraId="0000005F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Соблюдение профессиональных стандартов</w:t>
      </w:r>
    </w:p>
    <w:p w14:paraId="00000060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Специалист должен постоянно развиваться, следить за инновациями в индустрии красоты и совершенствовать свои навыки для поддержания высокого уровня профессионализма.</w:t>
      </w:r>
    </w:p>
    <w:p w14:paraId="00000061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В профессиональной деятельности специалиста по предоставлению бытовых косметических услуг применяются следующие технологии:</w:t>
      </w:r>
    </w:p>
    <w:p w14:paraId="00000062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Технологии ухода за лицом и телом:</w:t>
      </w:r>
    </w:p>
    <w:p w14:paraId="00000063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Механическое воздействие на кожу</w:t>
      </w:r>
    </w:p>
    <w:p w14:paraId="00000064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Физическое воздействие на кожные покровы</w:t>
      </w:r>
    </w:p>
    <w:p w14:paraId="00000065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Химическое воздействие с использованием косметических средств</w:t>
      </w:r>
    </w:p>
    <w:p w14:paraId="00000066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Методы тестирования кожи и оценки её состояния</w:t>
      </w:r>
    </w:p>
    <w:p w14:paraId="00000067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SPA-процедуры различного типа</w:t>
      </w:r>
    </w:p>
    <w:p w14:paraId="00000068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Различные виды массажа</w:t>
      </w:r>
    </w:p>
    <w:p w14:paraId="00000069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Технологии коррекции волосяного покрова:</w:t>
      </w:r>
    </w:p>
    <w:p w14:paraId="0000006A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Восковая </w:t>
      </w:r>
      <w:r>
        <w:rPr>
          <w:rFonts w:ascii="Times New Roman" w:hAnsi="Times New Roman"/>
          <w:sz w:val="28"/>
        </w:rPr>
        <w:t>де</w:t>
      </w:r>
      <w:r>
        <w:rPr>
          <w:rFonts w:ascii="Times New Roman" w:hAnsi="Times New Roman"/>
          <w:sz w:val="28"/>
        </w:rPr>
        <w:t>пиляция</w:t>
      </w:r>
    </w:p>
    <w:p w14:paraId="0000006B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Механическая коррекция</w:t>
      </w:r>
    </w:p>
    <w:p w14:paraId="0000006C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Шугаринг</w:t>
      </w:r>
    </w:p>
    <w:p w14:paraId="0000006D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состояния волосяного покрова</w:t>
      </w:r>
    </w:p>
    <w:p w14:paraId="0000006E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Определение оптимального метода коррекции</w:t>
      </w:r>
    </w:p>
    <w:p w14:paraId="0000006F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Технологии макияжа и оформления:</w:t>
      </w:r>
    </w:p>
    <w:p w14:paraId="00000070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Определение цветотипа клиента</w:t>
      </w:r>
    </w:p>
    <w:p w14:paraId="00000071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Анализ индивидуальных особенностей внешности</w:t>
      </w:r>
    </w:p>
    <w:p w14:paraId="00000072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Подбор цветовой палитры макияжа</w:t>
      </w:r>
    </w:p>
    <w:p w14:paraId="00000073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Окраска бровей и ресниц</w:t>
      </w:r>
    </w:p>
    <w:p w14:paraId="00000074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Коррекция формы бровей</w:t>
      </w:r>
    </w:p>
    <w:p w14:paraId="00000075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Технологии ухода за руками и ногами:</w:t>
      </w:r>
    </w:p>
    <w:p w14:paraId="00000076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Механическое воздействие на кожу</w:t>
      </w:r>
    </w:p>
    <w:p w14:paraId="00000077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Физическое воздействие на кожные покровы</w:t>
      </w:r>
    </w:p>
    <w:p w14:paraId="00000078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Химическое воздействие</w:t>
      </w:r>
    </w:p>
    <w:p w14:paraId="00000079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Уход за натуральными ногтями</w:t>
      </w:r>
    </w:p>
    <w:p w14:paraId="0000007A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Гигиенические процедуры</w:t>
      </w:r>
    </w:p>
    <w:p w14:paraId="0000007B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Современные подходы в работе:</w:t>
      </w:r>
    </w:p>
    <w:p w14:paraId="0000007C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Использование ЭКО-материалов</w:t>
      </w:r>
    </w:p>
    <w:p w14:paraId="0000007D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Применение здоровье сберегающих технологий</w:t>
      </w:r>
    </w:p>
    <w:p w14:paraId="0000007E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Разработка индивидуальных программ ухода</w:t>
      </w:r>
    </w:p>
    <w:p w14:paraId="0000007F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Тестирование кожи и фигуры</w:t>
      </w:r>
    </w:p>
    <w:p w14:paraId="00000080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состояния подкожно-жировой клетчатки</w:t>
      </w:r>
    </w:p>
    <w:p w14:paraId="00000081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Диагностические технологии:</w:t>
      </w:r>
    </w:p>
    <w:p w14:paraId="00000082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тонуса мышц</w:t>
      </w:r>
    </w:p>
    <w:p w14:paraId="00000083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Тестирование состояния кожи</w:t>
      </w:r>
    </w:p>
    <w:p w14:paraId="00000084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Определение типа кожи</w:t>
      </w:r>
    </w:p>
    <w:p w14:paraId="00000085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проблемных зон</w:t>
      </w:r>
    </w:p>
    <w:p w14:paraId="00000086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Анализ состояния ногтевых пластин</w:t>
      </w:r>
    </w:p>
    <w:p w14:paraId="00000087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Дополнительные технологии:</w:t>
      </w:r>
    </w:p>
    <w:p w14:paraId="00000088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Консультирование по домашнему уходу</w:t>
      </w:r>
    </w:p>
    <w:p w14:paraId="00000089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Подбор средств для самостоятельного использования</w:t>
      </w:r>
    </w:p>
    <w:p w14:paraId="0000008A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Разработка программ постпроцедурного ухода</w:t>
      </w:r>
    </w:p>
    <w:p w14:paraId="0000008B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Консультации по оформлению бровей и ресниц</w:t>
      </w:r>
    </w:p>
    <w:p w14:paraId="0000008C">
      <w:pPr>
        <w:pStyle w:val="Heading3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 w:val="off"/>
          <w:bCs w:val="off"/>
          <w:color w:val="000000"/>
          <w:sz w:val="28"/>
          <w:szCs w:val="20"/>
          <w:lang w:bidi="hi-IN" w:eastAsia="zh-CN"/>
        </w:rPr>
        <w:t xml:space="preserve"> </w:t>
      </w:r>
      <w:r>
        <w:rPr>
          <w:rFonts w:ascii="Times New Roman" w:cs="Times New Roman" w:eastAsia="Droid Sans Fallback" w:hAnsi="Times New Roman"/>
          <w:color w:val="000000"/>
          <w:sz w:val="28"/>
          <w:szCs w:val="20"/>
          <w:lang w:bidi="hi-IN" w:eastAsia="zh-CN"/>
        </w:rPr>
        <w:t>Особенности внедрения в индустрию</w:t>
      </w:r>
    </w:p>
    <w:p w14:paraId="0000008D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Сферы применения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 специалиста по бытовым косметическим услугам:</w:t>
      </w:r>
    </w:p>
    <w:p w14:paraId="0000008E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Коммерческий сектор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8F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Салоны красоты</w:t>
      </w:r>
    </w:p>
    <w:p w14:paraId="00000090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SPA-центры</w:t>
      </w:r>
    </w:p>
    <w:p w14:paraId="00000091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Косметические клиники</w:t>
      </w:r>
    </w:p>
    <w:p w14:paraId="00000092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Массажные кабинеты</w:t>
      </w:r>
    </w:p>
    <w:p w14:paraId="00000093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Ногтевые студии</w:t>
      </w:r>
    </w:p>
    <w:p w14:paraId="00000094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Корпоративный сегмент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95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Работа с бизнес-клиентами</w:t>
      </w:r>
    </w:p>
    <w:p w14:paraId="00000096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Создание корпоративного имиджа</w:t>
      </w:r>
    </w:p>
    <w:p w14:paraId="00000097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Обслуживание сотрудников компаний</w:t>
      </w:r>
    </w:p>
    <w:p w14:paraId="00000098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Проведение выездных процедур</w:t>
      </w:r>
    </w:p>
    <w:p w14:paraId="00000099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Условия внедрения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9A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Необходимые компетенции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9B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Знание санитарно-гигиенических норм</w:t>
      </w:r>
    </w:p>
    <w:p w14:paraId="0000009C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Владение профессиональными технологиями</w:t>
      </w:r>
    </w:p>
    <w:p w14:paraId="0000009D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Понимание дерматологии и биохимии</w:t>
      </w:r>
    </w:p>
    <w:p w14:paraId="0000009E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Навыки коммуникации</w:t>
      </w:r>
    </w:p>
    <w:p w14:paraId="0000009F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Умение работать с оборудованием</w:t>
      </w:r>
    </w:p>
    <w:p w14:paraId="000000A0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Требования к организации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A1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Соблюдение эргономики рабочего места</w:t>
      </w:r>
    </w:p>
    <w:p w14:paraId="000000A2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Наличие необходимого оборудования</w:t>
      </w:r>
    </w:p>
    <w:p w14:paraId="000000A3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Обеспечение стерильности</w:t>
      </w:r>
    </w:p>
    <w:p w14:paraId="000000A4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Создание комфортной атмосферы</w:t>
      </w:r>
    </w:p>
    <w:p w14:paraId="000000A5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Организация хранения материалов</w:t>
      </w:r>
    </w:p>
    <w:p w14:paraId="000000A6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Формы работы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A7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Индивидуальные услуги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A8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Персонализированный подход</w:t>
      </w:r>
    </w:p>
    <w:p w14:paraId="000000A9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Разработка индивидуальных программ</w:t>
      </w:r>
    </w:p>
    <w:p w14:paraId="000000AA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Консультации по уходу</w:t>
      </w:r>
    </w:p>
    <w:p w14:paraId="000000AB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Выполнение конкретных процедур</w:t>
      </w:r>
    </w:p>
    <w:p w14:paraId="000000AC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Массовый сервис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AD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Стандартизированные процедуры</w:t>
      </w:r>
    </w:p>
    <w:p w14:paraId="000000AE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Комплексные программы</w:t>
      </w:r>
    </w:p>
    <w:p w14:paraId="000000AF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Сезонные акции</w:t>
      </w:r>
    </w:p>
    <w:p w14:paraId="000000B0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Групповые занятия</w:t>
      </w:r>
    </w:p>
    <w:p w14:paraId="000000B1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Интеграция в профессиональное сообщество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B2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Взаимодействие со специалистами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B3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Дерматологи</w:t>
      </w:r>
    </w:p>
    <w:p w14:paraId="000000B4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Косметологи</w:t>
      </w:r>
    </w:p>
    <w:p w14:paraId="000000B5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Визажисты</w:t>
      </w:r>
    </w:p>
    <w:p w14:paraId="000000B6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Парикмахеры</w:t>
      </w:r>
    </w:p>
    <w:p w14:paraId="000000B7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Специалисты индустрии моды</w:t>
      </w:r>
    </w:p>
    <w:p w14:paraId="000000B8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Профессиональное развитие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B9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Участие в конференциях</w:t>
      </w:r>
    </w:p>
    <w:p w14:paraId="000000BA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Прохождение обучения</w:t>
      </w:r>
    </w:p>
    <w:p w14:paraId="000000BB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Обмен опытом</w:t>
      </w:r>
    </w:p>
    <w:p w14:paraId="000000BC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Создание портфолио</w:t>
      </w:r>
    </w:p>
    <w:p w14:paraId="000000BD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Сертификация</w:t>
      </w:r>
    </w:p>
    <w:p w14:paraId="000000BE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Современные тенденции внедрения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BF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Технологическое развитие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C0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Использование ЭКО-материалов</w:t>
      </w:r>
    </w:p>
    <w:p w14:paraId="000000C1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Применение инновационных методик</w:t>
      </w:r>
    </w:p>
    <w:p w14:paraId="000000C2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Внедрение цифровых технологий</w:t>
      </w:r>
    </w:p>
    <w:p w14:paraId="000000C3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Автоматизация процессов</w:t>
      </w:r>
    </w:p>
    <w:p w14:paraId="000000C4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b/>
          <w:bCs/>
          <w:color w:val="000000"/>
          <w:sz w:val="28"/>
          <w:szCs w:val="20"/>
          <w:lang w:bidi="hi-IN" w:eastAsia="zh-CN"/>
        </w:rPr>
        <w:t>Маркетинговые аспекты</w:t>
      </w: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:</w:t>
      </w:r>
    </w:p>
    <w:p w14:paraId="000000C5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Создание бренда</w:t>
      </w:r>
    </w:p>
    <w:p w14:paraId="000000C6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Работа с отзывами</w:t>
      </w:r>
    </w:p>
    <w:p w14:paraId="000000C7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Развитие онлайн-присутствия</w:t>
      </w:r>
    </w:p>
    <w:p w14:paraId="000000C8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Программа лояльности</w:t>
      </w:r>
    </w:p>
    <w:p w14:paraId="000000C9">
      <w:pPr>
        <w:pStyle w:val="Normal(Web)"/>
        <w:spacing w:before="0" w:after="0" w:line="360" w:lineRule="auto"/>
        <w:ind w:left="0" w:firstLine="709"/>
        <w:jc w:val="both"/>
        <w:rPr>
          <w:rFonts w:cs="Noto Sans Devanagari" w:eastAsia="Droid Sans Fallback"/>
          <w:color w:val="000000"/>
          <w:sz w:val="28"/>
          <w:szCs w:val="20"/>
          <w:lang w:bidi="hi-IN" w:eastAsia="zh-CN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Сегментация клиентов</w:t>
      </w:r>
    </w:p>
    <w:p w14:paraId="000000CA">
      <w:pPr>
        <w:pStyle w:val="Normal(Web)"/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cs="Noto Sans Devanagari" w:eastAsia="Droid Sans Fallback"/>
          <w:color w:val="000000"/>
          <w:sz w:val="28"/>
          <w:szCs w:val="20"/>
          <w:lang w:bidi="hi-IN" w:eastAsia="zh-CN"/>
        </w:rPr>
        <w:t>Специалист должен постоянно отслеживать появление новых технологий, препаратов и оборудования, адаптируясь к меняющимся требованиям рынка и запросам клиентов.</w:t>
      </w:r>
    </w:p>
    <w:p w14:paraId="000000CB">
      <w:pPr>
        <w:spacing w:before="0" w:after="0" w:line="360" w:lineRule="auto"/>
        <w:ind w:left="0" w:firstLine="709"/>
        <w:jc w:val="both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sz w:val="28"/>
        </w:rPr>
        <w:t>Нормативные правовые акты</w:t>
      </w:r>
    </w:p>
    <w:p w14:paraId="000000CC">
      <w:pPr>
        <w:spacing w:before="0" w:after="0" w:line="360" w:lineRule="auto"/>
        <w:ind w:left="0" w:firstLine="709"/>
        <w:jc w:val="both"/>
        <w:rPr/>
      </w:pPr>
      <w:r>
        <w:rPr>
          <w:rFonts w:ascii="Times New Roman" w:hAnsi="Times New Roman"/>
          <w:sz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000000CD">
      <w:pPr>
        <w:spacing w:before="0" w:after="0" w:line="360" w:lineRule="auto"/>
        <w:ind w:left="0" w:righ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ФГОС СПО:</w:t>
      </w:r>
    </w:p>
    <w:p w14:paraId="000000CE">
      <w:pPr>
        <w:pStyle w:val="ListParagraph"/>
        <w:spacing w:before="0" w:after="0" w:line="360" w:lineRule="auto"/>
        <w:ind w:left="0" w:righ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42.02.17 Технологии индустрии красоты (приказ Министерства просвещения Российской Федерации от 26.08.2022 г. № 775).</w:t>
      </w:r>
    </w:p>
    <w:p w14:paraId="000000CF">
      <w:pPr>
        <w:spacing w:before="0" w:after="0" w:line="360" w:lineRule="auto"/>
        <w:ind w:left="0" w:righ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Профессиональный стандарт:</w:t>
      </w:r>
    </w:p>
    <w:p w14:paraId="000000D0">
      <w:pPr>
        <w:pStyle w:val="ListParagraph"/>
        <w:numPr>
          <w:ilvl w:val="0"/>
          <w:numId w:val="4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Национальный стандарт РФ «Услуги бытовые. Требования к качеству и безопасности» (ГОСТ Р 70820-2023).</w:t>
      </w:r>
    </w:p>
    <w:p w14:paraId="000000D1">
      <w:pPr>
        <w:pStyle w:val="ListParagraph"/>
        <w:numPr>
          <w:ilvl w:val="0"/>
          <w:numId w:val="4"/>
        </w:num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Профессиональный стандарт: 33.002 «Специалист по предоставлению бытовых косметических услуг» (утвержден приказом Министерства труда и социальной защиты Российской Федерации от «22» декабря 2014 г. №1069н).</w:t>
      </w:r>
    </w:p>
    <w:p w14:paraId="000000D2">
      <w:pPr>
        <w:spacing w:before="0" w:after="0" w:line="360" w:lineRule="auto"/>
        <w:ind w:left="0" w:righ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ЕТКС:</w:t>
      </w:r>
    </w:p>
    <w:p w14:paraId="000000D3">
      <w:pPr>
        <w:pStyle w:val="ListParagraph"/>
        <w:spacing w:before="0" w:after="0" w:line="360" w:lineRule="auto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Распоряжением Правительства РФ от 24.11.2016 № 2496-р утверждён новый перечень услуг, которые относятся к бытовым. В документе приводятся соответствующие коды деятельности по ОКВЭД-2 и ОКПД-2.</w:t>
      </w:r>
    </w:p>
    <w:p w14:paraId="000000D4">
      <w:pPr>
        <w:pStyle w:val="ListParagraph"/>
        <w:spacing w:before="0" w:after="0" w:line="360" w:lineRule="auto"/>
        <w:ind w:left="0" w:righ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Отраслевые/корпоративные стандарты:</w:t>
      </w:r>
    </w:p>
    <w:p w14:paraId="000000D5">
      <w:pPr>
        <w:spacing w:before="0"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Правила Бытового обслуживания (от 21.09.2020г № 1514). </w:t>
      </w:r>
    </w:p>
    <w:p w14:paraId="000000D6">
      <w:p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 о защите прав потребителей (07.02.1992г № 2300-1 в редакции от 22.12.2020г). </w:t>
      </w:r>
    </w:p>
    <w:p w14:paraId="000000D7">
      <w:pPr>
        <w:spacing w:before="0"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Квалификационные характеристики (профессиограмма):</w:t>
      </w:r>
    </w:p>
    <w:p w14:paraId="000000D8">
      <w:pPr>
        <w:pStyle w:val="ListParagraph"/>
        <w:numPr>
          <w:ilvl w:val="0"/>
          <w:numId w:val="6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ОКПДТР 13138 Косметик.</w:t>
      </w:r>
    </w:p>
    <w:p w14:paraId="000000D9">
      <w:pPr>
        <w:pStyle w:val="ListParagraph"/>
        <w:numPr>
          <w:ilvl w:val="0"/>
          <w:numId w:val="6"/>
        </w:numPr>
        <w:spacing w:before="0"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ОКЗ 5142 Косметологи и работники родственных занятий.</w:t>
      </w:r>
    </w:p>
    <w:p w14:paraId="000000DA">
      <w:pPr>
        <w:spacing w:before="0" w:after="0" w:line="360" w:lineRule="auto"/>
        <w:ind w:left="0" w:righ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 (СНИП):</w:t>
      </w:r>
    </w:p>
    <w:p w14:paraId="000000DB">
      <w:pPr>
        <w:pStyle w:val="ListParagraph"/>
        <w:numPr>
          <w:ilvl w:val="0"/>
          <w:numId w:val="5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Санитарные правила (СП 2.1.3678-20 от 24.12.2020г № 44 СП 2.1.3678-20).</w:t>
      </w:r>
    </w:p>
    <w:p w14:paraId="000000DC">
      <w:pPr>
        <w:spacing w:before="0"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 Минобрнауки РФ 02.07.2013 N 513 (ред. от 25.04.2019) «Об утверждении Перечня профессий рабочих, должностей служащих, по которым осуществляется профессиональное обучение» (Зарегистрировано в Минюсте России 08.08.2013 N 2932.(Наименование бьюти- профессий, которые могут быть получены после прохождения профессионального обучения: спе</w:t>
      </w:r>
      <w:r>
        <w:rPr>
          <w:rFonts w:ascii="Times New Roman" w:hAnsi="Times New Roman"/>
          <w:sz w:val="28"/>
          <w:szCs w:val="28"/>
        </w:rPr>
        <w:t>циалист по маникюру/педикюру, парикмахер и т.д.).</w:t>
      </w:r>
    </w:p>
    <w:p w14:paraId="000000DD">
      <w:pPr>
        <w:keepNext w:val="on"/>
        <w:spacing w:before="0" w:after="0" w:line="360" w:lineRule="auto"/>
        <w:ind w:left="0"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Перечень профессиональных задач специалиста по компетенции</w:t>
      </w:r>
      <w:r>
        <w:rPr>
          <w:rFonts w:ascii="Times New Roman" w:hAnsi="Times New Roman"/>
          <w:b/>
          <w:sz w:val="28"/>
        </w:rPr>
        <w:t xml:space="preserve"> о</w:t>
      </w:r>
      <w:r>
        <w:rPr>
          <w:rFonts w:ascii="Times New Roman" w:hAnsi="Times New Roman"/>
          <w:sz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>
        <w:rPr>
          <w:rFonts w:ascii="Times New Roman" w:hAnsi="Times New Roman"/>
          <w:i/>
          <w:sz w:val="28"/>
        </w:rPr>
        <w:t xml:space="preserve">. </w:t>
      </w:r>
    </w:p>
    <w:tbl>
      <w:tblPr>
        <w:tblW w:w="9467" w:type="dxa"/>
        <w:tblInd w:w="-113" w:type="dxa"/>
        <w:tblLayout w:type="fixed"/>
        <w:tblLook w:val="04A0"/>
      </w:tblPr>
      <w:tblGrid>
        <w:gridCol w:w="1012"/>
        <w:gridCol w:w="8454"/>
      </w:tblGrid>
      <w:tr>
        <w:trPr>
          <w:cnfStyle w:val="100000000000"/>
        </w:trPr>
        <w:tc>
          <w:tcPr>
            <w:cnfStyle w:val="101000000000"/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 w14:paraId="000000DE">
            <w:pPr>
              <w:widowControl w:val="off"/>
              <w:spacing w:after="0" w:line="276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cnfStyle w:val="100000000000"/>
            <w:tcW w:w="8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 w14:paraId="000000DF">
            <w:pPr>
              <w:widowControl w:val="off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>Виды деятельности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 (из ФГОС СПО)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>/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обобщенные 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>трудовые функции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 (из ПС)</w:t>
            </w:r>
          </w:p>
        </w:tc>
      </w:tr>
      <w:tr>
        <w:trPr>
          <w:cnfStyle w:val="000000100000"/>
        </w:trPr>
        <w:tc>
          <w:tcPr>
            <w:cnfStyle w:val="001000100000"/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00000E0">
            <w:pPr>
              <w:widowControl w:val="off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cnfStyle w:val="000000100000"/>
            <w:tcW w:w="8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0000E1">
            <w:pPr>
              <w:widowControl w:val="off"/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косметических услуг (по выбору)</w:t>
            </w:r>
          </w:p>
        </w:tc>
      </w:tr>
      <w:tr>
        <w:trPr>
          <w:cnfStyle w:val="000000010000"/>
        </w:trPr>
        <w:tc>
          <w:tcPr>
            <w:cnfStyle w:val="001000010000"/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00000E2">
            <w:pPr>
              <w:widowControl w:val="off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cnfStyle w:val="000000010000"/>
            <w:tcW w:w="8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0000E3">
            <w:pPr>
              <w:widowControl w:val="off"/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визажных услуг (по выбору)</w:t>
            </w:r>
          </w:p>
        </w:tc>
      </w:tr>
      <w:tr>
        <w:trPr>
          <w:cnfStyle w:val="000000100000"/>
        </w:trPr>
        <w:tc>
          <w:tcPr>
            <w:cnfStyle w:val="001000100000"/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00000E4">
            <w:pPr>
              <w:widowControl w:val="off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cnfStyle w:val="000000100000"/>
            <w:tcW w:w="8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0000E5">
            <w:pPr>
              <w:widowControl w:val="off"/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маникюрных и педикюрных услуг (по выбору)</w:t>
            </w:r>
          </w:p>
        </w:tc>
      </w:tr>
    </w:tbl>
    <w:p w14:paraId="000000E6">
      <w:pPr>
        <w:spacing w:after="0" w:line="276" w:lineRule="auto"/>
        <w:ind w:firstLine="709"/>
        <w:contextualSpacing w:val="on"/>
        <w:jc w:val="center"/>
        <w:rPr>
          <w:rFonts w:ascii="Times New Roman" w:cs="Times New Roman" w:eastAsia="Times New Roman" w:hAnsi="Times New Roman"/>
          <w:bCs/>
          <w:i/>
          <w:iCs/>
          <w:sz w:val="28"/>
          <w:szCs w:val="28"/>
        </w:rPr>
      </w:pPr>
    </w:p>
    <w:p w14:paraId="000000E7">
      <w:pPr>
        <w:jc w:val="center"/>
        <w:rPr>
          <w:rFonts w:ascii="Times New Roman" w:cs="Times New Roman" w:hAnsi="Times New Roman"/>
          <w:sz w:val="28"/>
          <w:szCs w:val="28"/>
        </w:rPr>
      </w:pPr>
    </w:p>
    <w:sectPr>
      <w:headerReference w:type="default" r:id="rId38"/>
      <w:headerReference w:type="first" r:id="rId39"/>
      <w:headerReference w:type="even" r:id="rId40"/>
      <w:footerReference w:type="default" r:id="rId41"/>
      <w:footerReference w:type="first" r:id="rId42"/>
      <w:footerReference w:type="even" r:id="rId43"/>
      <w:pgSz w:w="11906" w:h="16838"/>
      <w:pgMar w:top="1134" w:right="850" w:bottom="1134" w:left="1701" w:header="0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endnote w:type="separator" w:id="0">
    <w:p w14:paraId="00000003">
      <w:pPr>
        <w:spacing w:after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Calibri Light">
    <w:panose1 w:val="020f0302020204030204"/>
    <w:charset w:val="cc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Noto Sans Devanagari">
    <w:charset w:val="00"/>
    <w:family w:val="swiss"/>
    <w:pitch w:val="variable"/>
    <w:sig w:usb0="00000000" w:usb1="00002046" w:usb2="00000000" w:usb3="00000000" w:csb0="00000001" w:csb1="00000000"/>
  </w:font>
  <w:font w:name="Droid Sans Fallback">
    <w:altName w:val="Times New Roman"/>
    <w:panose1 w:val="00000000000000000000"/>
    <w:charset w:val="00"/>
    <w:family w:val="roman"/>
    <w:notTrueType w:val="o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EB">
    <w:pPr>
      <w:pStyle w:val="Footer"/>
      <w:jc w:val="center"/>
      <w:rPr>
        <w:rFonts w:ascii="Times New Roman" w:cs="Times New Roman" w:hAnsi="Times New Roman"/>
        <w:sz w:val="24"/>
        <w:szCs w:val="24"/>
      </w:rPr>
    </w:pPr>
    <w:r>
      <w:rPr>
        <w:rFonts w:ascii="Times New Roman" w:cs="Times New Roman" w:hAnsi="Times New Roman"/>
        <w:sz w:val="24"/>
        <w:szCs w:val="24"/>
      </w:rPr>
      <w:fldChar w:fldCharType="begin"/>
    </w:r>
    <w:r>
      <w:rPr>
        <w:rFonts w:ascii="Times New Roman" w:cs="Times New Roman" w:hAnsi="Times New Roman"/>
        <w:sz w:val="24"/>
        <w:szCs w:val="24"/>
      </w:rPr>
      <w:instrText xml:space="preserve">PAGE   \* MERGEFORMAT</w:instrText>
    </w:r>
    <w:r>
      <w:rPr>
        <w:rFonts w:ascii="Times New Roman" w:cs="Times New Roman" w:hAnsi="Times New Roman"/>
        <w:sz w:val="24"/>
        <w:szCs w:val="24"/>
      </w:rPr>
      <w:fldChar w:fldCharType="separate"/>
    </w:r>
    <w:r>
      <w:rPr>
        <w:rFonts w:ascii="Times New Roman" w:cs="Times New Roman" w:hAnsi="Times New Roman"/>
        <w:sz w:val="24"/>
        <w:szCs w:val="24"/>
      </w:rPr>
      <w:t>3</w:t>
    </w:r>
    <w:r>
      <w:rPr>
        <w:rFonts w:ascii="Times New Roman" w:cs="Times New Roman" w:hAnsi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EC">
    <w:pPr>
      <w:pStyle w:val="Footer"/>
      <w:rPr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ED">
    <w:pPr>
      <w:pStyle w:val="Footer"/>
      <w:rPr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footnote w:type="separator" w:id="0">
    <w:p w14:paraId="00000001">
      <w:pPr>
        <w:spacing w:after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after="0" w:line="240" w:lineRule="auto"/>
        <w:rPr/>
      </w:pPr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E8">
    <w:pPr>
      <w:pStyle w:val="Header"/>
      <w:rPr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E9">
    <w:pPr>
      <w:pStyle w:val="Header"/>
      <w:rPr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EA">
    <w:pPr>
      <w:pStyle w:val="Header"/>
      <w:rPr/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entative="0">
      <w:start w:val="1"/>
      <w:numFmt w:val="decimal"/>
      <w:isLgl w:val="on"/>
      <w:lvlText w:val="%1.%2."/>
      <w:lvlJc w:val="left"/>
      <w:pPr>
        <w:ind w:left="855" w:hanging="495"/>
      </w:pPr>
      <w:rPr>
        <w:rFonts w:hint="default"/>
      </w:rPr>
    </w:lvl>
    <w:lvl w:ilvl="2" w:tentative="0">
      <w:start w:val="2"/>
      <w:numFmt w:val="decimal"/>
      <w:isLgl w:val="on"/>
      <w:lvlText w:val="%1.%2.%3.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 w:val="on"/>
      <w:lvlText w:val="%1.%2.%3.%4."/>
      <w:lvlJc w:val="left"/>
      <w:pPr>
        <w:ind w:left="1080" w:hanging="720"/>
      </w:pPr>
      <w:rPr>
        <w:rFonts w:hint="default"/>
      </w:rPr>
    </w:lvl>
    <w:lvl w:ilvl="4" w:tentative="0">
      <w:start w:val="1"/>
      <w:numFmt w:val="decimal"/>
      <w:isLgl w:val="on"/>
      <w:lvlText w:val="%1.%2.%3.%4.%5.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 w:val="on"/>
      <w:lvlText w:val="%1.%2.%3.%4.%5.%6."/>
      <w:lvlJc w:val="left"/>
      <w:pPr>
        <w:ind w:left="1440" w:hanging="1080"/>
      </w:pPr>
      <w:rPr>
        <w:rFonts w:hint="default"/>
      </w:rPr>
    </w:lvl>
    <w:lvl w:ilvl="6" w:tentative="0">
      <w:start w:val="1"/>
      <w:numFmt w:val="decimal"/>
      <w:isLgl w:val="on"/>
      <w:lvlText w:val="%1.%2.%3.%4.%5.%6.%7."/>
      <w:lvlJc w:val="left"/>
      <w:pPr>
        <w:ind w:left="1440" w:hanging="1080"/>
      </w:pPr>
      <w:rPr>
        <w:rFonts w:hint="default"/>
      </w:rPr>
    </w:lvl>
    <w:lvl w:ilvl="7" w:tentative="0">
      <w:start w:val="1"/>
      <w:numFmt w:val="decimal"/>
      <w:isLgl w:val="on"/>
      <w:lvlText w:val="%1.%2.%3.%4.%5.%6.%7.%8."/>
      <w:lvlJc w:val="left"/>
      <w:pPr>
        <w:ind w:left="1800" w:hanging="1440"/>
      </w:pPr>
      <w:rPr>
        <w:rFonts w:hint="default"/>
      </w:rPr>
    </w:lvl>
    <w:lvl w:ilvl="8" w:tentative="0">
      <w:start w:val="1"/>
      <w:numFmt w:val="decimal"/>
      <w:isLgl w:val="on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multiLevelType w:val="hybridMultilevel"/>
    <w:lvl w:ilvl="0" w:tentative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 w:tentative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 w:tentative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 w:tentative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4756A"/>
    <w:rsid w:val="00054085"/>
    <w:rsid w:val="000D27BC"/>
    <w:rsid w:val="000D5D3B"/>
    <w:rsid w:val="001262E4"/>
    <w:rsid w:val="001B15DE"/>
    <w:rsid w:val="00271B20"/>
    <w:rsid w:val="002A628D"/>
    <w:rsid w:val="003327A6"/>
    <w:rsid w:val="003514E6"/>
    <w:rsid w:val="0038146C"/>
    <w:rsid w:val="00397DA7"/>
    <w:rsid w:val="003D0CC1"/>
    <w:rsid w:val="003F2BCF"/>
    <w:rsid w:val="00425FBC"/>
    <w:rsid w:val="004F5C21"/>
    <w:rsid w:val="00532AD0"/>
    <w:rsid w:val="00533431"/>
    <w:rsid w:val="005911D4"/>
    <w:rsid w:val="00596E5D"/>
    <w:rsid w:val="005F14CC"/>
    <w:rsid w:val="00716F94"/>
    <w:rsid w:val="00743E3B"/>
    <w:rsid w:val="007A36E9"/>
    <w:rsid w:val="007E0C3F"/>
    <w:rsid w:val="008504D1"/>
    <w:rsid w:val="00912BE2"/>
    <w:rsid w:val="009C4B59"/>
    <w:rsid w:val="009F616C"/>
    <w:rsid w:val="00A130B3"/>
    <w:rsid w:val="00A87EBF"/>
    <w:rsid w:val="00AA1894"/>
    <w:rsid w:val="00AB059B"/>
    <w:rsid w:val="00AE5A82"/>
    <w:rsid w:val="00B058BA"/>
    <w:rsid w:val="00B635EC"/>
    <w:rsid w:val="00B96387"/>
    <w:rsid w:val="00BE32CB"/>
    <w:rsid w:val="00C31FCD"/>
    <w:rsid w:val="00D25700"/>
    <w:rsid w:val="00E110E4"/>
    <w:rsid w:val="00E75D31"/>
    <w:rsid w:val="00EF158F"/>
    <w:rsid w:val="00F61D82"/>
    <w:rsid w:val="00F6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22D00"/>
  <w15:docId w15:val="{339EEAAA-67F8-4C5C-ACAF-FE0CF909FC6B}"/>
  <w:footnotePr>
    <w:footnote w:id="0"/>
    <w:footnote w:id="1"/>
  </w:footnotePr>
  <w:endnotePr>
    <w:endnote w:id="0"/>
    <w:endnote w:id="1"/>
  </w:endnotePr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160" w:line="259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link w:val="Heading3Char"/>
    <w:uiPriority w:val="9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ListParagraph">
    <w:name w:val="List Paragraph"/>
    <w:basedOn w:val="Normal"/>
    <w:link w:val="АбзацспискаЗнак"/>
    <w:uiPriority w:val="34"/>
    <w:qFormat w:val="on"/>
    <w:pPr>
      <w:spacing w:after="200" w:line="276" w:lineRule="auto"/>
      <w:ind w:left="720"/>
      <w:contextualSpacing w:val="on"/>
    </w:pPr>
    <w:rPr>
      <w:rFonts w:ascii="Calibri" w:cs="Times New Roman" w:eastAsia="Calibri" w:hAnsi="Calibri"/>
    </w:rPr>
  </w:style>
  <w:style w:type="character" w:customStyle="1" w:styleId="АбзацспискаЗнак">
    <w:name w:val="Абзац списка Знак"/>
    <w:basedOn w:val="DefaultParagraphFont"/>
    <w:link w:val="ListParagraph"/>
    <w:uiPriority w:val="34"/>
    <w:rPr>
      <w:rFonts w:ascii="Calibri" w:cs="Times New Roman" w:eastAsia="Calibri" w:hAnsi="Calibri"/>
    </w:rPr>
  </w:style>
  <w:style w:type="paragraph" w:styleId="Header">
    <w:name w:val="Header"/>
    <w:basedOn w:val="Normal"/>
    <w:link w:val="Верх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  <w:style w:type="paragraph" w:styleId="BodyText">
    <w:name w:val="Body Text"/>
    <w:basedOn w:val="Normal"/>
    <w:link w:val="ОсновнойтекстЗнак"/>
    <w:uiPriority w:val="1"/>
    <w:qFormat w:val="on"/>
    <w:pPr>
      <w:widowControl w:val="off"/>
      <w:spacing w:after="0" w:line="240" w:lineRule="auto"/>
    </w:pPr>
    <w:rPr>
      <w:rFonts w:ascii="Times New Roman" w:cs="Times New Roman" w:eastAsia="Times New Roman" w:hAnsi="Times New Roman"/>
      <w:sz w:val="28"/>
      <w:szCs w:val="28"/>
    </w:rPr>
  </w:style>
  <w:style w:type="character" w:customStyle="1" w:styleId="ОсновнойтекстЗнак">
    <w:name w:val="Основной текст Знак"/>
    <w:basedOn w:val="DefaultParagraphFont"/>
    <w:link w:val="BodyText"/>
    <w:uiPriority w:val="1"/>
    <w:rPr>
      <w:rFonts w:ascii="Times New Roman" w:cs="Times New Roman" w:eastAsia="Times New Roman" w:hAnsi="Times New Roman"/>
      <w:sz w:val="28"/>
      <w:szCs w:val="28"/>
    </w:rPr>
  </w:style>
  <w:style w:type="table" w:styleId="TableGrid">
    <w:name w:val="Table Grid"/>
    <w:basedOn w:val="NormalTable"/>
    <w:uiPriority w:val="39"/>
    <w:pPr>
      <w:widowControl w:val="off"/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  <w:style w:type="paragraph" w:styleId="Normal(Web)">
    <w:name w:val="Normal (Web)"/>
    <w:basedOn w:val="Normal"/>
    <w:uiPriority w:val="99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color w:val="auto"/>
      <w:sz w:val="24"/>
      <w:szCs w:val="24"/>
      <w:lang w:bidi="ar-S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37" Type="http://schemas.openxmlformats.org/officeDocument/2006/relationships/image" Target="media/image1.png"/><Relationship Id="rId38" Type="http://schemas.openxmlformats.org/officeDocument/2006/relationships/header" Target="header1.xml"/><Relationship Id="rId39" Type="http://schemas.openxmlformats.org/officeDocument/2006/relationships/header" Target="header2.xml"/><Relationship Id="rId40" Type="http://schemas.openxmlformats.org/officeDocument/2006/relationships/header" Target="header3.xml"/><Relationship Id="rId41" Type="http://schemas.openxmlformats.org/officeDocument/2006/relationships/footer" Target="footer1.xml"/><Relationship Id="rId42" Type="http://schemas.openxmlformats.org/officeDocument/2006/relationships/footer" Target="footer2.xml"/><Relationship Id="rId43" Type="http://schemas.openxmlformats.org/officeDocument/2006/relationships/footer" Target="footer3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4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er2.xml.rels><?xml version="1.0" encoding="UTF-8" standalone="yes"?>
<Relationships xmlns="http://schemas.openxmlformats.org/package/2006/relationships"></Relationships>
</file>

<file path=word/_rels/footer3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/Relationships>
</file>

<file path=word/_rels/header2.xml.rels><?xml version="1.0" encoding="UTF-8" standalone="yes"?>
<Relationships xmlns="http://schemas.openxmlformats.org/package/2006/relationships"></Relationships>
</file>

<file path=word/_rels/header3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ЙОСТ3</dc:creator>
  <cp:lastModifiedBy>Элина Николаевна Пушмина</cp:lastModifiedBy>
</cp:coreProperties>
</file>