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1408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75003" w:rsidRPr="00975003">
        <w:rPr>
          <w:rFonts w:ascii="Times New Roman" w:hAnsi="Times New Roman" w:cs="Times New Roman"/>
          <w:smallCaps/>
          <w:sz w:val="72"/>
          <w:szCs w:val="72"/>
        </w:rPr>
        <w:t>Полиграфические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80524E">
      <w:pPr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9A05B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12AB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011F5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A05BE" w:rsidRPr="00D12AB7" w:rsidRDefault="009A05BE" w:rsidP="009A05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12AB7">
        <w:rPr>
          <w:rFonts w:ascii="Times New Roman" w:eastAsia="Times New Roman" w:hAnsi="Times New Roman" w:cs="Times New Roman"/>
          <w:color w:val="000000"/>
          <w:sz w:val="28"/>
          <w:szCs w:val="28"/>
        </w:rPr>
        <w:t>: Полиграфические технологии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12AB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Область профессиональной деятельности техника-технолога заключается в разработке, организации и контроле технологических процессов, организации и выполнении работ в полиграфическом производстве.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Техник-технолог — это специалист, занятый в производстве полиграфической продукции, начиная от определения сложности заказа и оптимизации процесса по изготовлению полиграфической продукции с учетом применяемых оборудования и материалов, экономичности и экологичности производства, заканчивая тиражированием издания.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должен уметь выстроить правильный технологический процесс: рассчитать количество необходимых материалов, выбрать необходимое оборудование и соответствующие расходные материалы, чтобы их свойства соответствовали друг другу, стандартам отрасли и требованиям заказчика.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Помимо этого, специалист должен уметь обслуживать полиграфическое оборудование, выполнять настройку и необходимые технологические регулировки перед началом работы и во время печатания тиража.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Этот специалист контролирует каждый этап производства, проверяет полуфабрикаты и продукцию на наличие брака. В своей работе он применяет контрольно-измерительные материалы и оборудование.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Полиграфическое производство в настоящее время в значительной степени автоматизировано и компьютеризировано. На крупных полиграфических предприятиях используется высокопроизводительное оборудование, с широким функционалом и возможностями. Рынок труда по этой профессии примерно сбалансирован. Востребованность профессии на рынке труда средняя, стабильная.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Объектами профессиональной деятельности являются: </w:t>
      </w:r>
      <w:r>
        <w:rPr>
          <w:rFonts w:ascii="Times New Roman" w:eastAsia="Calibri" w:hAnsi="Times New Roman" w:cs="Times New Roman"/>
          <w:iCs/>
          <w:sz w:val="28"/>
          <w:szCs w:val="28"/>
        </w:rPr>
        <w:t>печатное оборудование, полиграфические материалы, параметры печатного процесса, нормативно-правовая документация, технические средства измерения.</w:t>
      </w: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D12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ФГОС СПО по специальности 29.02.06 Полиграфическое производство утвержден Приказом Министерства образования и науки Российской Федерации от 15 мая 2014 года № 536, зарегистрированного в Министерстве юстиции Российской Федерации 3 июля 2014 года, регистрационный № 32963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ФГОС СПО по специальности 29.02.09 Печатное дело утвержден Приказом Министерства образования и науки Российской Федерации от 9 декабря 2016 года № 1556, зарегистрированного в Министерстве юстиции Российской Федерации 22 декабря 2016 года, регистрационный № 44901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11.014 Оператор оборудования плоской офсетной печати (рег. № 1127) утвержден Приказом Министерства труда и социальной защиты Российской Федерации от 20 марта 2018 № 166н, зарегистрировано в Министерстве юстиции Российской Федерации 9 апреля 2018 года, регистрационный № 50682 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11.002 Контролер печатной продукции, полуфабрикатов и материалов (рег. № 104) утвержден Приказом Министерства труда и социальной защиты Российской Федерации от 21 марта 2017 № 296н, зарегистрировано в Министерстве юстиции Российской Федерации 6 апреля 2017 года, регистрационный № 46290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11.016 Оператор оборудования цифровой печати (рег. № 1129) утвержден Приказом Министерства труда и социальной защиты Российской Федерации от 16 марта 2018 № 152н, зарегистрировано в Министерстве юстиции Российской Федерации 4 апреля 2018 года, регистрационный № 50615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ЕТКС выпуск 55, Утвержден Постановлением Минтруда РФ от 30.01.2002 № 4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>Отраслевые/корпоративные стандарты</w:t>
      </w:r>
    </w:p>
    <w:p w:rsidR="009A05BE" w:rsidRPr="004D6BD6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6">
        <w:rPr>
          <w:rFonts w:ascii="Times New Roman" w:hAnsi="Times New Roman" w:cs="Times New Roman"/>
          <w:sz w:val="28"/>
          <w:szCs w:val="28"/>
        </w:rPr>
        <w:t>ОСТ 29.42-98</w:t>
      </w:r>
      <w:r w:rsidRPr="00D12AB7">
        <w:rPr>
          <w:rFonts w:ascii="Times New Roman" w:hAnsi="Times New Roman" w:cs="Times New Roman"/>
          <w:sz w:val="28"/>
          <w:szCs w:val="28"/>
        </w:rPr>
        <w:tab/>
        <w:t>Полиграфическое производство. Дефекты полуфабрикатов и готовой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(01.05.1998</w:t>
      </w:r>
      <w:r w:rsidRPr="002444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A0">
        <w:rPr>
          <w:rFonts w:ascii="Times New Roman" w:hAnsi="Times New Roman" w:cs="Times New Roman"/>
          <w:sz w:val="28"/>
          <w:szCs w:val="28"/>
        </w:rPr>
        <w:lastRenderedPageBreak/>
        <w:t>ОСТ 29.40-2003</w:t>
      </w:r>
      <w:r w:rsidRPr="002444A0">
        <w:rPr>
          <w:rFonts w:ascii="Times New Roman" w:hAnsi="Times New Roman" w:cs="Times New Roman"/>
          <w:sz w:val="28"/>
          <w:szCs w:val="28"/>
        </w:rPr>
        <w:tab/>
        <w:t xml:space="preserve">Технология и оборудование допечатных процессов в полиграфии. Термины и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B7">
        <w:rPr>
          <w:rFonts w:ascii="Times New Roman" w:hAnsi="Times New Roman" w:cs="Times New Roman"/>
          <w:sz w:val="28"/>
          <w:szCs w:val="28"/>
        </w:rPr>
        <w:t>ОСТ 29.4-2003</w:t>
      </w:r>
      <w:r w:rsidRPr="00D12AB7">
        <w:rPr>
          <w:rFonts w:ascii="Times New Roman" w:hAnsi="Times New Roman" w:cs="Times New Roman"/>
          <w:sz w:val="28"/>
          <w:szCs w:val="28"/>
        </w:rPr>
        <w:tab/>
        <w:t>Пластины офсетные резинотканевые.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ГОСТы 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4B1D">
        <w:rPr>
          <w:rFonts w:ascii="Times New Roman" w:eastAsia="Calibri" w:hAnsi="Times New Roman" w:cs="Times New Roman"/>
          <w:sz w:val="28"/>
          <w:szCs w:val="28"/>
        </w:rPr>
        <w:t>SO 12635:2021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Пластины для офсетной печати.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(01.06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 12636:1998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Полотно для офсетной печати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12637-1:2006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Словарь. Часть 1. Основные термины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2006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12637-4:2008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Словарь. Часть 4. Термины, относящиеся к постпрессу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</w:t>
      </w:r>
      <w:r w:rsidRPr="00D12AB7">
        <w:rPr>
          <w:rFonts w:ascii="Times New Roman" w:eastAsia="Calibri" w:hAnsi="Times New Roman" w:cs="Times New Roman"/>
          <w:sz w:val="28"/>
          <w:szCs w:val="28"/>
        </w:rPr>
        <w:softHyphen/>
        <w:t>2:2008 Технология полиграфии. Словарь. Часть 2. Термины, относящиеся к допечатным процессам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ISO 12640-1:1997 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полиграфии. Допечатный цифровой обмен данными. Часть 1. Данные CMYK стандартных цветных изображений (CMYK/SCID)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1997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12640-3:2022</w:t>
      </w:r>
      <w:r w:rsidRPr="00871D59">
        <w:rPr>
          <w:rFonts w:ascii="Times New Roman" w:eastAsia="Calibri" w:hAnsi="Times New Roman" w:cs="Times New Roman"/>
          <w:sz w:val="28"/>
          <w:szCs w:val="28"/>
        </w:rPr>
        <w:tab/>
        <w:t xml:space="preserve"> Технология полиграфии. Допечатный цифровой обмен данными. Часть 3. Данные CIELAB стандартных цветных изображений (CIELAB/SCID) </w:t>
      </w:r>
      <w:r>
        <w:rPr>
          <w:rFonts w:ascii="Times New Roman" w:eastAsia="Calibri" w:hAnsi="Times New Roman" w:cs="Times New Roman"/>
          <w:sz w:val="28"/>
          <w:szCs w:val="28"/>
        </w:rPr>
        <w:t>(01.08</w:t>
      </w:r>
      <w:r w:rsidRPr="00871D5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12643-1:2009 Полиграфия. Требования безопасности для полиграфических машин, оборудования и систем. Часть 1: Общие требования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12.2009,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12643-2:2010 Полиграфия. Требования безопасности для полиграфических машин, оборудования и систем Часть 2. Машины, оборудование и системы допечатные и печатные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12.2010, Международная организация по стандартизации);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3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 Р 54766-2011(ИСО 12647-2:2004) Технология полиграфии. Контроль процесса изготовления цифровых файлов, растровых цветоделений, пробных и тиражных оттисков. Часть 2. Процессы офсетной печати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273D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Pr="009273DE">
        <w:rPr>
          <w:rFonts w:ascii="Times New Roman" w:eastAsia="Calibri" w:hAnsi="Times New Roman" w:cs="Times New Roman"/>
          <w:sz w:val="28"/>
          <w:szCs w:val="28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по техническ</w:t>
      </w:r>
      <w:r>
        <w:rPr>
          <w:rFonts w:ascii="Times New Roman" w:eastAsia="Calibri" w:hAnsi="Times New Roman" w:cs="Times New Roman"/>
          <w:sz w:val="28"/>
          <w:szCs w:val="28"/>
        </w:rPr>
        <w:t>ому регулированию и метрологии);</w:t>
      </w:r>
    </w:p>
    <w:p w:rsidR="009A05BE" w:rsidRPr="009273D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13656:2000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Применение денситометрии в отраженном свете и колориметрии для проведения контроля или оценки печати и пробных оттисков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(01.02.2000,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15929:2002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Графическая технология. Обмен цифровыми данными допечатного процесса. Руководства и принципы для разработки стандартов PDF/X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(01.03.2002,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15930-1:2001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цифровыми данными при подготовке к печати. Использование формата PDF. Часть 1. Полный обмен с использованием данных CMYK (PDF/X-1 и PDF/X-1а)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(01.12.2001,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16612-1:2005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переменными печатными данными. Часть 1. Применение PPML 2.1 и PDF 1.4 (PPML/VDX-2005)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(01.12.2005,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ISO/TR 15847:2008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Графические условные обозначения для систем печатных машин и отделочных систем, включая связанное с ними вспомогательное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(01.10.2008,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D12AB7">
        <w:rPr>
          <w:rFonts w:ascii="Times New Roman" w:eastAsia="Calibri" w:hAnsi="Times New Roman" w:cs="Times New Roman"/>
          <w:sz w:val="28"/>
          <w:szCs w:val="28"/>
        </w:rPr>
        <w:t>DIN 16500­11­1994 Техника печатания. Последующая обработка при печатании.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(01.09.1994, основан на национальном стандарте Германии);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Р 51205-98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 Оборудование полиграфическое.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(01.07.1999, Госстандарт России);</w:t>
      </w:r>
    </w:p>
    <w:p w:rsidR="009A05BE" w:rsidRPr="002F269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92">
        <w:rPr>
          <w:rFonts w:ascii="Times New Roman" w:eastAsia="Calibri" w:hAnsi="Times New Roman" w:cs="Times New Roman"/>
          <w:sz w:val="28"/>
          <w:szCs w:val="28"/>
        </w:rPr>
        <w:t>ГОСТ 5773-16 Форматы изданий (01.07.1991, Государственный комитет СССР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управлению качеством продукции и стандартам);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9094-89 Бумага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(22.06.1989, </w:t>
      </w:r>
      <w:r w:rsidRPr="0039188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91886">
        <w:rPr>
          <w:rFonts w:ascii="Times New Roman" w:eastAsia="Calibri" w:hAnsi="Times New Roman" w:cs="Times New Roman"/>
          <w:sz w:val="28"/>
          <w:szCs w:val="28"/>
        </w:rPr>
        <w:t xml:space="preserve"> комитет СССР по делам издательств, полиграфии и книжной торговли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15467-79 Управление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F2692">
        <w:rPr>
          <w:rFonts w:ascii="Times New Roman" w:eastAsia="Calibri" w:hAnsi="Times New Roman" w:cs="Times New Roman"/>
          <w:sz w:val="28"/>
          <w:szCs w:val="28"/>
        </w:rPr>
        <w:t>26.01.79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г, </w:t>
      </w:r>
      <w:r w:rsidRPr="002F269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F2692">
        <w:rPr>
          <w:rFonts w:ascii="Times New Roman" w:eastAsia="Calibri" w:hAnsi="Times New Roman" w:cs="Times New Roman"/>
          <w:sz w:val="28"/>
          <w:szCs w:val="28"/>
        </w:rPr>
        <w:t xml:space="preserve"> комитет СССР по стандартам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216 Стандарт размеров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(1975 г., Международная организация по стандартизации);</w:t>
      </w:r>
    </w:p>
    <w:p w:rsidR="009A05BE" w:rsidRPr="00FF67A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ISO 217-2014 </w:t>
      </w:r>
      <w:r w:rsidRPr="00D12AB7">
        <w:rPr>
          <w:rFonts w:ascii="Times New Roman" w:eastAsia="Calibri" w:hAnsi="Times New Roman" w:cs="Times New Roman"/>
          <w:sz w:val="28"/>
          <w:szCs w:val="28"/>
        </w:rPr>
        <w:t>Бумага</w:t>
      </w:r>
      <w:r>
        <w:rPr>
          <w:rFonts w:ascii="Times New Roman" w:eastAsia="Calibri" w:hAnsi="Times New Roman" w:cs="Times New Roman"/>
          <w:sz w:val="28"/>
          <w:szCs w:val="28"/>
        </w:rPr>
        <w:t>. Промышленные форматы (30.06.2014 г., Межгосударственный совет по стандартизации, метрологии и сертификации);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Серия стандартов ISO 9000 по системе управления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(1987 г, Международная организация по стандартизации)</w:t>
      </w: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 (СНИП) 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СП 2.2.2.1327-03 Гигиена труда техпроцессы материалы для типографий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(18.06.</w:t>
      </w:r>
      <w:r w:rsidRPr="008B4B1D">
        <w:rPr>
          <w:rFonts w:ascii="Times New Roman" w:eastAsia="Calibri" w:hAnsi="Times New Roman" w:cs="Times New Roman"/>
          <w:sz w:val="28"/>
          <w:szCs w:val="28"/>
        </w:rPr>
        <w:t>2003</w:t>
      </w:r>
      <w:r>
        <w:rPr>
          <w:rFonts w:ascii="Times New Roman" w:eastAsia="Calibri" w:hAnsi="Times New Roman" w:cs="Times New Roman"/>
          <w:sz w:val="28"/>
          <w:szCs w:val="28"/>
        </w:rPr>
        <w:t>, Минюст РФ);</w:t>
      </w:r>
    </w:p>
    <w:p w:rsidR="009A05BE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5068F9" w:rsidRDefault="009A05BE" w:rsidP="009A05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F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6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68F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68F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A05BE" w:rsidRPr="00D12AB7" w:rsidRDefault="009A05BE" w:rsidP="009A05B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6"/>
        <w:gridCol w:w="8415"/>
      </w:tblGrid>
      <w:tr w:rsidR="009A05BE" w:rsidRPr="00D12AB7" w:rsidTr="00DA038B">
        <w:trPr>
          <w:trHeight w:val="397"/>
        </w:trPr>
        <w:tc>
          <w:tcPr>
            <w:tcW w:w="604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396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материалов, необходимых для выполнения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печатных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листопроводящей системы от самонаклада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до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мно-выводного устройства печатного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оборудования с листовой подачей запечатываемого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печатных секций и вспомогательных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Печатание тиража с проверкой качества отпечатанной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отпечатанной продукции к сдаче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A05B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завершающих операций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6E3F69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печатного оборудования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полиграфического оборудования по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окончании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выполнения работ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Технологическая и техническая подготовка оборудования цифровой печати к печатанию тиража задания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 системы проводки запечатываемого материала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Загрузка файлов в систему управления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Печатания тиража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Профилактическое обслуживание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цифровой печати по окончании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подготовительных работ для оценки соответствия основных показателей установленным требованиям задачи полиграфического производства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соответствия качества материалов, полуфабрикатов полиграфического производства и печатной продукции требованиям нормативно –технической документации согласно производственной задаче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Визуальный и инструментальный контроль качества полуфабрикатов полиграфического производства и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Операционный контроль технологических процессов производства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 снижения качества печатной продукции</w:t>
            </w:r>
          </w:p>
        </w:tc>
      </w:tr>
    </w:tbl>
    <w:p w:rsidR="009A05BE" w:rsidRPr="00D12AB7" w:rsidRDefault="009A05BE" w:rsidP="009A05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9A05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089" w:rsidRDefault="00C14089" w:rsidP="00A130B3">
      <w:pPr>
        <w:spacing w:after="0" w:line="240" w:lineRule="auto"/>
      </w:pPr>
      <w:r>
        <w:separator/>
      </w:r>
    </w:p>
  </w:endnote>
  <w:endnote w:type="continuationSeparator" w:id="0">
    <w:p w:rsidR="00C14089" w:rsidRDefault="00C140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355E4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3011F5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089" w:rsidRDefault="00C14089" w:rsidP="00A130B3">
      <w:pPr>
        <w:spacing w:after="0" w:line="240" w:lineRule="auto"/>
      </w:pPr>
      <w:r>
        <w:separator/>
      </w:r>
    </w:p>
  </w:footnote>
  <w:footnote w:type="continuationSeparator" w:id="0">
    <w:p w:rsidR="00C14089" w:rsidRDefault="00C140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B35EB8"/>
    <w:multiLevelType w:val="hybridMultilevel"/>
    <w:tmpl w:val="D0025234"/>
    <w:lvl w:ilvl="0" w:tplc="88988F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1262E4"/>
    <w:rsid w:val="001B15DE"/>
    <w:rsid w:val="003011F5"/>
    <w:rsid w:val="003327A6"/>
    <w:rsid w:val="003552BD"/>
    <w:rsid w:val="00355E4D"/>
    <w:rsid w:val="003D0CC1"/>
    <w:rsid w:val="00425FBC"/>
    <w:rsid w:val="004F5C21"/>
    <w:rsid w:val="00532AD0"/>
    <w:rsid w:val="005911D4"/>
    <w:rsid w:val="00596E5D"/>
    <w:rsid w:val="00716F94"/>
    <w:rsid w:val="007E0C3F"/>
    <w:rsid w:val="0080524E"/>
    <w:rsid w:val="008504D1"/>
    <w:rsid w:val="00912BE2"/>
    <w:rsid w:val="00975003"/>
    <w:rsid w:val="009A05BE"/>
    <w:rsid w:val="009C4B59"/>
    <w:rsid w:val="009F616C"/>
    <w:rsid w:val="00A130B3"/>
    <w:rsid w:val="00AA1894"/>
    <w:rsid w:val="00AB059B"/>
    <w:rsid w:val="00B96387"/>
    <w:rsid w:val="00C14089"/>
    <w:rsid w:val="00C31FCD"/>
    <w:rsid w:val="00E110E4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0547"/>
  <w15:docId w15:val="{926C4165-EC2C-4259-A362-D230DA23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5</cp:revision>
  <dcterms:created xsi:type="dcterms:W3CDTF">2023-12-03T17:01:00Z</dcterms:created>
  <dcterms:modified xsi:type="dcterms:W3CDTF">2025-03-13T07:09:00Z</dcterms:modified>
</cp:coreProperties>
</file>