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19" w:rsidRDefault="00640419">
      <w:pPr>
        <w:rPr>
          <w:sz w:val="28"/>
          <w:szCs w:val="28"/>
        </w:rPr>
      </w:pPr>
    </w:p>
    <w:p w:rsidR="00640419" w:rsidRDefault="00640419">
      <w:pPr>
        <w:rPr>
          <w:sz w:val="28"/>
          <w:szCs w:val="28"/>
        </w:rPr>
      </w:pPr>
    </w:p>
    <w:p w:rsidR="00640419" w:rsidRDefault="00640419">
      <w:pPr>
        <w:rPr>
          <w:sz w:val="28"/>
          <w:szCs w:val="28"/>
        </w:rPr>
      </w:pPr>
    </w:p>
    <w:p w:rsidR="00640419" w:rsidRDefault="00CB5DD9">
      <w:pPr>
        <w:rPr>
          <w:sz w:val="28"/>
          <w:szCs w:val="28"/>
        </w:rPr>
      </w:pPr>
      <w:r w:rsidRPr="00CB5DD9">
        <w:rPr>
          <w:noProof/>
          <w:sz w:val="28"/>
          <w:szCs w:val="28"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19" w:rsidRDefault="00640419">
      <w:pPr>
        <w:rPr>
          <w:sz w:val="28"/>
          <w:szCs w:val="28"/>
        </w:rPr>
      </w:pPr>
    </w:p>
    <w:p w:rsidR="00640419" w:rsidRDefault="00640419">
      <w:pPr>
        <w:rPr>
          <w:sz w:val="28"/>
          <w:szCs w:val="28"/>
        </w:rPr>
      </w:pPr>
    </w:p>
    <w:p w:rsidR="00640419" w:rsidRDefault="00640419">
      <w:pPr>
        <w:rPr>
          <w:sz w:val="28"/>
          <w:szCs w:val="28"/>
        </w:rPr>
      </w:pPr>
    </w:p>
    <w:p w:rsidR="00640419" w:rsidRDefault="00ED7DF3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640419" w:rsidRDefault="00ED7DF3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«ЛАБОРАТОРНЫЙ МЕДИЦИНСКИЙ АНАЛИЗ»</w:t>
      </w:r>
    </w:p>
    <w:p w:rsidR="00CB5DD9" w:rsidRDefault="00CB5D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B5DD9" w:rsidRDefault="00CB5D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B5DD9" w:rsidRDefault="00CB5D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B5DD9" w:rsidRDefault="00CB5DD9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40419" w:rsidRDefault="009C72D7" w:rsidP="007371B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CB5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640419" w:rsidRDefault="00ED7DF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«Лабораторный медицинский анализ»</w:t>
      </w:r>
    </w:p>
    <w:p w:rsidR="00640419" w:rsidRDefault="00ED7DF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640419" w:rsidRDefault="0064041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0419" w:rsidRDefault="00ED7D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0419" w:rsidRDefault="00ED7DF3" w:rsidP="00CB5DD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лабораторная диагностика – это широкий спектр автоматизированных высокочувствительных методов, позволяющий оперативно получить достоверную информацию о состоянии внутренней среды пациента. Медицинский лабораторный техник клинико-диагностической, патологоанатомической, бактериологической, санитарно-гигиенической лабораторий выполняет исследования в соответствии с квалификационными требованиями. Подготавливает рабочее место, дезинфицирующие растворы, а также регистрирует поступающий в лабораторию биологический материал для исследования, с использованием современных информационных систем. Проводит обработку материала и подготовку к исследованию, стерилизацию лабораторного инструментария в соответствии с действующими инструкциями, ведет необходимую медицинскую документацию. Соблюдает правила техники безопасности и производственной санитарии согласно требованиям санитарно</w:t>
      </w:r>
      <w:r w:rsidR="009C72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эпидемиологического режима, участвует в контроле качества проводимых в лаборатории исследований. В современной динамично развивающейся среде медицинский лабораторный техник должен уметь работать как самостоятельно, так и в команде, обладать профессионализмом, гибкостью, критичностью мышления, ответственностью, умением устанавливать контакт с пациентами и коллегами, успешно оперировать знаниями технологии выполнения медицинских услуг, соответствующих гигиенических стандартов. Медицинский лабораторный техник должен обладать аналитическими и техническими знаниями и умениями, активно применять современные информационные технологии, уметь распределять время и организовывать свою работу в условиях высокой эмоциональной нагрузки. </w:t>
      </w:r>
    </w:p>
    <w:p w:rsidR="00CB5DD9" w:rsidRDefault="00CB5DD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:rsidR="00640419" w:rsidRDefault="00ED7DF3" w:rsidP="00CB5DD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640419" w:rsidRDefault="00ED7DF3" w:rsidP="00CB5DD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40419" w:rsidRDefault="00ED7DF3" w:rsidP="001355A2">
      <w:pPr>
        <w:pStyle w:val="af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:rsidR="00273729" w:rsidRPr="001355A2" w:rsidRDefault="001355A2" w:rsidP="001355A2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B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 по специальности 31.02.03 Лабораторная диагностика (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73729">
        <w:rPr>
          <w:rFonts w:ascii="Times New Roman" w:eastAsia="Calibri" w:hAnsi="Times New Roman" w:cs="Times New Roman"/>
          <w:sz w:val="28"/>
          <w:szCs w:val="28"/>
        </w:rPr>
        <w:t xml:space="preserve">риказ Министерства просвещения РФ от 4 июля 2022 года №525 «Об утверждении федерального государственного образовательного </w:t>
      </w:r>
      <w:r w:rsidRPr="00273729">
        <w:rPr>
          <w:rFonts w:ascii="Times New Roman" w:eastAsia="Calibri" w:hAnsi="Times New Roman" w:cs="Times New Roman"/>
          <w:sz w:val="28"/>
          <w:szCs w:val="28"/>
        </w:rPr>
        <w:lastRenderedPageBreak/>
        <w:t>стандарта среднего профессионально</w:t>
      </w:r>
      <w:r w:rsidRPr="00273729">
        <w:rPr>
          <w:rFonts w:ascii="Times New Roman" w:eastAsia="Calibri" w:hAnsi="Times New Roman" w:cs="Times New Roman"/>
          <w:sz w:val="28"/>
          <w:szCs w:val="28"/>
        </w:rPr>
        <w:softHyphen/>
        <w:t>го образования по специальности 31.02.03 Лабораторная диагностика»</w:t>
      </w:r>
      <w:r w:rsidRPr="00124BB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40419" w:rsidRPr="001355A2" w:rsidRDefault="00ED7DF3" w:rsidP="001355A2">
      <w:pPr>
        <w:pStyle w:val="af3"/>
        <w:numPr>
          <w:ilvl w:val="0"/>
          <w:numId w:val="7"/>
        </w:num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55A2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640419" w:rsidRDefault="00ED7DF3" w:rsidP="003A0668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02.071 «Специалист в области лабораторной диагностики со средним медицинским образованием»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 </w:t>
      </w:r>
      <w:hyperlink r:id="rId8" w:tooltip="https://base.garant.ru/70734994/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труда и социальной защиты Российской Федерации от 31 июля 2020 года N 473н;</w:t>
      </w:r>
      <w:r w:rsidR="008231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юстиции Российской Федерации 18 августа 2020 года, регистрационный N 59303);</w:t>
      </w:r>
    </w:p>
    <w:p w:rsidR="00962083" w:rsidRPr="00962083" w:rsidRDefault="001355A2" w:rsidP="00962083">
      <w:pPr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r w:rsidR="00962083" w:rsidRPr="00962083">
        <w:rPr>
          <w:rFonts w:ascii="Times New Roman" w:eastAsia="Times New Roman" w:hAnsi="Times New Roman"/>
          <w:b/>
          <w:bCs/>
          <w:sz w:val="28"/>
          <w:szCs w:val="28"/>
        </w:rPr>
        <w:t>ГОСТы</w:t>
      </w:r>
    </w:p>
    <w:p w:rsidR="00962083" w:rsidRDefault="00962083" w:rsidP="009C72D7">
      <w:pPr>
        <w:pStyle w:val="af3"/>
        <w:numPr>
          <w:ilvl w:val="0"/>
          <w:numId w:val="5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Отраслевой стандарт ОСТ 91500.13.0001-2003 Система стандартизации в здравоохранении Российской Федерации «Правила проведения внутрилабораторного  контроля качества количественных методов клинических лабораторных исследований с использованием контрольных материалов» (утв. </w:t>
      </w:r>
      <w:hyperlink r:id="rId9" w:anchor="/document/4179445/entry/0" w:history="1">
        <w:r>
          <w:rPr>
            <w:rStyle w:val="af7"/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Минздрава РФ от 26.05.2003 №220)</w:t>
      </w:r>
    </w:p>
    <w:p w:rsidR="00962083" w:rsidRDefault="00395B12" w:rsidP="009C72D7">
      <w:pPr>
        <w:pStyle w:val="s1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T Serif" w:hAnsi="PT Serif"/>
          <w:color w:val="22272F"/>
          <w:sz w:val="28"/>
          <w:szCs w:val="28"/>
        </w:rPr>
      </w:pPr>
      <w:hyperlink r:id="rId10" w:anchor="/document/407437699/entry/0" w:history="1">
        <w:r w:rsidR="00962083" w:rsidRPr="00962083">
          <w:rPr>
            <w:rStyle w:val="af7"/>
            <w:rFonts w:ascii="PT Serif" w:eastAsia="Arial" w:hAnsi="PT Serif"/>
            <w:color w:val="3272C0"/>
            <w:sz w:val="28"/>
            <w:szCs w:val="28"/>
          </w:rPr>
          <w:t>Приказом</w:t>
        </w:r>
      </w:hyperlink>
      <w:r w:rsidR="00962083" w:rsidRPr="00962083">
        <w:rPr>
          <w:rFonts w:ascii="PT Serif" w:hAnsi="PT Serif"/>
          <w:color w:val="22272F"/>
          <w:sz w:val="28"/>
          <w:szCs w:val="28"/>
        </w:rPr>
        <w:t xml:space="preserve"> Росстандарта от 19 июля 2023 г. №560-ст взамен настоящего ГОСТа с 1 мая 2024 г. утвержден и введен в действие </w:t>
      </w:r>
      <w:hyperlink r:id="rId11" w:anchor="/document/407504145/entry/0" w:history="1">
        <w:r w:rsidR="00962083" w:rsidRPr="009C72D7">
          <w:rPr>
            <w:rStyle w:val="af7"/>
            <w:rFonts w:ascii="PT Serif" w:eastAsia="Arial" w:hAnsi="PT Serif"/>
            <w:color w:val="auto"/>
            <w:sz w:val="28"/>
            <w:szCs w:val="28"/>
            <w:u w:val="none"/>
          </w:rPr>
          <w:t>ГОСТ Р ИСО 15190-2023</w:t>
        </w:r>
      </w:hyperlink>
      <w:r w:rsidR="00F17A43">
        <w:rPr>
          <w:rFonts w:ascii="PT Serif" w:hAnsi="PT Serif"/>
          <w:sz w:val="28"/>
          <w:szCs w:val="28"/>
        </w:rPr>
        <w:t xml:space="preserve"> </w:t>
      </w:r>
      <w:r w:rsidR="00F17A43">
        <w:rPr>
          <w:rFonts w:ascii="PT Serif" w:hAnsi="PT Serif" w:hint="eastAsia"/>
          <w:sz w:val="28"/>
          <w:szCs w:val="28"/>
        </w:rPr>
        <w:t>«</w:t>
      </w:r>
      <w:r w:rsidR="00962083" w:rsidRPr="009C72D7">
        <w:rPr>
          <w:rFonts w:ascii="PT Serif" w:hAnsi="PT Serif"/>
          <w:sz w:val="28"/>
          <w:szCs w:val="28"/>
        </w:rPr>
        <w:t>Лаборатории медицинские. Требования безо</w:t>
      </w:r>
      <w:r w:rsidR="00962083" w:rsidRPr="00962083">
        <w:rPr>
          <w:rFonts w:ascii="PT Serif" w:hAnsi="PT Serif"/>
          <w:color w:val="22272F"/>
          <w:sz w:val="28"/>
          <w:szCs w:val="28"/>
        </w:rPr>
        <w:t>пасност</w:t>
      </w:r>
      <w:r w:rsidR="00F17A43">
        <w:rPr>
          <w:rFonts w:ascii="PT Serif" w:hAnsi="PT Serif"/>
          <w:color w:val="22272F"/>
          <w:sz w:val="28"/>
          <w:szCs w:val="28"/>
        </w:rPr>
        <w:t>и</w:t>
      </w:r>
      <w:r w:rsidR="00F17A43">
        <w:rPr>
          <w:rFonts w:ascii="PT Serif" w:hAnsi="PT Serif" w:hint="eastAsia"/>
          <w:color w:val="22272F"/>
          <w:sz w:val="28"/>
          <w:szCs w:val="28"/>
        </w:rPr>
        <w:t>»</w:t>
      </w:r>
    </w:p>
    <w:p w:rsidR="00962083" w:rsidRPr="009C72D7" w:rsidRDefault="00395B12" w:rsidP="009C72D7">
      <w:pPr>
        <w:pStyle w:val="s1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Style w:val="af7"/>
          <w:color w:val="000000" w:themeColor="text1"/>
          <w:sz w:val="28"/>
          <w:szCs w:val="28"/>
          <w:u w:val="none"/>
        </w:rPr>
      </w:pPr>
      <w:hyperlink r:id="rId12" w:anchor="/document/57969518/entry/0/doclist/14959/1/0/83566c8a-2867-4c22-ac97-a2ee94ee334d/JTVCJTdCJTIybmVlZF9jb3JyZWN0aW9uJTIyJTNBZmFsc2UlMkMlMjJjb250ZXh0JTIyJTNBJTIyJTVDdTA0MTMlNUN1MDQxZSU1Q3UwNDIxJTVDdTA0MjIlMjAlNUN1MDQyMCUyMDUzMDIyLiUyMDEtNCUyMC0yMDA4JTVDdTA0M" w:history="1">
        <w:r w:rsidR="00962083" w:rsidRPr="009C72D7">
          <w:rPr>
            <w:rStyle w:val="af7"/>
            <w:color w:val="000000" w:themeColor="text1"/>
            <w:sz w:val="28"/>
            <w:szCs w:val="28"/>
            <w:u w:val="none"/>
          </w:rPr>
          <w:t>Национальный стандарт РФ ГОСТ Р 53022.4-2008 «Технологии лабораторные  клинические. Требования к качеству  клинических лабораторных исследований. Часть 4. Правила разработки требований к своевременности предоставления лабораторной информации» (утв. приказом Федерального агентства по техническому регулированию и метрологии от 18.12.2008 №556-ст)</w:t>
        </w:r>
      </w:hyperlink>
    </w:p>
    <w:p w:rsidR="00962083" w:rsidRPr="00962083" w:rsidRDefault="00395B12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  <w:hyperlink r:id="rId13" w:anchor="/document/57969668/entry/0/doclist/15023/1/0/147acf66-d9b0-4ca7-ac6c-7c51b149153c/JTVCJTdCJTIybmVlZF9jb3JyZWN0aW9uJTIyJTNBZmFsc2UlMkMlMjJjb250ZXh0JTIyJTNBJTIyJTVDdTA0MTMlNUN1MDQxZSU1Q3UwNDIxJTVDdTA0MjIlMjAlNUN1MDQyMCUyMDUzMDc5LiUyMDEtNCUyMC0yMDA4JTNCJTIwJ" w:history="1">
        <w:r w:rsidR="00962083" w:rsidRPr="00962083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Национальный стандарт РФ ГОСТ Р 53079.4-2008 «Технологии лабораторные клинические. Обеспечение качества клинических лабораторных исследований. Часть 4. Правила ведения преаналитического этапа» (утв. Приказом Федерального агентства по техническому регулированию и метрологии от 18.12.2008 №554-ст)</w:t>
        </w:r>
      </w:hyperlink>
    </w:p>
    <w:p w:rsidR="00962083" w:rsidRPr="00962083" w:rsidRDefault="00395B12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  <w:hyperlink r:id="rId14" w:anchor="/document/4192278/entry/0/doclist/14741/1/0/1181b420-3449-4ca4-8f88-11fbb1c3541f/JTVCJTdCJTIybmVlZF9jb3JyZWN0aW9uJTIyJTNBZmFsc2UlMkMlMjJjb250ZXh0JTIyJTNBJTIyJTVDdTA0MTMlNUN1MDQxZSU1Q3UwNDIxJTVDdTA0MjIlMjAlNUN1MDQyMCUyMDUzLjEzMy4lMjAxLTQlMjAtMjAwOCU1Q3UwND" w:history="1">
        <w:r w:rsidR="00962083" w:rsidRPr="00962083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Национальный стандарт РФ ГОСТ Р 53133.4-2008 «Технологии лабораторные клинические. Контроль качества клинических лабораторных исследований. Часть 4. Правила проведения клинического аудита эффективности лабораторного обеспечения деятельности медицинских организаций» (утв. приказом Федерального агентства по техническому регулированию и метрологии РФ от 18.12.2008 №561-ст)</w:t>
        </w:r>
      </w:hyperlink>
    </w:p>
    <w:p w:rsidR="00962083" w:rsidRPr="00962083" w:rsidRDefault="00395B12" w:rsidP="009C72D7">
      <w:pPr>
        <w:pStyle w:val="s1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Fonts w:ascii="PT Serif" w:hAnsi="PT Serif"/>
          <w:color w:val="22272F"/>
          <w:sz w:val="28"/>
          <w:szCs w:val="28"/>
        </w:rPr>
      </w:pPr>
      <w:hyperlink r:id="rId15" w:anchor="/document/71093826/entry/12" w:history="1">
        <w:r w:rsidR="00962083" w:rsidRPr="00962083">
          <w:rPr>
            <w:rStyle w:val="af7"/>
            <w:rFonts w:ascii="PT Serif" w:eastAsia="Arial" w:hAnsi="PT Serif"/>
            <w:color w:val="3272C0"/>
            <w:sz w:val="28"/>
            <w:szCs w:val="28"/>
          </w:rPr>
          <w:t>Приказом</w:t>
        </w:r>
      </w:hyperlink>
      <w:r w:rsidR="00962083" w:rsidRPr="00962083">
        <w:rPr>
          <w:rFonts w:ascii="PT Serif" w:hAnsi="PT Serif"/>
          <w:color w:val="22272F"/>
          <w:sz w:val="28"/>
          <w:szCs w:val="28"/>
        </w:rPr>
        <w:t xml:space="preserve"> Росстандарта от 27 апреля 2015 г. №297-ст настоящий ГОСТ отменен с 1 июня 2016 г. в связи с введением </w:t>
      </w:r>
      <w:hyperlink r:id="rId16" w:anchor="/document/71286348/entry/0" w:history="1">
        <w:r w:rsidR="00962083" w:rsidRPr="00962083">
          <w:rPr>
            <w:rStyle w:val="af7"/>
            <w:rFonts w:ascii="PT Serif" w:eastAsia="Arial" w:hAnsi="PT Serif"/>
            <w:color w:val="000000" w:themeColor="text1"/>
            <w:sz w:val="28"/>
            <w:szCs w:val="28"/>
            <w:u w:val="none"/>
          </w:rPr>
          <w:t>ГОСТ Р ИСО 15189-2015</w:t>
        </w:r>
      </w:hyperlink>
    </w:p>
    <w:p w:rsidR="00962083" w:rsidRPr="00962083" w:rsidRDefault="00962083" w:rsidP="009C72D7">
      <w:pPr>
        <w:pStyle w:val="af3"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083" w:rsidRPr="00962083" w:rsidRDefault="00962083" w:rsidP="009C72D7">
      <w:pPr>
        <w:pStyle w:val="empty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Fonts w:ascii="PT Serif" w:hAnsi="PT Serif"/>
          <w:color w:val="000000" w:themeColor="text1"/>
          <w:sz w:val="28"/>
          <w:szCs w:val="28"/>
        </w:rPr>
      </w:pPr>
      <w:r>
        <w:rPr>
          <w:rFonts w:ascii="PT Serif" w:hAnsi="PT Serif"/>
          <w:color w:val="22272F"/>
          <w:sz w:val="28"/>
          <w:szCs w:val="28"/>
        </w:rPr>
        <w:lastRenderedPageBreak/>
        <w:t> </w:t>
      </w:r>
      <w:hyperlink r:id="rId17" w:anchor="/document/403576310/entry/1" w:history="1">
        <w:r w:rsidRPr="00962083">
          <w:rPr>
            <w:rStyle w:val="af7"/>
            <w:rFonts w:ascii="PT Serif" w:eastAsia="Arial" w:hAnsi="PT Serif"/>
            <w:color w:val="3272C0"/>
            <w:sz w:val="28"/>
            <w:szCs w:val="28"/>
          </w:rPr>
          <w:t>Приказом</w:t>
        </w:r>
      </w:hyperlink>
      <w:r w:rsidRPr="00962083">
        <w:rPr>
          <w:rFonts w:ascii="PT Serif" w:hAnsi="PT Serif"/>
          <w:color w:val="22272F"/>
          <w:sz w:val="28"/>
          <w:szCs w:val="28"/>
        </w:rPr>
        <w:t xml:space="preserve"> Росстандарта от 21 сентября 2021 г. №999-ст взамен настоящего ГОСТа с 1 апреля 2022 г. введен в действие </w:t>
      </w:r>
      <w:hyperlink r:id="rId18" w:anchor="/document/403296539/entry/0" w:history="1">
        <w:r w:rsidRPr="00962083">
          <w:rPr>
            <w:rStyle w:val="af7"/>
            <w:rFonts w:ascii="PT Serif" w:eastAsia="Arial" w:hAnsi="PT Serif"/>
            <w:color w:val="000000" w:themeColor="text1"/>
            <w:sz w:val="28"/>
            <w:szCs w:val="28"/>
            <w:u w:val="none"/>
          </w:rPr>
          <w:t>ГОСТ Р ИСО 22870-2021</w:t>
        </w:r>
      </w:hyperlink>
    </w:p>
    <w:p w:rsidR="00962083" w:rsidRPr="00962083" w:rsidRDefault="00395B12" w:rsidP="009C72D7">
      <w:pPr>
        <w:pStyle w:val="empty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Fonts w:ascii="PT Serif" w:hAnsi="PT Serif"/>
          <w:color w:val="000000" w:themeColor="text1"/>
          <w:sz w:val="28"/>
          <w:szCs w:val="28"/>
        </w:rPr>
      </w:pPr>
      <w:hyperlink r:id="rId19" w:anchor="/document/411022802/entry/1" w:history="1">
        <w:r w:rsidR="00962083" w:rsidRPr="00962083">
          <w:rPr>
            <w:rStyle w:val="af7"/>
            <w:rFonts w:ascii="PT Serif" w:eastAsia="Arial" w:hAnsi="PT Serif"/>
            <w:color w:val="3272C0"/>
            <w:sz w:val="28"/>
            <w:szCs w:val="28"/>
            <w:shd w:val="clear" w:color="auto" w:fill="FFFFFF"/>
          </w:rPr>
          <w:t>Приказом</w:t>
        </w:r>
      </w:hyperlink>
      <w:r w:rsidR="00962083" w:rsidRPr="00962083">
        <w:t xml:space="preserve"> </w:t>
      </w:r>
      <w:r w:rsidR="00962083" w:rsidRPr="00962083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Росстандарта от 22 ноября 2024 г. №1741-ст взамен настоящего ГОСТа с 10 января 2025 г. введен в действие </w:t>
      </w:r>
      <w:hyperlink r:id="rId20" w:anchor="/document/411144691/entry/0" w:history="1">
        <w:r w:rsidR="00962083" w:rsidRPr="00962083">
          <w:rPr>
            <w:rStyle w:val="af7"/>
            <w:rFonts w:ascii="PT Serif" w:eastAsia="Arial" w:hAnsi="PT Serif"/>
            <w:color w:val="000000" w:themeColor="text1"/>
            <w:sz w:val="28"/>
            <w:szCs w:val="28"/>
            <w:u w:val="none"/>
            <w:shd w:val="clear" w:color="auto" w:fill="FFFFFF"/>
          </w:rPr>
          <w:t>ГОСТ Р ИСО 15189-2024</w:t>
        </w:r>
      </w:hyperlink>
    </w:p>
    <w:p w:rsidR="00962083" w:rsidRPr="00962083" w:rsidRDefault="00395B12" w:rsidP="009C72D7">
      <w:pPr>
        <w:pStyle w:val="s1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Fonts w:ascii="PT Serif" w:hAnsi="PT Serif"/>
          <w:color w:val="000000" w:themeColor="text1"/>
          <w:sz w:val="28"/>
          <w:szCs w:val="28"/>
        </w:rPr>
      </w:pPr>
      <w:hyperlink r:id="rId21" w:anchor="/document/403815748/entry/0" w:history="1">
        <w:r w:rsidR="00962083" w:rsidRPr="00962083">
          <w:rPr>
            <w:rStyle w:val="af7"/>
            <w:rFonts w:ascii="PT Serif" w:eastAsia="Arial" w:hAnsi="PT Serif"/>
            <w:color w:val="3272C0"/>
            <w:sz w:val="28"/>
            <w:szCs w:val="28"/>
          </w:rPr>
          <w:t>Приказом</w:t>
        </w:r>
      </w:hyperlink>
      <w:r w:rsidR="00962083" w:rsidRPr="00962083">
        <w:rPr>
          <w:rFonts w:ascii="PT Serif" w:hAnsi="PT Serif"/>
          <w:color w:val="22272F"/>
          <w:sz w:val="28"/>
          <w:szCs w:val="28"/>
        </w:rPr>
        <w:t xml:space="preserve"> Росстандарта от 27 октября 2021 г. №1348-ст применение настоящего ГОСТа на территории РФ прекращено с 1 апреля 2022 г. Введен в действие </w:t>
      </w:r>
      <w:hyperlink r:id="rId22" w:anchor="/document/403266972/entry/0" w:history="1">
        <w:r w:rsidR="00962083" w:rsidRPr="00962083">
          <w:rPr>
            <w:rStyle w:val="af7"/>
            <w:rFonts w:ascii="PT Serif" w:eastAsia="Arial" w:hAnsi="PT Serif"/>
            <w:color w:val="000000" w:themeColor="text1"/>
            <w:sz w:val="28"/>
            <w:szCs w:val="28"/>
            <w:u w:val="none"/>
          </w:rPr>
          <w:t>ГОСТ Р ИСО 6710-2021</w:t>
        </w:r>
      </w:hyperlink>
    </w:p>
    <w:p w:rsidR="00962083" w:rsidRPr="00962083" w:rsidRDefault="00395B12" w:rsidP="009C72D7">
      <w:pPr>
        <w:pStyle w:val="s1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360"/>
        <w:jc w:val="both"/>
        <w:rPr>
          <w:rFonts w:ascii="PT Serif" w:hAnsi="PT Serif"/>
          <w:color w:val="000000" w:themeColor="text1"/>
          <w:sz w:val="28"/>
          <w:szCs w:val="28"/>
        </w:rPr>
      </w:pPr>
      <w:hyperlink r:id="rId23" w:anchor="/document/403815748/entry/0" w:history="1">
        <w:r w:rsidR="00962083" w:rsidRPr="00962083">
          <w:rPr>
            <w:rStyle w:val="af7"/>
            <w:rFonts w:ascii="PT Serif" w:eastAsia="Arial" w:hAnsi="PT Serif"/>
            <w:color w:val="3272C0"/>
            <w:sz w:val="28"/>
            <w:szCs w:val="28"/>
          </w:rPr>
          <w:t>Приказом</w:t>
        </w:r>
      </w:hyperlink>
      <w:r w:rsidR="00962083" w:rsidRPr="00962083">
        <w:rPr>
          <w:rFonts w:ascii="PT Serif" w:hAnsi="PT Serif"/>
          <w:color w:val="22272F"/>
          <w:sz w:val="28"/>
          <w:szCs w:val="28"/>
        </w:rPr>
        <w:t xml:space="preserve"> Росстандарта от 27 октября 2021 г. №1348-ст применение настоящего ГОСТа на территории РФ прекращено с 1 апреля 2022 г. Введен в действие</w:t>
      </w:r>
      <w:r w:rsidR="00962083">
        <w:rPr>
          <w:rFonts w:ascii="PT Serif" w:hAnsi="PT Serif"/>
          <w:color w:val="22272F"/>
          <w:sz w:val="28"/>
          <w:szCs w:val="28"/>
        </w:rPr>
        <w:t xml:space="preserve"> </w:t>
      </w:r>
      <w:hyperlink r:id="rId24" w:anchor="/document/403266972/entry/0" w:history="1">
        <w:r w:rsidR="00962083" w:rsidRPr="00962083">
          <w:rPr>
            <w:rStyle w:val="af7"/>
            <w:rFonts w:ascii="PT Serif" w:eastAsia="Arial" w:hAnsi="PT Serif"/>
            <w:color w:val="000000" w:themeColor="text1"/>
            <w:sz w:val="28"/>
            <w:szCs w:val="28"/>
            <w:u w:val="none"/>
          </w:rPr>
          <w:t>ГОСТ Р ИСО 6710-2021</w:t>
        </w:r>
      </w:hyperlink>
    </w:p>
    <w:p w:rsidR="00962083" w:rsidRDefault="00962083" w:rsidP="00962083">
      <w:pPr>
        <w:keepNext/>
        <w:spacing w:after="0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962083" w:rsidRPr="001355A2" w:rsidRDefault="001355A2" w:rsidP="001355A2">
      <w:pPr>
        <w:pStyle w:val="af3"/>
        <w:keepNext/>
        <w:numPr>
          <w:ilvl w:val="0"/>
          <w:numId w:val="6"/>
        </w:numPr>
        <w:spacing w:after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55A2">
        <w:rPr>
          <w:rFonts w:ascii="Times New Roman" w:hAnsi="Times New Roman"/>
          <w:b/>
          <w:bCs/>
          <w:sz w:val="28"/>
          <w:szCs w:val="28"/>
        </w:rPr>
        <w:t>Санитарные правила</w:t>
      </w:r>
    </w:p>
    <w:p w:rsidR="00962083" w:rsidRPr="00962083" w:rsidRDefault="00395B12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color w:val="000000" w:themeColor="text1"/>
        </w:rPr>
      </w:pPr>
      <w:hyperlink r:id="rId25" w:anchor="/document/400163274/paragraph/1/doclist/15725/1/0/0/JTVCJTdCJTIybmVlZF9jb3JyZWN0aW9uJTIyJTNBZmFsc2UlMkMlMjJjb250ZXh0JTIyJTNBJTIyJTVDdTA0MjElNUN1MDQzMCU1Q3UwNDNkJTIwJTVDdTA0MWYlNUN1MDQzOCU1Q3UwNDNkLiUyMCU1Q3UwNDIxJTVDdTA0MWYlMjAyLjEuMzY3OC0yMC4lNUN1MDQyMSU" w:history="1">
        <w:r w:rsidR="00962083" w:rsidRPr="00962083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Постановление Главного государственного санитарного врача РФ от 24.12.2020 №44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</w:t>
        </w:r>
      </w:hyperlink>
    </w:p>
    <w:p w:rsidR="00962083" w:rsidRPr="00962083" w:rsidRDefault="00395B12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color w:val="000000" w:themeColor="text1"/>
          <w:u w:val="none"/>
        </w:rPr>
      </w:pPr>
      <w:hyperlink r:id="rId26" w:anchor="/document/400289764/entry/0/doclist/15915/1/0/19120cd0-b536-4b2c-bf5f-52808b4d29bf/JTVCJTdCJTIybmVlZF9jb3JyZWN0aW9uJTIyJTNBZmFsc2UlMkMlMjJjb250ZXh0JTIyJTNBJTIyJTVDdTA0MjElNUN1MDQzMCU1Q3UwNDNkJTVDdTA0MWYlNUN1MDQzOCU1Q3UwNDFkJTIwMi4xLjM2ODQtMjElMjAlNUN1MDQy" w:history="1">
        <w:r w:rsidR="00962083" w:rsidRPr="00962083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Постановление Главного государственного санитарного врача РФ от 28.01.2021 №3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</w:r>
      </w:hyperlink>
    </w:p>
    <w:p w:rsidR="00962083" w:rsidRDefault="00962083" w:rsidP="00962083">
      <w:pPr>
        <w:pStyle w:val="af3"/>
        <w:spacing w:after="0"/>
        <w:ind w:left="709"/>
        <w:jc w:val="both"/>
        <w:rPr>
          <w:b/>
          <w:bCs/>
        </w:rPr>
      </w:pPr>
    </w:p>
    <w:p w:rsidR="00962083" w:rsidRDefault="00962083" w:rsidP="001355A2">
      <w:pPr>
        <w:pStyle w:val="af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Профильные нормативные документы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10.01.2002 №7-ФЗ «Об охране окружающей среды»</w:t>
      </w:r>
    </w:p>
    <w:p w:rsidR="00962083" w:rsidRPr="00F176F6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30.03.1999 №52-ФЗ «О санитарно-эпидемиологическом благополучии населения»</w:t>
      </w:r>
    </w:p>
    <w:p w:rsidR="00962083" w:rsidRPr="00F176F6" w:rsidRDefault="00395B12" w:rsidP="00F176F6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color w:val="auto"/>
          <w:u w:val="none"/>
        </w:rPr>
      </w:pPr>
      <w:hyperlink r:id="rId27" w:anchor="/document/400342149/entry/0/doclist/16035/1/0/188c16c6-71a9-4eb2-8e4e-47beb089c0d0/JTVCJTdCJTIybmVlZF9jb3JyZWN0aW9uJTIyJTNBZmFsc2UlMkMlMjJjb250ZXh0JTIyJTNBJTIyJTVDdTA0MWYlNUN1MDQzZSU1Q3UwNDQxJTVDdTA0NDIlNUN1MDQzMCU1Q3UwNDNkJTVDdTA0M2UlNUN1MDQzMiU1Q3UwNDNi" w:history="1">
        <w:r w:rsidR="00962083" w:rsidRPr="00F176F6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Постановление Главного государственного санитарного врача РФ от 28.01.2021 №4 «Об утверждении санитарных правил и норм СанПиН 3.3686-21 «Санитарно-эпидемиологические требования по профилактике инфекционных болезней»</w:t>
        </w:r>
      </w:hyperlink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Постановление Правительства РФ от 30.06.2004 №322 «Об утверждении Положения о Федеральной службе по надзору в сфере защиты прав потребителей и благополучия человека» 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от 21.02.2000 №64 «Об утверждении номенклатуры клинических лабораторных исследований»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от 07.02.2000 №45 «О системе мер по повышению качества клинических лабораторных исследований в учреждениях здравоохранения РФ»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Минздрава России от 15.05.2021 №464н «Об утверждении Правил проведения лабораторных исследований» 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здравоохранения России от 15.12.2014 № 834н «Об утверждении унифицированых используемых в медицинских организациях, оказывающих медицинскую помощь в амбулаторных условиях, и порядков по их заполнению» 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от 13.10.2017 №804н «Об утверждении номенклатуры медицинских услуг»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от 26.05.2003 №220 «Об утверждении отраслевого стандарта «правила проведения внутрилабораторного контроля качества количественных методов клинических лабораторных исследований с использованием контрольных материалов»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здравоохранения России от 21.03.2003 №109 «О совершенствовании противотуберкулёзных мероприятий». 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от 6.06.2013 №354н «О порядке проведения патолого-анатомических вскрытий»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Минздрава России от 24.03.2016 №179н «О правилах проведения патолого-анатомических исследований» </w:t>
      </w:r>
    </w:p>
    <w:p w:rsidR="00962083" w:rsidRDefault="00962083" w:rsidP="0096208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России от 15.12.2014 №834н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</w:r>
    </w:p>
    <w:p w:rsidR="00962083" w:rsidRDefault="00962083" w:rsidP="00F17A4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rFonts w:ascii="PT Serif" w:hAnsi="PT Serif"/>
          <w:color w:val="auto"/>
          <w:u w:val="none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ПНД Ф 12.13.1-03 «Методические рекомендации. Техника безопасности при работе в аналитических лабораториях»</w:t>
      </w:r>
    </w:p>
    <w:p w:rsidR="00962083" w:rsidRPr="00F176F6" w:rsidRDefault="00395B12" w:rsidP="00F17A4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hyperlink r:id="rId28" w:anchor="/document/4183055/entry/0/doclist/16627/1/0/814faf7c-b947-4c7a-9b7c-b8ba08c3bb3e/JTVCJTdCJTIybmVlZF9jb3JyZWN0aW9uJTIyJTNBZmFsc2UlMkMlMjJjb250ZXh0JTIyJTNBJTIyJTVDdTA0MWMlNUN1MDQzNSU1Q3UwNDQyJTVDdTA0M2UlNUN1MDQzNCU1Q3UwNDM4JTVDdTA0NDclNUN1MDQzNSU1Q3UwNDQxJT" w:history="1">
        <w:r w:rsidR="00962083" w:rsidRPr="00F176F6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Методические указания МУ 4.2.2039-05 «Техника сбора и транспортирования биоматериалов в микробиологические лаборатории» (утв. и введены в действие Главным государственным санитарным врачом РФ 23.12.2005)</w:t>
        </w:r>
      </w:hyperlink>
    </w:p>
    <w:p w:rsidR="00962083" w:rsidRPr="00F176F6" w:rsidRDefault="00395B12" w:rsidP="00F17A4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hyperlink r:id="rId29" w:anchor="/document/4193968/entry/0/doclist/16661/1/0/0c2bd42c-102d-42b9-8600-2c5af8a794f7/JTVCJTdCJTIybmVlZF9jb3JyZWN0aW9uJTIyJTNBZmFsc2UlMkMlMjJjb250ZXh0JTIyJTNBJTIyJTVDdTA0MWMlNUN1MDQyMyU1Q3UwNDFhJTIwNC4yLjI5NDItMTElMjAlNUN1MDQxYyU1Q3UwNDM1JTVDdTA0NDIlNUN1MDQzZS" w:history="1">
        <w:r w:rsidR="00962083" w:rsidRPr="00F176F6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Методические указания МУК 4.2.2942-11 «Методы санитарно-бактериологических исследований объектов окружающей среды, воздуха и контроля стерильности в лечебных организациях» (утв. Главным государственным санитарным врачом РФ 15.07.2011)</w:t>
        </w:r>
      </w:hyperlink>
      <w:r w:rsidR="00962083" w:rsidRPr="00F176F6">
        <w:rPr>
          <w:color w:val="000000" w:themeColor="text1"/>
        </w:rPr>
        <w:t xml:space="preserve"> </w:t>
      </w:r>
    </w:p>
    <w:p w:rsidR="00962083" w:rsidRPr="00F176F6" w:rsidRDefault="00395B12" w:rsidP="00F17A4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hyperlink r:id="rId30" w:anchor="/document/4177720/entry/0/doclist/16694/1/0/0097a11f-c4fa-4705-860b-4bff0259733b/JTVCJTdCJTIybmVlZF9jb3JyZWN0aW9uJTIyJTNBZmFsc2UlMkMlMjJjb250ZXh0JTIyJTNBJTIyJTVDdTA0MWMlNUN1MDQyMy0yODctMTEzJTIwJTVDdTA0M2UlNUN1MDQ0MiUyMDMwLjEyLjE5OTglNUN1MDQxYyU1Q3UwNDM1JT" w:history="1">
        <w:r w:rsidR="00962083" w:rsidRPr="00F176F6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Методические указания МУ-287-113 по дезинфекции, предстерилизационной очистке и стерилизации изделий медицинского назначения (утв. Департаментом Госсанэпиднадзора Минздрава РФ 30.12.1998)</w:t>
        </w:r>
      </w:hyperlink>
      <w:r w:rsidR="00962083" w:rsidRPr="00F176F6">
        <w:rPr>
          <w:color w:val="000000" w:themeColor="text1"/>
        </w:rPr>
        <w:t xml:space="preserve"> </w:t>
      </w:r>
    </w:p>
    <w:p w:rsidR="00962083" w:rsidRPr="00F176F6" w:rsidRDefault="00395B12" w:rsidP="00F17A4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rFonts w:ascii="Times New Roman" w:eastAsia="Times New Roman" w:hAnsi="Times New Roman"/>
          <w:color w:val="000000" w:themeColor="text1"/>
          <w:sz w:val="28"/>
          <w:szCs w:val="28"/>
          <w:u w:val="none"/>
        </w:rPr>
      </w:pPr>
      <w:hyperlink r:id="rId31" w:anchor="/document/4193968/entry/0/doclist/16962/1/0/bf7e261f-97eb-4210-b61d-b8f6df76cf1c/JTVCJTdCJTIybmVlZF9jb3JyZWN0aW9uJTIyJTNBZmFsc2UlMkMlMjJjb250ZXh0JTIyJTNBJTIyJTVDdTA0MWMlNUN1MDQzNSU1Q3UwNDQyJTVDdTA0M2UlNUN1MDQzNCU1Q3UwNDRiJTIwJTVDdTA0NDElNUN1MDQzMCU1Q3UwND" w:history="1">
        <w:r w:rsidR="00962083" w:rsidRPr="00F176F6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Методические указания МУК 4.2.2942-11 «Методы санитарно-бактериологических исследований объектов окружающей среды, воздуха и контроля стерильности в лечебных организациях» (утв. Главным государственным санитарным врачом РФ 15.07.2011)</w:t>
        </w:r>
      </w:hyperlink>
    </w:p>
    <w:p w:rsidR="00962083" w:rsidRPr="00F176F6" w:rsidRDefault="00962083" w:rsidP="00962083">
      <w:pPr>
        <w:pStyle w:val="af3"/>
        <w:spacing w:after="0" w:line="240" w:lineRule="auto"/>
        <w:ind w:left="709"/>
        <w:jc w:val="both"/>
        <w:rPr>
          <w:color w:val="000000" w:themeColor="text1"/>
        </w:rPr>
      </w:pPr>
    </w:p>
    <w:p w:rsidR="00962083" w:rsidRPr="00F176F6" w:rsidRDefault="00962083" w:rsidP="00962083">
      <w:pPr>
        <w:pStyle w:val="af3"/>
        <w:spacing w:after="0" w:line="240" w:lineRule="auto"/>
        <w:ind w:left="709"/>
        <w:jc w:val="both"/>
        <w:rPr>
          <w:rStyle w:val="af7"/>
          <w:rFonts w:ascii="PT Serif" w:hAnsi="PT Serif"/>
          <w:color w:val="000000" w:themeColor="text1"/>
          <w:u w:val="none"/>
          <w:shd w:val="clear" w:color="auto" w:fill="FFFFFF"/>
        </w:rPr>
      </w:pPr>
      <w:r w:rsidRPr="00F176F6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</w:t>
      </w:r>
      <w:r w:rsidRPr="00F1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62083" w:rsidRPr="00F176F6" w:rsidRDefault="00395B12" w:rsidP="00F17A4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rFonts w:ascii="Times New Roman" w:eastAsia="Times New Roman" w:hAnsi="Times New Roman"/>
          <w:color w:val="000000" w:themeColor="text1"/>
          <w:sz w:val="24"/>
          <w:szCs w:val="24"/>
          <w:u w:val="none"/>
        </w:rPr>
      </w:pPr>
      <w:hyperlink r:id="rId32" w:anchor="/document/12124738/paragraph/34/doclist/17002/1/0/0/JTVCJTdCJTIybmVlZF9jb3JyZWN0aW9uJTIyJTNBZmFsc2UlMkMlMjJjb250ZXh0JTIyJTNBJTIyJTVDdTA0NDElNUN1MDQzZiUyMDEuJTIwMTA1OC0wMSUyMCU1Q3UwNDFlJTVDdTA0NDAlNUN1MDQzMyU1Q3UwNDMwJTVDdTA0M2QlNUN1MDQzOCU1Q3UwNDM3JTVDdTA" w:history="1">
        <w:r w:rsidR="00962083" w:rsidRPr="00F176F6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 xml:space="preserve">Постановление Главного государственного санитарного врача РФ от 13.07.2001 №18 «О введении в действие санитарных правил – СП 1.1.1058-01» </w:t>
        </w:r>
      </w:hyperlink>
    </w:p>
    <w:p w:rsidR="00962083" w:rsidRPr="00F176F6" w:rsidRDefault="00395B12" w:rsidP="00F17A4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Fonts w:ascii="PT Serif" w:eastAsia="Times New Roman" w:hAnsi="PT Serif"/>
          <w:color w:val="000000" w:themeColor="text1"/>
          <w:shd w:val="clear" w:color="auto" w:fill="FFFFFF"/>
        </w:rPr>
      </w:pPr>
      <w:hyperlink r:id="rId33" w:anchor="/document/12153256/paragraph/1073741887/doclist/17036/1/0/0/JTVCJTdCJTIybmVlZF9jb3JyZWN0aW9uJTIyJTNBZmFsc2UlMkMlMjJjb250ZXh0JTIyJTNBJTIyJTVDdTA0MjElNUN1MDQxZiUyMDEuMS4yMTkzLTA3JTIwJTVDdTA0MTglNUN1MDQzNyU1Q3UwNDNjJTVDdTA0MzUlNUN1MDQzZCU1Q3UwNDM1JTVDdTA0M2Q" w:history="1">
        <w:r w:rsidR="00962083" w:rsidRPr="00F176F6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Постановление Главного государственного санитарного врача РФ от 27.03.2007 №13 «Об утверждении санитарных правил СП 1.1.2193-07»</w:t>
        </w:r>
      </w:hyperlink>
      <w:r w:rsidR="00962083" w:rsidRPr="00F176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62083" w:rsidRPr="00F176F6" w:rsidRDefault="00395B12" w:rsidP="00F17A43">
      <w:pPr>
        <w:pStyle w:val="af3"/>
        <w:numPr>
          <w:ilvl w:val="0"/>
          <w:numId w:val="5"/>
        </w:numPr>
        <w:spacing w:after="0"/>
        <w:ind w:left="0" w:firstLine="709"/>
        <w:jc w:val="both"/>
        <w:rPr>
          <w:rStyle w:val="af7"/>
          <w:rFonts w:ascii="PT Serif" w:eastAsia="Times New Roman" w:hAnsi="PT Serif"/>
          <w:color w:val="000000" w:themeColor="text1"/>
          <w:u w:val="none"/>
          <w:shd w:val="clear" w:color="auto" w:fill="FFFFFF"/>
        </w:rPr>
      </w:pPr>
      <w:hyperlink r:id="rId34" w:anchor="/document/71482342/paragraph/1/doclist/17075/1/0/0/JTVCJTdCJTIybmVlZF9jb3JyZWN0aW9uJTIyJTNBZmFsc2UlMkMlMjJjb250ZXh0JTIyJTNBJTIyJTVDdTA0MWMlNUN1MDQyMCUyMDMuNS4xLjAxMTMlMjAlMjAlMjAxNiUyMCU1Q3UwNDE4JTVDdTA0NDElNUN1MDQzZiU1Q3UwNDNlJTVDdTA0M2IlNUN1MDQ0YyU1Q3Uw" w:history="1">
        <w:r w:rsidR="00962083" w:rsidRPr="00F176F6">
          <w:rPr>
            <w:rStyle w:val="af7"/>
            <w:rFonts w:ascii="Times New Roman" w:eastAsia="Times New Roman" w:hAnsi="Times New Roman"/>
            <w:color w:val="000000" w:themeColor="text1"/>
            <w:sz w:val="28"/>
            <w:szCs w:val="28"/>
            <w:u w:val="none"/>
          </w:rPr>
          <w:t>Методические рекомендации МР 3.5.1.0113-16 «Использование перчаток для профилактики инфекций, связанных с оказанием медицинской помощи, в медицинских организациях» (утв. Федеральной службой но надзору в сфере защиты прав потребителей и благополучия человека 02.09.2016)</w:t>
        </w:r>
      </w:hyperlink>
    </w:p>
    <w:p w:rsidR="00640419" w:rsidRDefault="00640419" w:rsidP="00F176F6">
      <w:pPr>
        <w:keepNext/>
        <w:spacing w:after="0" w:line="276" w:lineRule="auto"/>
        <w:outlineLvl w:val="1"/>
      </w:pPr>
    </w:p>
    <w:p w:rsidR="00640419" w:rsidRDefault="00ED7DF3" w:rsidP="003A0668">
      <w:pPr>
        <w:keepNext/>
        <w:spacing w:after="0" w:line="276" w:lineRule="auto"/>
        <w:ind w:firstLine="709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640419" w:rsidRDefault="0064041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29"/>
        <w:gridCol w:w="9142"/>
      </w:tblGrid>
      <w:tr w:rsidR="00640419">
        <w:tc>
          <w:tcPr>
            <w:tcW w:w="529" w:type="pct"/>
            <w:shd w:val="clear" w:color="auto" w:fill="92D050"/>
            <w:noWrap/>
          </w:tcPr>
          <w:p w:rsidR="00640419" w:rsidRDefault="00ED7DF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noWrap/>
          </w:tcPr>
          <w:p w:rsidR="00640419" w:rsidRDefault="00ED7DF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*Виды деятельности (ФГОС)/**трудовые функции (ПС)</w:t>
            </w:r>
          </w:p>
        </w:tc>
      </w:tr>
      <w:tr w:rsidR="00640419">
        <w:tc>
          <w:tcPr>
            <w:tcW w:w="529" w:type="pct"/>
            <w:shd w:val="clear" w:color="auto" w:fill="BFBFBF"/>
            <w:noWrap/>
          </w:tcPr>
          <w:p w:rsidR="00640419" w:rsidRDefault="00ED7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noWrap/>
          </w:tcPr>
          <w:p w:rsidR="00640419" w:rsidRDefault="00ED7D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организационно-технологических и базовых лабораторных процедур при выполнении различных видов лабораторных исследований/ Взятие, прием, предварительная оценка и обработка биологических материалов, приготовление проб и препаратов;  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распоряжении медицинского персонала; Оказание медицинской помощи в экстренной форме </w:t>
            </w:r>
          </w:p>
        </w:tc>
      </w:tr>
      <w:tr w:rsidR="00640419">
        <w:tc>
          <w:tcPr>
            <w:tcW w:w="529" w:type="pct"/>
            <w:shd w:val="clear" w:color="auto" w:fill="BFBFBF"/>
            <w:noWrap/>
          </w:tcPr>
          <w:p w:rsidR="00640419" w:rsidRDefault="00ED7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  <w:noWrap/>
          </w:tcPr>
          <w:p w:rsidR="00640419" w:rsidRDefault="00ED7D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клинических лабораторных исследований первой и второй категории сложности/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  <w:r w:rsidR="00823124">
              <w:rPr>
                <w:rFonts w:ascii="Times New Roman" w:eastAsia="Calibri" w:hAnsi="Times New Roman" w:cs="Times New Roman"/>
                <w:sz w:val="28"/>
                <w:szCs w:val="28"/>
              </w:rPr>
              <w:t>; Обеспечение санитарно-противоэпидемического режима медицинской лаборатории</w:t>
            </w:r>
          </w:p>
        </w:tc>
      </w:tr>
      <w:tr w:rsidR="00640419">
        <w:tc>
          <w:tcPr>
            <w:tcW w:w="529" w:type="pct"/>
            <w:shd w:val="clear" w:color="auto" w:fill="BFBFBF"/>
            <w:noWrap/>
          </w:tcPr>
          <w:p w:rsidR="00640419" w:rsidRDefault="00ED7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noWrap/>
          </w:tcPr>
          <w:p w:rsidR="00640419" w:rsidRDefault="00ED7D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микробиологических лабораторных исследований первой и второй категории сложности/ Выполнение клинических лабораторных исследований; 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640419">
        <w:tc>
          <w:tcPr>
            <w:tcW w:w="529" w:type="pct"/>
            <w:shd w:val="clear" w:color="auto" w:fill="BFBFBF"/>
            <w:noWrap/>
          </w:tcPr>
          <w:p w:rsidR="00640419" w:rsidRDefault="00ED7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noWrap/>
          </w:tcPr>
          <w:p w:rsidR="00640419" w:rsidRDefault="00ED7D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морфологических лабораторных исследований первой и второй категории сложности/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  <w:r w:rsidR="00823124">
              <w:rPr>
                <w:rFonts w:ascii="Times New Roman" w:eastAsia="Calibri" w:hAnsi="Times New Roman" w:cs="Times New Roman"/>
                <w:sz w:val="28"/>
                <w:szCs w:val="28"/>
              </w:rPr>
              <w:t>; Обеспечение санитарно-противоэпидемического режима медицинской лаборатории</w:t>
            </w:r>
          </w:p>
        </w:tc>
      </w:tr>
      <w:tr w:rsidR="00640419">
        <w:tc>
          <w:tcPr>
            <w:tcW w:w="529" w:type="pct"/>
            <w:shd w:val="clear" w:color="auto" w:fill="BFBFBF"/>
            <w:noWrap/>
          </w:tcPr>
          <w:p w:rsidR="00640419" w:rsidRDefault="00ED7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noWrap/>
          </w:tcPr>
          <w:p w:rsidR="00640419" w:rsidRDefault="00ED7D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санитарно-эпидемиологических исследований/ 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  <w:r w:rsidR="0082312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DF6E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Взятие, прием, предварительная оценка и обработка биологических материалов, приготовление проб и препаратов</w:t>
            </w:r>
          </w:p>
        </w:tc>
      </w:tr>
      <w:tr w:rsidR="00640419">
        <w:tc>
          <w:tcPr>
            <w:tcW w:w="529" w:type="pct"/>
            <w:shd w:val="clear" w:color="auto" w:fill="BFBFBF"/>
            <w:noWrap/>
          </w:tcPr>
          <w:p w:rsidR="00640419" w:rsidRDefault="00ED7D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noWrap/>
          </w:tcPr>
          <w:p w:rsidR="00640419" w:rsidRDefault="00ED7DF3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лабораторных и инструментальных исследований при производстве судебно</w:t>
            </w:r>
            <w:r w:rsidR="00144F4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медицинских экспертиз (исследований)/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  <w:r w:rsidR="00823124">
              <w:rPr>
                <w:rFonts w:ascii="Times New Roman" w:eastAsia="Calibri" w:hAnsi="Times New Roman" w:cs="Times New Roman"/>
                <w:sz w:val="28"/>
                <w:szCs w:val="28"/>
              </w:rPr>
              <w:t>; Обеспечение санитарно-противоэпидемического режима медицинской лаборатории</w:t>
            </w:r>
          </w:p>
        </w:tc>
      </w:tr>
    </w:tbl>
    <w:p w:rsidR="00640419" w:rsidRDefault="00640419">
      <w:pPr>
        <w:rPr>
          <w:rFonts w:ascii="Times New Roman" w:hAnsi="Times New Roman" w:cs="Times New Roman"/>
          <w:sz w:val="28"/>
          <w:szCs w:val="28"/>
        </w:rPr>
      </w:pPr>
    </w:p>
    <w:sectPr w:rsidR="00640419" w:rsidSect="00640419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D4" w:rsidRDefault="00E374D4">
      <w:pPr>
        <w:spacing w:after="0" w:line="240" w:lineRule="auto"/>
      </w:pPr>
      <w:r>
        <w:separator/>
      </w:r>
    </w:p>
  </w:endnote>
  <w:endnote w:type="continuationSeparator" w:id="1">
    <w:p w:rsidR="00E374D4" w:rsidRDefault="00E3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640419" w:rsidRDefault="00395B12">
        <w:pPr>
          <w:pStyle w:val="Footer"/>
          <w:jc w:val="center"/>
        </w:pPr>
        <w:r>
          <w:fldChar w:fldCharType="begin"/>
        </w:r>
        <w:r w:rsidR="00ED7DF3">
          <w:instrText>PAGE   \* MERGEFORMAT</w:instrText>
        </w:r>
        <w:r>
          <w:fldChar w:fldCharType="separate"/>
        </w:r>
        <w:r w:rsidR="00144F49">
          <w:rPr>
            <w:noProof/>
          </w:rPr>
          <w:t>7</w:t>
        </w:r>
        <w:r>
          <w:fldChar w:fldCharType="end"/>
        </w:r>
      </w:p>
    </w:sdtContent>
  </w:sdt>
  <w:p w:rsidR="00640419" w:rsidRDefault="00640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D4" w:rsidRDefault="00E374D4">
      <w:pPr>
        <w:spacing w:after="0" w:line="240" w:lineRule="auto"/>
      </w:pPr>
      <w:r>
        <w:separator/>
      </w:r>
    </w:p>
  </w:footnote>
  <w:footnote w:type="continuationSeparator" w:id="1">
    <w:p w:rsidR="00E374D4" w:rsidRDefault="00E3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399B"/>
    <w:multiLevelType w:val="hybridMultilevel"/>
    <w:tmpl w:val="128006D6"/>
    <w:lvl w:ilvl="0" w:tplc="B3C41C90">
      <w:start w:val="4"/>
      <w:numFmt w:val="decimal"/>
      <w:lvlText w:val="%1."/>
      <w:lvlJc w:val="left"/>
      <w:pPr>
        <w:ind w:left="9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40A1A97"/>
    <w:multiLevelType w:val="hybridMultilevel"/>
    <w:tmpl w:val="6D56189C"/>
    <w:lvl w:ilvl="0" w:tplc="81028C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464C46">
      <w:start w:val="1"/>
      <w:numFmt w:val="lowerLetter"/>
      <w:lvlText w:val="%2."/>
      <w:lvlJc w:val="left"/>
      <w:pPr>
        <w:ind w:left="1789" w:hanging="360"/>
      </w:pPr>
    </w:lvl>
    <w:lvl w:ilvl="2" w:tplc="81E005A0">
      <w:start w:val="1"/>
      <w:numFmt w:val="lowerRoman"/>
      <w:lvlText w:val="%3."/>
      <w:lvlJc w:val="right"/>
      <w:pPr>
        <w:ind w:left="2509" w:hanging="180"/>
      </w:pPr>
    </w:lvl>
    <w:lvl w:ilvl="3" w:tplc="09F2D540">
      <w:start w:val="1"/>
      <w:numFmt w:val="decimal"/>
      <w:lvlText w:val="%4."/>
      <w:lvlJc w:val="left"/>
      <w:pPr>
        <w:ind w:left="3229" w:hanging="360"/>
      </w:pPr>
    </w:lvl>
    <w:lvl w:ilvl="4" w:tplc="AD1211C2">
      <w:start w:val="1"/>
      <w:numFmt w:val="lowerLetter"/>
      <w:lvlText w:val="%5."/>
      <w:lvlJc w:val="left"/>
      <w:pPr>
        <w:ind w:left="3949" w:hanging="360"/>
      </w:pPr>
    </w:lvl>
    <w:lvl w:ilvl="5" w:tplc="BD1211F4">
      <w:start w:val="1"/>
      <w:numFmt w:val="lowerRoman"/>
      <w:lvlText w:val="%6."/>
      <w:lvlJc w:val="right"/>
      <w:pPr>
        <w:ind w:left="4669" w:hanging="180"/>
      </w:pPr>
    </w:lvl>
    <w:lvl w:ilvl="6" w:tplc="1B8057C2">
      <w:start w:val="1"/>
      <w:numFmt w:val="decimal"/>
      <w:lvlText w:val="%7."/>
      <w:lvlJc w:val="left"/>
      <w:pPr>
        <w:ind w:left="5389" w:hanging="360"/>
      </w:pPr>
    </w:lvl>
    <w:lvl w:ilvl="7" w:tplc="49F0E472">
      <w:start w:val="1"/>
      <w:numFmt w:val="lowerLetter"/>
      <w:lvlText w:val="%8."/>
      <w:lvlJc w:val="left"/>
      <w:pPr>
        <w:ind w:left="6109" w:hanging="360"/>
      </w:pPr>
    </w:lvl>
    <w:lvl w:ilvl="8" w:tplc="88861B2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6007F6"/>
    <w:multiLevelType w:val="hybridMultilevel"/>
    <w:tmpl w:val="2FB466F0"/>
    <w:lvl w:ilvl="0" w:tplc="86F6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6CA2DA">
      <w:start w:val="1"/>
      <w:numFmt w:val="lowerLetter"/>
      <w:lvlText w:val="%2."/>
      <w:lvlJc w:val="left"/>
      <w:pPr>
        <w:ind w:left="1789" w:hanging="360"/>
      </w:pPr>
    </w:lvl>
    <w:lvl w:ilvl="2" w:tplc="32F2B3FC">
      <w:start w:val="1"/>
      <w:numFmt w:val="lowerRoman"/>
      <w:lvlText w:val="%3."/>
      <w:lvlJc w:val="right"/>
      <w:pPr>
        <w:ind w:left="2509" w:hanging="180"/>
      </w:pPr>
    </w:lvl>
    <w:lvl w:ilvl="3" w:tplc="3AFAEE32">
      <w:start w:val="1"/>
      <w:numFmt w:val="decimal"/>
      <w:lvlText w:val="%4."/>
      <w:lvlJc w:val="left"/>
      <w:pPr>
        <w:ind w:left="3229" w:hanging="360"/>
      </w:pPr>
    </w:lvl>
    <w:lvl w:ilvl="4" w:tplc="81FABB2C">
      <w:start w:val="1"/>
      <w:numFmt w:val="lowerLetter"/>
      <w:lvlText w:val="%5."/>
      <w:lvlJc w:val="left"/>
      <w:pPr>
        <w:ind w:left="3949" w:hanging="360"/>
      </w:pPr>
    </w:lvl>
    <w:lvl w:ilvl="5" w:tplc="2708E4F0">
      <w:start w:val="1"/>
      <w:numFmt w:val="lowerRoman"/>
      <w:lvlText w:val="%6."/>
      <w:lvlJc w:val="right"/>
      <w:pPr>
        <w:ind w:left="4669" w:hanging="180"/>
      </w:pPr>
    </w:lvl>
    <w:lvl w:ilvl="6" w:tplc="834C987C">
      <w:start w:val="1"/>
      <w:numFmt w:val="decimal"/>
      <w:lvlText w:val="%7."/>
      <w:lvlJc w:val="left"/>
      <w:pPr>
        <w:ind w:left="5389" w:hanging="360"/>
      </w:pPr>
    </w:lvl>
    <w:lvl w:ilvl="7" w:tplc="4588E006">
      <w:start w:val="1"/>
      <w:numFmt w:val="lowerLetter"/>
      <w:lvlText w:val="%8."/>
      <w:lvlJc w:val="left"/>
      <w:pPr>
        <w:ind w:left="6109" w:hanging="360"/>
      </w:pPr>
    </w:lvl>
    <w:lvl w:ilvl="8" w:tplc="D8DAC17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CA2A2C"/>
    <w:multiLevelType w:val="hybridMultilevel"/>
    <w:tmpl w:val="534AA47C"/>
    <w:lvl w:ilvl="0" w:tplc="A6906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225B07"/>
    <w:multiLevelType w:val="hybridMultilevel"/>
    <w:tmpl w:val="E1F629BC"/>
    <w:lvl w:ilvl="0" w:tplc="8CA6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AF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43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D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00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48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82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E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AD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12E6E"/>
    <w:multiLevelType w:val="hybridMultilevel"/>
    <w:tmpl w:val="CC04565C"/>
    <w:lvl w:ilvl="0" w:tplc="8E362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804E">
      <w:numFmt w:val="none"/>
      <w:lvlText w:val=""/>
      <w:lvlJc w:val="left"/>
      <w:pPr>
        <w:tabs>
          <w:tab w:val="num" w:pos="360"/>
        </w:tabs>
      </w:pPr>
    </w:lvl>
    <w:lvl w:ilvl="2" w:tplc="CA0A997A">
      <w:numFmt w:val="none"/>
      <w:lvlText w:val=""/>
      <w:lvlJc w:val="left"/>
      <w:pPr>
        <w:tabs>
          <w:tab w:val="num" w:pos="360"/>
        </w:tabs>
      </w:pPr>
    </w:lvl>
    <w:lvl w:ilvl="3" w:tplc="7B5C0852">
      <w:numFmt w:val="none"/>
      <w:lvlText w:val=""/>
      <w:lvlJc w:val="left"/>
      <w:pPr>
        <w:tabs>
          <w:tab w:val="num" w:pos="360"/>
        </w:tabs>
      </w:pPr>
    </w:lvl>
    <w:lvl w:ilvl="4" w:tplc="6DBA063C">
      <w:numFmt w:val="none"/>
      <w:lvlText w:val=""/>
      <w:lvlJc w:val="left"/>
      <w:pPr>
        <w:tabs>
          <w:tab w:val="num" w:pos="360"/>
        </w:tabs>
      </w:pPr>
    </w:lvl>
    <w:lvl w:ilvl="5" w:tplc="713472B8">
      <w:numFmt w:val="none"/>
      <w:lvlText w:val=""/>
      <w:lvlJc w:val="left"/>
      <w:pPr>
        <w:tabs>
          <w:tab w:val="num" w:pos="360"/>
        </w:tabs>
      </w:pPr>
    </w:lvl>
    <w:lvl w:ilvl="6" w:tplc="6C429B90">
      <w:numFmt w:val="none"/>
      <w:lvlText w:val=""/>
      <w:lvlJc w:val="left"/>
      <w:pPr>
        <w:tabs>
          <w:tab w:val="num" w:pos="360"/>
        </w:tabs>
      </w:pPr>
    </w:lvl>
    <w:lvl w:ilvl="7" w:tplc="717C385E">
      <w:numFmt w:val="none"/>
      <w:lvlText w:val=""/>
      <w:lvlJc w:val="left"/>
      <w:pPr>
        <w:tabs>
          <w:tab w:val="num" w:pos="360"/>
        </w:tabs>
      </w:pPr>
    </w:lvl>
    <w:lvl w:ilvl="8" w:tplc="F508F5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419"/>
    <w:rsid w:val="00112D5C"/>
    <w:rsid w:val="001355A2"/>
    <w:rsid w:val="001379BD"/>
    <w:rsid w:val="00144F49"/>
    <w:rsid w:val="00273729"/>
    <w:rsid w:val="0034607B"/>
    <w:rsid w:val="00395B12"/>
    <w:rsid w:val="003A0668"/>
    <w:rsid w:val="0055115D"/>
    <w:rsid w:val="00640419"/>
    <w:rsid w:val="00702CDC"/>
    <w:rsid w:val="007371B2"/>
    <w:rsid w:val="00823124"/>
    <w:rsid w:val="00962083"/>
    <w:rsid w:val="009C72D7"/>
    <w:rsid w:val="009D25F9"/>
    <w:rsid w:val="00C578DE"/>
    <w:rsid w:val="00CB5DD9"/>
    <w:rsid w:val="00D66CE1"/>
    <w:rsid w:val="00D83B53"/>
    <w:rsid w:val="00DB4422"/>
    <w:rsid w:val="00DF6E11"/>
    <w:rsid w:val="00E374D4"/>
    <w:rsid w:val="00E66908"/>
    <w:rsid w:val="00E81D44"/>
    <w:rsid w:val="00ED7DF3"/>
    <w:rsid w:val="00F176F6"/>
    <w:rsid w:val="00F17A43"/>
    <w:rsid w:val="00F63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4041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04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4041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04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4041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04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4041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04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4041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041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4041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04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404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041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4041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04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4041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041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4041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041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041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04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04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041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04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0419"/>
    <w:rPr>
      <w:i/>
    </w:rPr>
  </w:style>
  <w:style w:type="character" w:customStyle="1" w:styleId="HeaderChar">
    <w:name w:val="Header Char"/>
    <w:basedOn w:val="a0"/>
    <w:link w:val="Header"/>
    <w:uiPriority w:val="99"/>
    <w:rsid w:val="00640419"/>
  </w:style>
  <w:style w:type="character" w:customStyle="1" w:styleId="FooterChar">
    <w:name w:val="Footer Char"/>
    <w:basedOn w:val="a0"/>
    <w:link w:val="Footer"/>
    <w:uiPriority w:val="99"/>
    <w:rsid w:val="006404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041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0419"/>
  </w:style>
  <w:style w:type="table" w:styleId="aa">
    <w:name w:val="Table Grid"/>
    <w:basedOn w:val="a1"/>
    <w:uiPriority w:val="59"/>
    <w:rsid w:val="006404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404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04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0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4041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40419"/>
    <w:rPr>
      <w:sz w:val="18"/>
    </w:rPr>
  </w:style>
  <w:style w:type="character" w:styleId="ad">
    <w:name w:val="footnote reference"/>
    <w:basedOn w:val="a0"/>
    <w:uiPriority w:val="99"/>
    <w:unhideWhenUsed/>
    <w:rsid w:val="0064041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041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40419"/>
    <w:rPr>
      <w:sz w:val="20"/>
    </w:rPr>
  </w:style>
  <w:style w:type="character" w:styleId="af0">
    <w:name w:val="endnote reference"/>
    <w:basedOn w:val="a0"/>
    <w:uiPriority w:val="99"/>
    <w:semiHidden/>
    <w:unhideWhenUsed/>
    <w:rsid w:val="006404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40419"/>
    <w:pPr>
      <w:spacing w:after="57"/>
    </w:pPr>
  </w:style>
  <w:style w:type="paragraph" w:styleId="21">
    <w:name w:val="toc 2"/>
    <w:basedOn w:val="a"/>
    <w:next w:val="a"/>
    <w:uiPriority w:val="39"/>
    <w:unhideWhenUsed/>
    <w:rsid w:val="006404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04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04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04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04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04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04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0419"/>
    <w:pPr>
      <w:spacing w:after="57"/>
      <w:ind w:left="2268"/>
    </w:pPr>
  </w:style>
  <w:style w:type="paragraph" w:styleId="af1">
    <w:name w:val="TOC Heading"/>
    <w:uiPriority w:val="39"/>
    <w:unhideWhenUsed/>
    <w:rsid w:val="00640419"/>
  </w:style>
  <w:style w:type="paragraph" w:styleId="af2">
    <w:name w:val="table of figures"/>
    <w:basedOn w:val="a"/>
    <w:next w:val="a"/>
    <w:uiPriority w:val="99"/>
    <w:unhideWhenUsed/>
    <w:rsid w:val="00640419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6404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3">
    <w:name w:val="List Paragraph"/>
    <w:basedOn w:val="a"/>
    <w:link w:val="af4"/>
    <w:uiPriority w:val="34"/>
    <w:qFormat/>
    <w:rsid w:val="006404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basedOn w:val="a0"/>
    <w:link w:val="af3"/>
    <w:uiPriority w:val="34"/>
    <w:rsid w:val="00640419"/>
    <w:rPr>
      <w:rFonts w:ascii="Calibri" w:eastAsia="Calibri" w:hAnsi="Calibri" w:cs="Times New Roman"/>
    </w:rPr>
  </w:style>
  <w:style w:type="paragraph" w:customStyle="1" w:styleId="Header">
    <w:name w:val="Header"/>
    <w:basedOn w:val="a"/>
    <w:link w:val="af5"/>
    <w:uiPriority w:val="99"/>
    <w:unhideWhenUsed/>
    <w:rsid w:val="0064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640419"/>
  </w:style>
  <w:style w:type="paragraph" w:customStyle="1" w:styleId="Footer">
    <w:name w:val="Footer"/>
    <w:basedOn w:val="a"/>
    <w:link w:val="af6"/>
    <w:uiPriority w:val="99"/>
    <w:unhideWhenUsed/>
    <w:rsid w:val="0064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640419"/>
  </w:style>
  <w:style w:type="character" w:customStyle="1" w:styleId="10">
    <w:name w:val="Заголовок 1 Знак"/>
    <w:basedOn w:val="a0"/>
    <w:link w:val="Heading1"/>
    <w:uiPriority w:val="9"/>
    <w:rsid w:val="006404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f7">
    <w:name w:val="Hyperlink"/>
    <w:basedOn w:val="a0"/>
    <w:uiPriority w:val="99"/>
    <w:semiHidden/>
    <w:unhideWhenUsed/>
    <w:rsid w:val="0064041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B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B5DD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96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6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4994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GOLDIN</cp:lastModifiedBy>
  <cp:revision>43</cp:revision>
  <dcterms:created xsi:type="dcterms:W3CDTF">2023-01-11T11:48:00Z</dcterms:created>
  <dcterms:modified xsi:type="dcterms:W3CDTF">2025-03-03T06:05:00Z</dcterms:modified>
</cp:coreProperties>
</file>