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7926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Моделирование для компьютерных игр</w:t>
      </w:r>
    </w:p>
    <w:p w14:paraId="5F8F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513C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ХМАО</w:t>
      </w:r>
      <w:r>
        <w:rPr>
          <w:rFonts w:hint="default" w:ascii="Times New Roman" w:hAnsi="Times New Roman" w:cs="Times New Roman"/>
          <w:b/>
          <w:sz w:val="24"/>
          <w:szCs w:val="28"/>
          <w:u w:val="single"/>
          <w:lang w:val="ru-RU"/>
        </w:rPr>
        <w:t>-Югра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, г. Сургут</w:t>
      </w:r>
    </w:p>
    <w:p w14:paraId="131700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803"/>
      </w:tblGrid>
      <w:tr w14:paraId="503C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48" w:type="dxa"/>
            <w:gridSpan w:val="2"/>
            <w:shd w:val="clear" w:color="auto" w:fill="9BDB7F"/>
            <w:vAlign w:val="center"/>
          </w:tcPr>
          <w:p w14:paraId="07E0A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14:paraId="5513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6CBE9D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803" w:type="dxa"/>
          </w:tcPr>
          <w:p w14:paraId="67A236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14.04.2025 – 22.04.2025</w:t>
            </w:r>
          </w:p>
        </w:tc>
      </w:tr>
      <w:tr w14:paraId="2054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2FA5E1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803" w:type="dxa"/>
          </w:tcPr>
          <w:p w14:paraId="09C331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АУ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«Сургутский политехнический коледж»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г. Сургут, ул. Технологическая, д. 1</w:t>
            </w:r>
          </w:p>
        </w:tc>
      </w:tr>
      <w:tr w14:paraId="150E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0BA593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803" w:type="dxa"/>
            <w:vAlign w:val="center"/>
          </w:tcPr>
          <w:p w14:paraId="6A0676F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Шибин Владимир Эдуардович</w:t>
            </w:r>
          </w:p>
        </w:tc>
      </w:tr>
      <w:tr w14:paraId="1986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304C30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803" w:type="dxa"/>
          </w:tcPr>
          <w:p w14:paraId="5A4DD1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"mailto:shibinve@mgok.pro"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shibinve@mgok.pro</w:t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8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,</w:t>
            </w:r>
          </w:p>
          <w:p w14:paraId="75F6D6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89773631815</w:t>
            </w:r>
          </w:p>
        </w:tc>
      </w:tr>
    </w:tbl>
    <w:p w14:paraId="2461A3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 w14:paraId="2220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Д-2  / «14»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понедельник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(один на все потоки)</w:t>
            </w:r>
          </w:p>
        </w:tc>
      </w:tr>
      <w:tr w14:paraId="1B4D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307E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09:00-10:00</w:t>
            </w:r>
          </w:p>
        </w:tc>
        <w:tc>
          <w:tcPr>
            <w:tcW w:w="8618" w:type="dxa"/>
          </w:tcPr>
          <w:p w14:paraId="1A930E04">
            <w:pPr>
              <w:tabs>
                <w:tab w:val="left" w:pos="996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Приемка площадки у ТАП (составление акта-приемки).</w:t>
            </w:r>
          </w:p>
          <w:p w14:paraId="220E5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оснащения и подключения оборудования конкурсной площадки</w:t>
            </w:r>
          </w:p>
        </w:tc>
      </w:tr>
      <w:tr w14:paraId="3514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3F4E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35F28C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(онлайн)</w:t>
            </w:r>
          </w:p>
        </w:tc>
      </w:tr>
      <w:tr w14:paraId="377C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FEC1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10:15-12:00</w:t>
            </w:r>
          </w:p>
        </w:tc>
        <w:tc>
          <w:tcPr>
            <w:tcW w:w="8618" w:type="dxa"/>
          </w:tcPr>
          <w:p w14:paraId="64EAFC16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экспертов по ТБ и ОТ.</w:t>
            </w:r>
          </w:p>
          <w:p w14:paraId="25D5BDE6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(ЦСО).</w:t>
            </w:r>
          </w:p>
          <w:p w14:paraId="4FC79A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экспертов с конкурсной документацией.</w:t>
            </w:r>
          </w:p>
        </w:tc>
      </w:tr>
      <w:tr w14:paraId="1E81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5A94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10:30-12:00</w:t>
            </w:r>
          </w:p>
        </w:tc>
        <w:tc>
          <w:tcPr>
            <w:tcW w:w="8618" w:type="dxa"/>
          </w:tcPr>
          <w:p w14:paraId="07EFC09D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Деловая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программа: 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ренинг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-сессия по развитию soft-skills для участников-конкурсантов</w:t>
            </w:r>
          </w:p>
        </w:tc>
      </w:tr>
      <w:tr w14:paraId="0BB3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D758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618" w:type="dxa"/>
          </w:tcPr>
          <w:p w14:paraId="31AE6DB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Обед</w:t>
            </w:r>
          </w:p>
        </w:tc>
      </w:tr>
      <w:tr w14:paraId="04F0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9C447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</w:tcPr>
          <w:p w14:paraId="09FB33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30% изменений в КЗ.</w:t>
            </w:r>
          </w:p>
        </w:tc>
      </w:tr>
      <w:tr w14:paraId="63DA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002C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8618" w:type="dxa"/>
          </w:tcPr>
          <w:p w14:paraId="4677253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14:paraId="3DD6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F097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16:00-17:30</w:t>
            </w:r>
          </w:p>
        </w:tc>
        <w:tc>
          <w:tcPr>
            <w:tcW w:w="8618" w:type="dxa"/>
          </w:tcPr>
          <w:p w14:paraId="00A13B81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Распределение ролей.</w:t>
            </w:r>
          </w:p>
          <w:p w14:paraId="3858B2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14:paraId="25B9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61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1-й поток (15.04 – 18.04.2025)</w:t>
            </w:r>
          </w:p>
        </w:tc>
      </w:tr>
      <w:tr w14:paraId="1BBB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«15»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вторник</w:t>
            </w:r>
          </w:p>
        </w:tc>
      </w:tr>
      <w:tr w14:paraId="374A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shd w:val="clear" w:color="auto" w:fill="auto"/>
          </w:tcPr>
          <w:p w14:paraId="4AE57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участников на площадке.</w:t>
            </w:r>
          </w:p>
        </w:tc>
      </w:tr>
      <w:tr w14:paraId="5B45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38" w:type="dxa"/>
            <w:shd w:val="clear" w:color="auto" w:fill="auto"/>
          </w:tcPr>
          <w:p w14:paraId="72AB8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176E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6F4E0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E8CB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правилами проведения чемпионата. Жеребьевка участников. Ответы на вопросы.</w:t>
            </w:r>
          </w:p>
        </w:tc>
      </w:tr>
      <w:tr w14:paraId="316E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665F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11:00-13.00</w:t>
            </w:r>
          </w:p>
        </w:tc>
        <w:tc>
          <w:tcPr>
            <w:tcW w:w="8618" w:type="dxa"/>
            <w:shd w:val="clear" w:color="auto" w:fill="auto"/>
          </w:tcPr>
          <w:p w14:paraId="61E88C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участников с рабочими местами и конкурсной документацией. </w:t>
            </w:r>
          </w:p>
        </w:tc>
      </w:tr>
      <w:tr w14:paraId="6621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442F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73E8F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14:paraId="626D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6863B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5520B2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участников с рабочими местами и конкурсной документацией.</w:t>
            </w:r>
          </w:p>
        </w:tc>
      </w:tr>
      <w:tr w14:paraId="59E4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38" w:type="dxa"/>
            <w:shd w:val="clear" w:color="auto" w:fill="auto"/>
          </w:tcPr>
          <w:p w14:paraId="2FA06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37DDFA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групп оценивания. Составление расписания работы групп оценивания.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протоколов. Ответы на вопросы.</w:t>
            </w:r>
          </w:p>
        </w:tc>
      </w:tr>
      <w:tr w14:paraId="12E2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«16»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среда</w:t>
            </w:r>
          </w:p>
        </w:tc>
      </w:tr>
      <w:tr w14:paraId="0233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095E4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12E7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504D8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3E20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310C5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0552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6F8FC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389B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2C37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09253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1B4F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3190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2FAA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C3E6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22479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7A76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«17»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четверг</w:t>
            </w:r>
          </w:p>
        </w:tc>
      </w:tr>
      <w:tr w14:paraId="6F35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shd w:val="clear" w:color="auto" w:fill="auto"/>
          </w:tcPr>
          <w:p w14:paraId="1C0A2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10A2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7E4AD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751D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462BC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49B8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0EBAA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4E6E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38" w:type="dxa"/>
            <w:shd w:val="clear" w:color="auto" w:fill="auto"/>
          </w:tcPr>
          <w:p w14:paraId="0623D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2C3E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034E5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7C92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2BABC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78980F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4D59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«18»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пятница</w:t>
            </w:r>
          </w:p>
        </w:tc>
      </w:tr>
      <w:tr w14:paraId="1C54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5F72D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vAlign w:val="center"/>
          </w:tcPr>
          <w:p w14:paraId="538E7C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3EBD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6F9C4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59CA3E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5B31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9C54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vAlign w:val="center"/>
          </w:tcPr>
          <w:p w14:paraId="711C06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Брифинг. Общение участников с экспертами</w:t>
            </w:r>
          </w:p>
        </w:tc>
      </w:tr>
      <w:tr w14:paraId="43D3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12C52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10:00-12.00</w:t>
            </w:r>
          </w:p>
        </w:tc>
        <w:tc>
          <w:tcPr>
            <w:tcW w:w="8618" w:type="dxa"/>
            <w:vAlign w:val="center"/>
          </w:tcPr>
          <w:p w14:paraId="318484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107E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D06E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618" w:type="dxa"/>
          </w:tcPr>
          <w:p w14:paraId="7C4F7D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410E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53FA97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vAlign w:val="center"/>
          </w:tcPr>
          <w:p w14:paraId="4F8BCB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7FD5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6B8BA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15:00-19:00</w:t>
            </w:r>
          </w:p>
        </w:tc>
        <w:tc>
          <w:tcPr>
            <w:tcW w:w="8618" w:type="dxa"/>
          </w:tcPr>
          <w:p w14:paraId="6788A2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Оценка экспертами результатов работы.</w:t>
            </w:r>
          </w:p>
        </w:tc>
      </w:tr>
      <w:tr w14:paraId="594B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84FA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19:00-21:00</w:t>
            </w:r>
          </w:p>
        </w:tc>
        <w:tc>
          <w:tcPr>
            <w:tcW w:w="8618" w:type="dxa"/>
          </w:tcPr>
          <w:p w14:paraId="0B98A0D1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Внесение оценок в систему ЦСО. Сверка рукописных ведомостей с печатными.</w:t>
            </w:r>
          </w:p>
          <w:p w14:paraId="795E2972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Блокировка оценок.</w:t>
            </w:r>
          </w:p>
          <w:p w14:paraId="73387E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Подписание итоговых протоколов.</w:t>
            </w:r>
          </w:p>
        </w:tc>
      </w:tr>
      <w:tr w14:paraId="0CE2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4D7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2-й поток (19.04 -22.04.2025)</w:t>
            </w:r>
          </w:p>
        </w:tc>
      </w:tr>
      <w:tr w14:paraId="5316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«19»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суббота</w:t>
            </w:r>
          </w:p>
        </w:tc>
      </w:tr>
      <w:tr w14:paraId="18D3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B17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618" w:type="dxa"/>
          </w:tcPr>
          <w:p w14:paraId="347C1F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участников на площадке.</w:t>
            </w:r>
          </w:p>
        </w:tc>
      </w:tr>
      <w:tr w14:paraId="6FEE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67D5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09:45-10:00</w:t>
            </w:r>
          </w:p>
        </w:tc>
        <w:tc>
          <w:tcPr>
            <w:tcW w:w="8618" w:type="dxa"/>
          </w:tcPr>
          <w:p w14:paraId="11D33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1122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97F0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8618" w:type="dxa"/>
          </w:tcPr>
          <w:p w14:paraId="0A0587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правилами проведения чемпионата. Жеребьевка участников. Ответы на вопросы.</w:t>
            </w:r>
          </w:p>
        </w:tc>
      </w:tr>
      <w:tr w14:paraId="5964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7B9C0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11:00-13.00</w:t>
            </w:r>
          </w:p>
        </w:tc>
        <w:tc>
          <w:tcPr>
            <w:tcW w:w="8618" w:type="dxa"/>
          </w:tcPr>
          <w:p w14:paraId="2CA53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участников с рабочими местами и конкурсной документацией. </w:t>
            </w:r>
          </w:p>
        </w:tc>
      </w:tr>
      <w:tr w14:paraId="6C22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FAE22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</w:tcPr>
          <w:p w14:paraId="266E2F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14:paraId="7A6C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4868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8618" w:type="dxa"/>
          </w:tcPr>
          <w:p w14:paraId="38C1B5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участников с рабочими местами и конкурсной документацией.</w:t>
            </w:r>
          </w:p>
        </w:tc>
      </w:tr>
      <w:tr w14:paraId="66F6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1F58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16:00-18:00</w:t>
            </w:r>
          </w:p>
        </w:tc>
        <w:tc>
          <w:tcPr>
            <w:tcW w:w="8618" w:type="dxa"/>
          </w:tcPr>
          <w:p w14:paraId="120BBA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групп оценивания. Составление расписания работы групп оценивания.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протоколов. Ответы на вопросы.</w:t>
            </w:r>
          </w:p>
        </w:tc>
      </w:tr>
      <w:tr w14:paraId="03FA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«20»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воскресенье</w:t>
            </w:r>
          </w:p>
        </w:tc>
      </w:tr>
      <w:tr w14:paraId="4A69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5EFC3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2FF7A4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60E4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21DC4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1BDBF8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69E8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27CF5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580599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0433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27B41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10:00-12.00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4245A0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4FA6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40882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41D2D0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6179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40B5C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18FDF3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0D4B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5D48EF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521511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33E1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2386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«21»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понедельник</w:t>
            </w:r>
          </w:p>
        </w:tc>
      </w:tr>
      <w:tr w14:paraId="2806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6C633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0F360F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4DE9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6D755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4A7036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47B1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1795E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6D393B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282D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6899D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10:00-12.00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71E98F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4017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3812E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489CBD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4CC3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52486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3E1F2B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1953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7C9C6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167B75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596B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807D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«22»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вторник</w:t>
            </w:r>
            <w:bookmarkStart w:id="0" w:name="_GoBack"/>
            <w:bookmarkEnd w:id="0"/>
          </w:p>
        </w:tc>
      </w:tr>
      <w:tr w14:paraId="031D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4E4DB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48F53C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075A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2A067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54EF9C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0445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6BC99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2FB66B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Брифинг. Общение участников с экспертами</w:t>
            </w:r>
          </w:p>
        </w:tc>
      </w:tr>
      <w:tr w14:paraId="4845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02EEF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10:00-12.00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2565AA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5708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5CBE2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0621BA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0F0B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554D5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142CA0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7C2C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63B56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15:00-19:00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40AB06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Оценка экспертами результатов работы.</w:t>
            </w:r>
          </w:p>
        </w:tc>
      </w:tr>
      <w:tr w14:paraId="5EE2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6CFB6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19:00-21:00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40868BDB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Внесение оценок в систему ЦСО. Сверка рукописных ведомостей с печатными.</w:t>
            </w:r>
          </w:p>
          <w:p w14:paraId="04B0386A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Блокировка оценок.</w:t>
            </w:r>
          </w:p>
          <w:p w14:paraId="02A068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Подписание итоговых протоколов.</w:t>
            </w:r>
          </w:p>
        </w:tc>
      </w:tr>
    </w:tbl>
    <w:p w14:paraId="36645C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20B0603030804020204"/>
    <w:charset w:val="CC"/>
    <w:family w:val="swiss"/>
    <w:pitch w:val="default"/>
    <w:sig w:usb0="00000000" w:usb1="00000000" w:usb2="0A246029" w:usb3="00000000" w:csb0="000001FF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 w14:paraId="4456C7D0"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6962C"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37A5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2C04"/>
    <w:rsid w:val="000F0FC3"/>
    <w:rsid w:val="001024BE"/>
    <w:rsid w:val="00114836"/>
    <w:rsid w:val="00114D79"/>
    <w:rsid w:val="00127743"/>
    <w:rsid w:val="0015561E"/>
    <w:rsid w:val="00156D19"/>
    <w:rsid w:val="0016063C"/>
    <w:rsid w:val="001627D5"/>
    <w:rsid w:val="0017532A"/>
    <w:rsid w:val="0017612A"/>
    <w:rsid w:val="001C0370"/>
    <w:rsid w:val="001C584F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7E54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6605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79DF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574B"/>
    <w:rsid w:val="009F57C0"/>
    <w:rsid w:val="00A0510D"/>
    <w:rsid w:val="00A11569"/>
    <w:rsid w:val="00A204BB"/>
    <w:rsid w:val="00A20A67"/>
    <w:rsid w:val="00A231F9"/>
    <w:rsid w:val="00A2466A"/>
    <w:rsid w:val="00A27EE4"/>
    <w:rsid w:val="00A5204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38A8"/>
    <w:rsid w:val="00D373B8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D034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302A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  <w:rsid w:val="11165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uiPriority w:val="0"/>
    <w:rPr>
      <w:b/>
      <w:bCs/>
    </w:rPr>
  </w:style>
  <w:style w:type="paragraph" w:styleId="23">
    <w:name w:val="footnote text"/>
    <w:basedOn w:val="1"/>
    <w:link w:val="57"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qFormat/>
    <w:uiPriority w:val="99"/>
  </w:style>
  <w:style w:type="character" w:customStyle="1" w:styleId="33">
    <w:name w:val="Нижний колонтитул Знак"/>
    <w:basedOn w:val="11"/>
    <w:link w:val="29"/>
    <w:qFormat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qFormat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qFormat/>
    <w:uiPriority w:val="0"/>
    <w:pPr>
      <w:tabs>
        <w:tab w:val="left" w:pos="360"/>
      </w:tabs>
    </w:pPr>
  </w:style>
  <w:style w:type="paragraph" w:customStyle="1" w:styleId="48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qFormat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qFormat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qFormat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qFormat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737</Words>
  <Characters>4201</Characters>
  <Lines>35</Lines>
  <Paragraphs>9</Paragraphs>
  <TotalTime>60</TotalTime>
  <ScaleCrop>false</ScaleCrop>
  <LinksUpToDate>false</LinksUpToDate>
  <CharactersWithSpaces>4929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cp:lastModifiedBy>Danshov_Alex</cp:lastModifiedBy>
  <dcterms:modified xsi:type="dcterms:W3CDTF">2025-03-18T17:03:52Z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5283DE6B0AF4453BBBED8822589A7DC8_12</vt:lpwstr>
  </property>
</Properties>
</file>