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FFE413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6F4196">
        <w:rPr>
          <w:rFonts w:eastAsia="Times New Roman" w:cs="Times New Roman"/>
          <w:color w:val="000000"/>
          <w:sz w:val="40"/>
          <w:szCs w:val="40"/>
        </w:rPr>
        <w:t xml:space="preserve"> «Ветеринария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781882EA" w14:textId="6AD23DAA" w:rsidR="003A2101" w:rsidRPr="003A2101" w:rsidRDefault="003A21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3A2101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58DDCE56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D41FED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65F84C6D" w14:textId="05B3D590" w:rsidR="00A74F0F" w:rsidRPr="00721165" w:rsidRDefault="006F419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Московская область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B161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B161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2B161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2B161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2B161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2B161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45FB497E" w:rsidR="001A206B" w:rsidRDefault="001A206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bookmarkStart w:id="1" w:name="_heading=h.30j0zll" w:displacedByCustomXml="next"/>
    <w:bookmarkEnd w:id="1" w:displacedByCustomXml="next"/>
    <w:sdt>
      <w:sdtPr>
        <w:rPr>
          <w:rFonts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4AAD300C" w14:textId="51F8308F" w:rsidR="006F4196" w:rsidRDefault="006F4196" w:rsidP="006F4196">
          <w:pPr>
            <w:rPr>
              <w:b/>
              <w:bCs/>
            </w:rPr>
            <w:sectPr w:rsidR="006F4196" w:rsidSect="009F38A0">
              <w:footerReference w:type="default" r:id="rId9"/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</w:p>
        <w:p w14:paraId="71192448" w14:textId="545DC6FD" w:rsidR="006F4196" w:rsidRPr="00714615" w:rsidRDefault="006F4196" w:rsidP="006F4196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2" w:name="_Toc126680442"/>
          <w:r w:rsidRPr="00714615">
            <w:rPr>
              <w:i w:val="0"/>
            </w:rPr>
            <w:lastRenderedPageBreak/>
            <w:t>1. Область применения</w:t>
          </w:r>
          <w:bookmarkEnd w:id="2"/>
        </w:p>
        <w:p w14:paraId="6C91DBE2" w14:textId="5819489C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</w:t>
          </w:r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 xml:space="preserve">Итогового (Межрегионального) этапа 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Чемпионата по профессиональному мастерству «Профессионал</w:t>
          </w:r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>ы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»</w:t>
          </w:r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 xml:space="preserve"> в 2025 г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.</w:t>
          </w:r>
        </w:p>
        <w:p w14:paraId="32AD6583" w14:textId="0E827D54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1.2 Выполнение требований настоящих правил обязательны для всех участников </w:t>
          </w:r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 xml:space="preserve">Итогового (Межрегионального) этапа 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Чемпионата по профессиональному мастерству «Профессионал</w:t>
          </w:r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>ы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» </w:t>
          </w:r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 xml:space="preserve">в 2025 </w:t>
          </w:r>
          <w:proofErr w:type="gramStart"/>
          <w:r w:rsidR="00D41FED">
            <w:rPr>
              <w:rFonts w:eastAsia="Times New Roman" w:cs="Times New Roman"/>
              <w:color w:val="000000"/>
              <w:sz w:val="28"/>
              <w:szCs w:val="28"/>
            </w:rPr>
            <w:t>г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(</w:t>
          </w:r>
          <w:proofErr w:type="gramEnd"/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далее Чемпионат) компетенции «Ветеринария». </w:t>
          </w:r>
        </w:p>
        <w:p w14:paraId="411C2888" w14:textId="77777777" w:rsidR="006F4196" w:rsidRPr="00714615" w:rsidRDefault="006F4196" w:rsidP="006F4196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3" w:name="_Toc126680443"/>
          <w:r w:rsidRPr="00714615">
            <w:rPr>
              <w:i w:val="0"/>
            </w:rPr>
            <w:t>2. Нормативные ссылки</w:t>
          </w:r>
          <w:bookmarkEnd w:id="3"/>
        </w:p>
        <w:p w14:paraId="704BD05B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2.1 Правила разработаны на основании следующих документов и источников:</w:t>
          </w:r>
        </w:p>
        <w:p w14:paraId="278522EE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2.1.1 Трудовой кодекс Российской Федерации от 30.12.2001 № 197-ФЗ.</w:t>
          </w:r>
        </w:p>
        <w:p w14:paraId="3999BF48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2.1.2 </w:t>
          </w:r>
          <w:r w:rsidRPr="009F38A0">
            <w:rPr>
              <w:rFonts w:eastAsia="Times New Roman" w:cs="Times New Roman"/>
              <w:color w:val="000000"/>
              <w:sz w:val="28"/>
              <w:szCs w:val="28"/>
            </w:rPr>
            <w:t>ФГОС СПО по специальности 36.02.01 Ветеринария, утвержден приказом Министерства просвещения Российской Федерации от 23.11.2020 № 657</w:t>
          </w:r>
        </w:p>
        <w:p w14:paraId="5A4BF72F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    </w:r>
        </w:p>
        <w:p w14:paraId="2F56B199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2.1.4 </w:t>
          </w:r>
          <w:r w:rsidRPr="009F38A0">
            <w:rPr>
              <w:rFonts w:eastAsia="Times New Roman" w:cs="Times New Roman"/>
              <w:color w:val="000000"/>
              <w:sz w:val="28"/>
              <w:szCs w:val="28"/>
            </w:rPr>
            <w:t>Правил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а</w:t>
          </w:r>
          <w:r w:rsidRPr="009F38A0">
            <w:rPr>
              <w:rFonts w:eastAsia="Times New Roman" w:cs="Times New Roman"/>
              <w:color w:val="000000"/>
              <w:sz w:val="28"/>
              <w:szCs w:val="28"/>
            </w:rPr>
            <w:t xml:space="preserve"> по охране труда в сельском хозяйстве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 </w:t>
          </w:r>
          <w:r w:rsidRPr="009F38A0">
            <w:rPr>
              <w:rFonts w:eastAsia="Times New Roman" w:cs="Times New Roman"/>
              <w:color w:val="000000"/>
              <w:sz w:val="28"/>
              <w:szCs w:val="28"/>
            </w:rPr>
            <w:t>Приказ Минтруда России от 27.10.2020 N 746н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; </w:t>
          </w:r>
        </w:p>
        <w:p w14:paraId="2BE80729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bookmarkStart w:id="4" w:name="_heading=h.3znysh7"/>
          <w:bookmarkEnd w:id="4"/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2.1.5 </w:t>
          </w:r>
          <w:r w:rsidRPr="009F38A0">
            <w:rPr>
              <w:rFonts w:eastAsia="Times New Roman" w:cs="Times New Roman"/>
              <w:color w:val="000000"/>
              <w:sz w:val="28"/>
              <w:szCs w:val="28"/>
            </w:rPr>
            <w:t>Правила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 </w:t>
          </w:r>
          <w:r w:rsidRPr="009F38A0">
            <w:rPr>
              <w:rFonts w:eastAsia="Times New Roman" w:cs="Times New Roman"/>
              <w:color w:val="000000"/>
              <w:sz w:val="28"/>
              <w:szCs w:val="28"/>
            </w:rPr>
            <w:t>работы и охраны труда в ветеринарных лаборатория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, </w:t>
          </w:r>
          <w:r w:rsidRPr="00F845A9">
            <w:rPr>
              <w:rFonts w:eastAsia="Times New Roman" w:cs="Times New Roman"/>
              <w:color w:val="000000"/>
              <w:sz w:val="28"/>
              <w:szCs w:val="28"/>
            </w:rPr>
            <w:t>Приказу Минсельхоза России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 </w:t>
          </w:r>
          <w:r w:rsidRPr="00F845A9">
            <w:rPr>
              <w:rFonts w:eastAsia="Times New Roman" w:cs="Times New Roman"/>
              <w:color w:val="000000"/>
              <w:sz w:val="28"/>
              <w:szCs w:val="28"/>
            </w:rPr>
            <w:t>от 5 ноября 2008 г. N 490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>.</w:t>
          </w:r>
        </w:p>
        <w:p w14:paraId="7F677BCB" w14:textId="77777777" w:rsidR="006F4196" w:rsidRDefault="006F4196" w:rsidP="006F4196">
          <w:pPr>
            <w:pStyle w:val="2"/>
            <w:spacing w:before="0" w:after="0" w:line="360" w:lineRule="auto"/>
            <w:jc w:val="center"/>
            <w:rPr>
              <w:b w:val="0"/>
              <w:bCs w:val="0"/>
            </w:rPr>
          </w:pPr>
          <w:r>
            <w:rPr>
              <w:b w:val="0"/>
              <w:bCs w:val="0"/>
            </w:rPr>
            <w:tab/>
          </w:r>
        </w:p>
        <w:p w14:paraId="40051B06" w14:textId="77777777" w:rsidR="006F4196" w:rsidRDefault="006F4196" w:rsidP="006F4196">
          <w:pPr>
            <w:spacing w:line="360" w:lineRule="auto"/>
            <w:rPr>
              <w:rFonts w:ascii="Cambria" w:eastAsia="Times New Roman" w:hAnsi="Cambria" w:cs="Times New Roman"/>
              <w:i/>
              <w:iCs/>
              <w:sz w:val="28"/>
              <w:szCs w:val="28"/>
            </w:rPr>
          </w:pPr>
          <w:r>
            <w:rPr>
              <w:b/>
              <w:bCs/>
            </w:rPr>
            <w:br w:type="page"/>
          </w:r>
        </w:p>
        <w:p w14:paraId="1EEA8DD2" w14:textId="77777777" w:rsidR="006F4196" w:rsidRDefault="006F4196" w:rsidP="006F4196">
          <w:pPr>
            <w:pStyle w:val="2"/>
            <w:spacing w:before="0" w:after="0" w:line="360" w:lineRule="auto"/>
            <w:jc w:val="center"/>
            <w:rPr>
              <w:i w:val="0"/>
            </w:rPr>
          </w:pPr>
          <w:bookmarkStart w:id="5" w:name="_Toc126680444"/>
          <w:r w:rsidRPr="00714615">
            <w:rPr>
              <w:i w:val="0"/>
            </w:rPr>
            <w:lastRenderedPageBreak/>
            <w:t>3. Общие требования охраны труда</w:t>
          </w:r>
          <w:bookmarkEnd w:id="5"/>
        </w:p>
        <w:p w14:paraId="274F868F" w14:textId="77777777" w:rsidR="006F4196" w:rsidRPr="00714615" w:rsidRDefault="006F4196" w:rsidP="006F4196">
          <w:pPr>
            <w:spacing w:line="360" w:lineRule="auto"/>
          </w:pPr>
        </w:p>
        <w:p w14:paraId="30E9EA8D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3.1 К самостоятельной работе по выполнению ветеринарных работ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Ветеринария, профессиональные навыки по ветеринарии и имеющие необходимые навыки по лабораторным исследованиям, проведению ветеринарно-санитарной экспертизы продуктов животноводства и растениеводства, проведению клинического осмотра сельскохозяйственных животных и птицы, хирургическим манипуляциям. </w:t>
          </w:r>
        </w:p>
        <w:p w14:paraId="18D7EB75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3.2 Участник Чемпионата обязан:</w:t>
          </w:r>
        </w:p>
        <w:p w14:paraId="2E709EE1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3.2.1 Выполнять только ту работу, которая определена его ролью на Чемпионате.</w:t>
          </w:r>
        </w:p>
        <w:p w14:paraId="318BDA22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3.2.2 Правильно применять средства индивидуальной и коллективной защиты.</w:t>
          </w:r>
        </w:p>
        <w:p w14:paraId="5D3C0D43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3.3.3 Соблюдать требования охраны труда.</w:t>
          </w:r>
        </w:p>
        <w:p w14:paraId="63D5A50B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    </w:r>
        </w:p>
        <w:p w14:paraId="162991CE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3.3.5 Применять безопасные методы и приёмы выполнения работ и оказания первой помощи, инструктаж по охране труда.</w:t>
          </w:r>
        </w:p>
        <w:p w14:paraId="53CB5A82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3.3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    </w:r>
        </w:p>
        <w:p w14:paraId="3B5C22CA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-медицинский халат;</w:t>
          </w:r>
        </w:p>
        <w:p w14:paraId="58AF78FF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-маска индивидуальная;</w:t>
          </w:r>
        </w:p>
        <w:p w14:paraId="5EC1B1C4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-бахилы одноразовые;</w:t>
          </w:r>
        </w:p>
        <w:p w14:paraId="47CD91F5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lastRenderedPageBreak/>
            <w:t>-защитные очки;</w:t>
          </w:r>
        </w:p>
        <w:p w14:paraId="3465311B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-костюм одноразовый «Каспер»;</w:t>
          </w:r>
        </w:p>
        <w:p w14:paraId="2919AF21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-медицинский чепчик;</w:t>
          </w:r>
        </w:p>
        <w:p w14:paraId="5960420E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-перчатки латексные нестерильные;</w:t>
          </w:r>
        </w:p>
        <w:p w14:paraId="5CD2EE59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 w:rsidRPr="00A9624F">
            <w:rPr>
              <w:rFonts w:eastAsia="Times New Roman" w:cs="Times New Roman"/>
              <w:color w:val="000000"/>
              <w:sz w:val="28"/>
              <w:szCs w:val="28"/>
            </w:rPr>
            <w:t>-перчатки хлопчатобумажные;</w:t>
          </w:r>
        </w:p>
        <w:p w14:paraId="230EAF50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3.5 Участникам Чемпионата необходимо знать и соблюдать требования по охране труда, пожарной безопасности, производственной санитарии.</w:t>
          </w:r>
        </w:p>
        <w:p w14:paraId="056867E2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3.6 При выполнении электросварочных работ участниками Чемпионата должны выполняться требования пожарной безопасности. </w:t>
          </w:r>
        </w:p>
        <w:p w14:paraId="1165F816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3.7. Конкурсные работы должны проводиться в соответствии с технической документацией задания Чемпионата.</w:t>
          </w:r>
        </w:p>
        <w:p w14:paraId="0FEB1333" w14:textId="77777777" w:rsidR="006F4196" w:rsidRPr="00A9624F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3.8 При выполнении конкурсного задания на участника могут воздействовать следующие вредные и (или) опасные факторы:</w:t>
          </w:r>
        </w:p>
        <w:p w14:paraId="484C4FA3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Физические:</w:t>
          </w:r>
        </w:p>
        <w:p w14:paraId="3297FE53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-высокие и низкие температуры;</w:t>
          </w:r>
        </w:p>
        <w:p w14:paraId="0C049564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-животные;</w:t>
          </w:r>
        </w:p>
        <w:p w14:paraId="26E3CBA3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-режущие и колющие предметы;</w:t>
          </w:r>
        </w:p>
        <w:p w14:paraId="0C07E96F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Химические:</w:t>
          </w:r>
        </w:p>
        <w:p w14:paraId="26930A2A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-препараты щелочей; </w:t>
          </w:r>
        </w:p>
        <w:p w14:paraId="71F9A1A1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-растворы кислот; </w:t>
          </w:r>
        </w:p>
        <w:p w14:paraId="10BA9C6C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-седативное средство «</w:t>
          </w:r>
          <w:proofErr w:type="spellStart"/>
          <w:r w:rsidRPr="00A9624F">
            <w:rPr>
              <w:rFonts w:cs="Times New Roman"/>
              <w:sz w:val="28"/>
              <w:szCs w:val="28"/>
            </w:rPr>
            <w:t>Ксила</w:t>
          </w:r>
          <w:proofErr w:type="spellEnd"/>
          <w:r w:rsidRPr="00A9624F">
            <w:rPr>
              <w:rFonts w:cs="Times New Roman"/>
              <w:sz w:val="28"/>
              <w:szCs w:val="28"/>
            </w:rPr>
            <w:t>»;</w:t>
          </w:r>
        </w:p>
        <w:p w14:paraId="620F8352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-спирт этиловый, ректификованный массовой долей 96%-</w:t>
          </w:r>
          <w:proofErr w:type="spellStart"/>
          <w:r w:rsidRPr="00A9624F">
            <w:rPr>
              <w:rFonts w:cs="Times New Roman"/>
              <w:sz w:val="28"/>
              <w:szCs w:val="28"/>
            </w:rPr>
            <w:t>ный</w:t>
          </w:r>
          <w:proofErr w:type="spellEnd"/>
          <w:r w:rsidRPr="00A9624F">
            <w:rPr>
              <w:rFonts w:cs="Times New Roman"/>
              <w:sz w:val="28"/>
              <w:szCs w:val="28"/>
            </w:rPr>
            <w:t>;</w:t>
          </w:r>
        </w:p>
        <w:p w14:paraId="082DC173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-спирт-эфирная смесь</w:t>
          </w:r>
        </w:p>
        <w:p w14:paraId="5E631864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Психологические:</w:t>
          </w:r>
        </w:p>
        <w:p w14:paraId="1AAB9656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-высокая стрессовая нагрузка;</w:t>
          </w:r>
        </w:p>
        <w:p w14:paraId="43B32B32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-высокая умственная нагрузка;</w:t>
          </w:r>
        </w:p>
        <w:p w14:paraId="4B8D01B8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-множество отвлекающих факторов;</w:t>
          </w:r>
        </w:p>
        <w:p w14:paraId="7B87C08A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-повышенное внимание сторонних наблюдателей;</w:t>
          </w:r>
        </w:p>
        <w:p w14:paraId="21F26007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-негативное сравнение себя с соперниками;</w:t>
          </w:r>
        </w:p>
        <w:p w14:paraId="6A5AA39D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-усиленная нагрузка на зрение;</w:t>
          </w:r>
        </w:p>
        <w:p w14:paraId="3243AB48" w14:textId="77777777" w:rsidR="006F4196" w:rsidRPr="00A9624F" w:rsidRDefault="006F4196" w:rsidP="006F4196">
          <w:pPr>
            <w:tabs>
              <w:tab w:val="left" w:pos="2535"/>
            </w:tabs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-чрезмерное напряжение внимания;</w:t>
          </w:r>
        </w:p>
        <w:p w14:paraId="690EBC8D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    </w:r>
        </w:p>
        <w:p w14:paraId="75644D6D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lastRenderedPageBreak/>
            <w:t>3.10.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    </w:r>
        </w:p>
        <w:p w14:paraId="23FB577E" w14:textId="77777777" w:rsidR="006F4196" w:rsidRDefault="006F4196" w:rsidP="006F419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ind w:firstLine="709"/>
            <w:jc w:val="both"/>
            <w:rPr>
              <w:rFonts w:eastAsia="Times New Roman" w:cs="Times New Roman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00"/>
              <w:sz w:val="28"/>
              <w:szCs w:val="28"/>
            </w:rPr>
            <w:t>3.11. Лица, не соблюдающие настоящие Правила, привлекаются к ответственности согласно действующему законодательству.</w:t>
          </w:r>
        </w:p>
        <w:p w14:paraId="7C585137" w14:textId="77777777" w:rsidR="006F4196" w:rsidRPr="00A9624F" w:rsidRDefault="006F4196" w:rsidP="006F4196">
          <w:pPr>
            <w:tabs>
              <w:tab w:val="left" w:pos="2535"/>
            </w:tabs>
            <w:spacing w:line="360" w:lineRule="auto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3.12. Участник для выполнения конкурсного задания использует инструмент:</w:t>
          </w:r>
        </w:p>
        <w:p w14:paraId="6330A004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Гемостатический зажим</w:t>
          </w:r>
        </w:p>
        <w:p w14:paraId="5B77AF2A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Иглодержатель</w:t>
          </w:r>
        </w:p>
        <w:p w14:paraId="1987C5D0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Иглы хирургические круглые и треугольные</w:t>
          </w:r>
        </w:p>
        <w:p w14:paraId="08BC7117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Ножницы Купера, прямые</w:t>
          </w:r>
        </w:p>
        <w:p w14:paraId="404B3F7F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Ножницы остроконечные</w:t>
          </w:r>
        </w:p>
        <w:p w14:paraId="21CFB132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Ножницы прямые тупоконечные</w:t>
          </w:r>
        </w:p>
        <w:p w14:paraId="37CD9EA3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Перкуссионный молоточек </w:t>
          </w:r>
        </w:p>
        <w:p w14:paraId="664B9407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Петля бактериологическая, стерильная</w:t>
          </w:r>
        </w:p>
        <w:p w14:paraId="7C7AAEF3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Пинцет анатомический общего назначения</w:t>
          </w:r>
        </w:p>
        <w:p w14:paraId="09969B63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Пипетка стерильная</w:t>
          </w:r>
        </w:p>
        <w:p w14:paraId="71D3E939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Пипетки глазные</w:t>
          </w:r>
        </w:p>
        <w:p w14:paraId="69A71BC0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Плессиметр </w:t>
          </w:r>
        </w:p>
        <w:p w14:paraId="4AE09241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proofErr w:type="spellStart"/>
          <w:r w:rsidRPr="00A9624F">
            <w:rPr>
              <w:rFonts w:cs="Times New Roman"/>
              <w:sz w:val="28"/>
              <w:szCs w:val="28"/>
            </w:rPr>
            <w:t>Препаровальная</w:t>
          </w:r>
          <w:proofErr w:type="spellEnd"/>
          <w:r w:rsidRPr="00A9624F">
            <w:rPr>
              <w:rFonts w:cs="Times New Roman"/>
              <w:sz w:val="28"/>
              <w:szCs w:val="28"/>
            </w:rPr>
            <w:t xml:space="preserve"> игла </w:t>
          </w:r>
        </w:p>
        <w:p w14:paraId="2457AAF8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Фонендоскоп с часами</w:t>
          </w:r>
        </w:p>
        <w:p w14:paraId="5246C063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Цапки для хирургического белья</w:t>
          </w:r>
        </w:p>
        <w:p w14:paraId="7F4F7D10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Шпатель </w:t>
          </w:r>
          <w:proofErr w:type="spellStart"/>
          <w:r w:rsidRPr="00A9624F">
            <w:rPr>
              <w:rFonts w:cs="Times New Roman"/>
              <w:sz w:val="28"/>
              <w:szCs w:val="28"/>
            </w:rPr>
            <w:t>Дригальского</w:t>
          </w:r>
          <w:proofErr w:type="spellEnd"/>
        </w:p>
        <w:p w14:paraId="277DCC9E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Шпатель металлический двусторонний </w:t>
          </w:r>
        </w:p>
        <w:p w14:paraId="201FA257" w14:textId="77777777" w:rsidR="006F4196" w:rsidRPr="00A9624F" w:rsidRDefault="006F4196" w:rsidP="006F4196">
          <w:pPr>
            <w:pStyle w:val="af6"/>
            <w:numPr>
              <w:ilvl w:val="0"/>
              <w:numId w:val="10"/>
            </w:numPr>
            <w:tabs>
              <w:tab w:val="left" w:pos="2535"/>
            </w:tabs>
            <w:spacing w:line="360" w:lineRule="auto"/>
            <w:contextualSpacing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Шприцы инсулиновые</w:t>
          </w:r>
        </w:p>
        <w:p w14:paraId="78A3AE61" w14:textId="77777777" w:rsidR="006F4196" w:rsidRPr="00A9624F" w:rsidRDefault="006F4196" w:rsidP="006F4196">
          <w:pPr>
            <w:tabs>
              <w:tab w:val="left" w:pos="2535"/>
            </w:tabs>
            <w:spacing w:line="360" w:lineRule="auto"/>
            <w:jc w:val="both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 xml:space="preserve">3.13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3A65CA15" w14:textId="77777777" w:rsidR="006F4196" w:rsidRPr="00A9624F" w:rsidRDefault="006F4196" w:rsidP="006F4196">
          <w:pPr>
            <w:tabs>
              <w:tab w:val="left" w:pos="2535"/>
            </w:tabs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В комнате Главного эксперта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6E06516E" w14:textId="2B2EC1E1" w:rsidR="006F4196" w:rsidRPr="00A9624F" w:rsidRDefault="006F4196" w:rsidP="006F4196">
          <w:pPr>
            <w:tabs>
              <w:tab w:val="left" w:pos="2535"/>
            </w:tabs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lastRenderedPageBreak/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    </w:r>
          <w:r w:rsidR="00D41FED">
            <w:rPr>
              <w:rFonts w:cs="Times New Roman"/>
              <w:sz w:val="28"/>
              <w:szCs w:val="28"/>
            </w:rPr>
            <w:t>конкурсанта</w:t>
          </w:r>
          <w:r w:rsidRPr="00A9624F">
            <w:rPr>
              <w:rFonts w:cs="Times New Roman"/>
              <w:sz w:val="28"/>
              <w:szCs w:val="28"/>
            </w:rPr>
            <w:t xml:space="preserve">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036EE5F2" w14:textId="77777777" w:rsidR="006F4196" w:rsidRPr="00A9624F" w:rsidRDefault="006F4196" w:rsidP="006F4196">
          <w:pPr>
            <w:tabs>
              <w:tab w:val="left" w:pos="2535"/>
            </w:tabs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5078277D" w14:textId="77777777" w:rsidR="006F4196" w:rsidRPr="00714615" w:rsidRDefault="006F4196" w:rsidP="006F4196">
          <w:pPr>
            <w:pStyle w:val="2"/>
            <w:spacing w:line="360" w:lineRule="auto"/>
            <w:jc w:val="center"/>
            <w:rPr>
              <w:i w:val="0"/>
            </w:rPr>
          </w:pPr>
          <w:bookmarkStart w:id="6" w:name="_Toc126680445"/>
          <w:r w:rsidRPr="00714615">
            <w:rPr>
              <w:i w:val="0"/>
            </w:rPr>
            <w:t>4. Требования охраны труда перед началом работы</w:t>
          </w:r>
          <w:bookmarkEnd w:id="6"/>
        </w:p>
        <w:p w14:paraId="2C8FD78E" w14:textId="77777777" w:rsidR="006F4196" w:rsidRPr="00A9624F" w:rsidRDefault="006F4196" w:rsidP="006F4196">
          <w:pPr>
            <w:tabs>
              <w:tab w:val="left" w:pos="2535"/>
            </w:tabs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 xml:space="preserve">4.1 </w:t>
          </w:r>
          <w:r w:rsidRPr="00A9624F">
            <w:rPr>
              <w:rFonts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14:paraId="254D20B4" w14:textId="77777777" w:rsidR="006F4196" w:rsidRPr="00A9624F" w:rsidRDefault="006F4196" w:rsidP="006F4196">
          <w:pPr>
            <w:pStyle w:val="af6"/>
            <w:numPr>
              <w:ilvl w:val="0"/>
              <w:numId w:val="11"/>
            </w:numPr>
            <w:tabs>
              <w:tab w:val="left" w:pos="2535"/>
            </w:tabs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1AEC631F" w14:textId="77777777" w:rsidR="006F4196" w:rsidRPr="00A9624F" w:rsidRDefault="006F4196" w:rsidP="006F4196">
          <w:pPr>
            <w:pStyle w:val="af6"/>
            <w:numPr>
              <w:ilvl w:val="0"/>
              <w:numId w:val="11"/>
            </w:numPr>
            <w:tabs>
              <w:tab w:val="left" w:pos="2535"/>
            </w:tabs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79A36BE8" w14:textId="77777777" w:rsidR="006F4196" w:rsidRPr="00A9624F" w:rsidRDefault="006F4196" w:rsidP="006F4196">
          <w:pPr>
            <w:pStyle w:val="af6"/>
            <w:numPr>
              <w:ilvl w:val="0"/>
              <w:numId w:val="11"/>
            </w:numPr>
            <w:tabs>
              <w:tab w:val="left" w:pos="2535"/>
            </w:tabs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    </w:r>
        </w:p>
        <w:p w14:paraId="0D6FA6B5" w14:textId="77777777" w:rsidR="006F4196" w:rsidRPr="00A9624F" w:rsidRDefault="006F4196" w:rsidP="006F4196">
          <w:pPr>
            <w:pStyle w:val="af6"/>
            <w:numPr>
              <w:ilvl w:val="0"/>
              <w:numId w:val="11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подготовить рабочее место:</w:t>
          </w:r>
        </w:p>
        <w:p w14:paraId="0F5B3850" w14:textId="77777777" w:rsidR="006F4196" w:rsidRPr="00A9624F" w:rsidRDefault="006F4196" w:rsidP="006F4196">
          <w:pPr>
            <w:pStyle w:val="af6"/>
            <w:numPr>
              <w:ilvl w:val="0"/>
              <w:numId w:val="12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проверить правильность установки стола, стула;</w:t>
          </w:r>
        </w:p>
        <w:p w14:paraId="398BFE46" w14:textId="77777777" w:rsidR="006F4196" w:rsidRPr="00A9624F" w:rsidRDefault="006F4196" w:rsidP="006F4196">
          <w:pPr>
            <w:pStyle w:val="af6"/>
            <w:numPr>
              <w:ilvl w:val="0"/>
              <w:numId w:val="12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расположить оборудование и инструмент согласно требований охраны труда и техники безопасности;</w:t>
          </w:r>
        </w:p>
        <w:p w14:paraId="4AA69986" w14:textId="77777777" w:rsidR="006F4196" w:rsidRPr="00A9624F" w:rsidRDefault="006F4196" w:rsidP="006F4196">
          <w:pPr>
            <w:pStyle w:val="af6"/>
            <w:numPr>
              <w:ilvl w:val="0"/>
              <w:numId w:val="12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проверить надежность фиксации животных в стойлах</w:t>
          </w:r>
        </w:p>
        <w:p w14:paraId="745C7834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4.2</w:t>
          </w:r>
          <w:r w:rsidRPr="00A9624F">
            <w:rPr>
              <w:rFonts w:cs="Times New Roman"/>
              <w:sz w:val="28"/>
              <w:szCs w:val="28"/>
            </w:rPr>
            <w:t xml:space="preserve">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67"/>
            <w:gridCol w:w="6204"/>
          </w:tblGrid>
          <w:tr w:rsidR="006F4196" w:rsidRPr="00F5222F" w14:paraId="135A4674" w14:textId="77777777" w:rsidTr="003A5298">
            <w:trPr>
              <w:tblHeader/>
            </w:trPr>
            <w:tc>
              <w:tcPr>
                <w:tcW w:w="3367" w:type="dxa"/>
                <w:shd w:val="clear" w:color="auto" w:fill="auto"/>
              </w:tcPr>
              <w:p w14:paraId="1A7C4A85" w14:textId="77777777" w:rsidR="006F4196" w:rsidRPr="00F5222F" w:rsidRDefault="006F4196" w:rsidP="003A5298">
                <w:pPr>
                  <w:jc w:val="center"/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lastRenderedPageBreak/>
                  <w:t>Наименование инструмента или оборудования</w:t>
                </w:r>
              </w:p>
            </w:tc>
            <w:tc>
              <w:tcPr>
                <w:tcW w:w="6204" w:type="dxa"/>
                <w:shd w:val="clear" w:color="auto" w:fill="auto"/>
              </w:tcPr>
              <w:p w14:paraId="2D438BE3" w14:textId="77777777" w:rsidR="006F4196" w:rsidRPr="00F5222F" w:rsidRDefault="006F4196" w:rsidP="003A5298">
                <w:pPr>
                  <w:jc w:val="center"/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Правила подготовки к выполнению конкурсного задания</w:t>
                </w:r>
              </w:p>
            </w:tc>
          </w:tr>
          <w:tr w:rsidR="006F4196" w:rsidRPr="00F5222F" w14:paraId="71347047" w14:textId="77777777" w:rsidTr="003A5298">
            <w:tc>
              <w:tcPr>
                <w:tcW w:w="3367" w:type="dxa"/>
                <w:shd w:val="clear" w:color="auto" w:fill="auto"/>
              </w:tcPr>
              <w:p w14:paraId="094D9275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Весы лабораторные </w:t>
                </w:r>
              </w:p>
            </w:tc>
            <w:tc>
              <w:tcPr>
                <w:tcW w:w="6204" w:type="dxa"/>
                <w:shd w:val="clear" w:color="auto" w:fill="auto"/>
              </w:tcPr>
              <w:p w14:paraId="7FF83C76" w14:textId="77777777" w:rsidR="006F4196" w:rsidRPr="00F5222F" w:rsidRDefault="006F4196" w:rsidP="003A5298">
                <w:pPr>
                  <w:pStyle w:val="afb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Установить весы на чистой, ровной и устойчивой поверхности так, чтобы они не подвергались воздействию прямого солнечного света, сильных магнитных полей и влаги; удостовериться, что розетка, в которую включен прибор, имеет хорошее заземление. Осмотреть шнур и вилку прибора на предмет их повреждений. Включить прибор в сеть, проверить его исправность. Настроить весы, выбрав нужные единицы измерения.</w:t>
                </w:r>
              </w:p>
            </w:tc>
          </w:tr>
          <w:tr w:rsidR="006F4196" w:rsidRPr="00F5222F" w14:paraId="678BDF83" w14:textId="77777777" w:rsidTr="003A5298">
            <w:tc>
              <w:tcPr>
                <w:tcW w:w="3367" w:type="dxa"/>
                <w:shd w:val="clear" w:color="auto" w:fill="auto"/>
              </w:tcPr>
              <w:p w14:paraId="03C445EA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Машинка для стрижки животных </w:t>
                </w:r>
              </w:p>
            </w:tc>
            <w:tc>
              <w:tcPr>
                <w:tcW w:w="6204" w:type="dxa"/>
                <w:shd w:val="clear" w:color="auto" w:fill="auto"/>
              </w:tcPr>
              <w:p w14:paraId="1BBAC7B3" w14:textId="77777777" w:rsidR="006F4196" w:rsidRPr="00F5222F" w:rsidRDefault="006F4196" w:rsidP="003A5298">
                <w:pPr>
                  <w:pStyle w:val="afb"/>
                  <w:shd w:val="clear" w:color="auto" w:fill="FFFFFF"/>
                  <w:spacing w:before="0" w:beforeAutospacing="0" w:after="0" w:afterAutospacing="0"/>
                  <w:textAlignment w:val="baseline"/>
                </w:pPr>
                <w:r w:rsidRPr="00F5222F">
                  <w:t>Осмотреть шнур и вилку инструмента на предмет их повреждений; отрегулировать нож надлежащим образом; смазать нож маслом</w:t>
                </w:r>
              </w:p>
            </w:tc>
          </w:tr>
          <w:tr w:rsidR="006F4196" w:rsidRPr="00F5222F" w14:paraId="39A6B10A" w14:textId="77777777" w:rsidTr="003A5298">
            <w:tc>
              <w:tcPr>
                <w:tcW w:w="3367" w:type="dxa"/>
                <w:shd w:val="clear" w:color="auto" w:fill="auto"/>
              </w:tcPr>
              <w:p w14:paraId="7C0A9B59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Микроскоп для биохимических исследований</w:t>
                </w:r>
              </w:p>
            </w:tc>
            <w:tc>
              <w:tcPr>
                <w:tcW w:w="6204" w:type="dxa"/>
                <w:shd w:val="clear" w:color="auto" w:fill="auto"/>
              </w:tcPr>
              <w:p w14:paraId="3DF6A1B7" w14:textId="77777777" w:rsidR="006F4196" w:rsidRPr="00F5222F" w:rsidRDefault="006F4196" w:rsidP="003A5298">
                <w:pPr>
                  <w:pStyle w:val="afb"/>
                  <w:shd w:val="clear" w:color="auto" w:fill="FFFFFF"/>
                  <w:spacing w:before="0" w:beforeAutospacing="0" w:after="0" w:afterAutospacing="0"/>
                  <w:textAlignment w:val="baseline"/>
                  <w:rPr>
                    <w:shd w:val="clear" w:color="auto" w:fill="FFFFFF"/>
                  </w:rPr>
                </w:pPr>
                <w:r w:rsidRPr="00F5222F">
                  <w:t>Установить прибор на чистой, ровной и устойчивой поверхности так, чтобы он не подвергался воздействию прямого солнечного света, влаги; удостовериться, что розетка, в которую включен прибор, имеет хорошее заземление. Осмотреть шнур и вилку прибора на предмет их повреждений. Осмотреть микроскоп на комплектность прибора, целостность и исправность его структурных элементов. Настроить прибор.</w:t>
                </w:r>
              </w:p>
            </w:tc>
          </w:tr>
          <w:tr w:rsidR="006F4196" w:rsidRPr="00F5222F" w14:paraId="6EE0AAB9" w14:textId="77777777" w:rsidTr="003A5298">
            <w:tc>
              <w:tcPr>
                <w:tcW w:w="3367" w:type="dxa"/>
                <w:shd w:val="clear" w:color="auto" w:fill="auto"/>
              </w:tcPr>
              <w:p w14:paraId="4AE29204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proofErr w:type="spellStart"/>
                <w:r w:rsidRPr="00F5222F">
                  <w:rPr>
                    <w:bCs/>
                    <w:color w:val="auto"/>
                  </w:rPr>
                  <w:t>Сухожаровый</w:t>
                </w:r>
                <w:proofErr w:type="spellEnd"/>
                <w:r w:rsidRPr="00F5222F">
                  <w:rPr>
                    <w:bCs/>
                    <w:color w:val="auto"/>
                  </w:rPr>
                  <w:t xml:space="preserve"> шкаф</w:t>
                </w:r>
              </w:p>
            </w:tc>
            <w:tc>
              <w:tcPr>
                <w:tcW w:w="6204" w:type="dxa"/>
                <w:shd w:val="clear" w:color="auto" w:fill="auto"/>
              </w:tcPr>
              <w:p w14:paraId="710884EF" w14:textId="77777777" w:rsidR="006F4196" w:rsidRPr="00F5222F" w:rsidRDefault="006F4196" w:rsidP="003A5298">
                <w:pPr>
                  <w:rPr>
                    <w:rFonts w:cs="Times New Roman"/>
                    <w:shd w:val="clear" w:color="auto" w:fill="FFFFFF"/>
                  </w:rPr>
                </w:pPr>
                <w:r w:rsidRPr="00F5222F">
                  <w:rPr>
                    <w:rFonts w:cs="Times New Roman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прибор на наличие повреждений корпуса, рабочей камеры. Проверить исправность прибора, включив его в сеть с помощью сетевого шнура и тумблера. Шкаф перед закладкой в них изделий протереть двукратно с интервалом 15 мин. рабочим дезинфицирующим раствором. Инструменты в лотках и на решетках располагать в один ряд. Лотки в шкаф устанавливать в шахматном порядке. Индикаторы закладывать в каждый лоток, на каждую решетку не менее 5 штук (по середине и по бокам решетки шкафа). Настроить нужный режим.</w:t>
                </w:r>
              </w:p>
            </w:tc>
          </w:tr>
          <w:tr w:rsidR="006F4196" w:rsidRPr="00F5222F" w14:paraId="393A19C9" w14:textId="77777777" w:rsidTr="003A5298">
            <w:tc>
              <w:tcPr>
                <w:tcW w:w="3367" w:type="dxa"/>
                <w:shd w:val="clear" w:color="auto" w:fill="auto"/>
              </w:tcPr>
              <w:p w14:paraId="3C027C9C" w14:textId="77777777" w:rsidR="006F4196" w:rsidRPr="00F5222F" w:rsidRDefault="006F4196" w:rsidP="003A5298">
                <w:pPr>
                  <w:pStyle w:val="1"/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</w:pPr>
                <w:bookmarkStart w:id="7" w:name="_Toc126680284"/>
                <w:bookmarkStart w:id="8" w:name="_Toc126680446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Термостат электрический </w:t>
                </w:r>
                <w:proofErr w:type="spellStart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>суховоздушый</w:t>
                </w:r>
                <w:bookmarkEnd w:id="7"/>
                <w:bookmarkEnd w:id="8"/>
                <w:proofErr w:type="spellEnd"/>
                <w:r w:rsidRPr="00F5222F">
                  <w:rPr>
                    <w:rFonts w:ascii="Times New Roman" w:hAnsi="Times New Roman" w:cs="Times New Roman"/>
                    <w:b w:val="0"/>
                    <w:color w:val="auto"/>
                    <w:sz w:val="24"/>
                    <w:szCs w:val="24"/>
                  </w:rPr>
                  <w:t xml:space="preserve"> </w:t>
                </w:r>
              </w:p>
              <w:p w14:paraId="46733AD2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</w:p>
            </w:tc>
            <w:tc>
              <w:tcPr>
                <w:tcW w:w="6204" w:type="dxa"/>
                <w:shd w:val="clear" w:color="auto" w:fill="auto"/>
              </w:tcPr>
              <w:p w14:paraId="4DA47570" w14:textId="77777777" w:rsidR="006F4196" w:rsidRPr="00F5222F" w:rsidRDefault="006F4196" w:rsidP="003A5298">
                <w:pPr>
                  <w:rPr>
                    <w:rFonts w:cs="Times New Roman"/>
                    <w:shd w:val="clear" w:color="auto" w:fill="FFFFFF"/>
                  </w:rPr>
                </w:pPr>
                <w:r w:rsidRPr="00F5222F">
                  <w:rPr>
                    <w:rFonts w:cs="Times New Roman"/>
                  </w:rPr>
                  <w:t>Удостовериться, что розетка, в которую включен прибор, имеет хорошее заземление. Осмотреть шнур и вилку аппарата на предмет их повреждений. Осмотреть термостат на наличие повреждений корпуса, рабочей камеры. Проверить исправность прибора, включив его в сеть с помощью сетевого шнура и тумблера. Настроить нужный режим.</w:t>
                </w:r>
              </w:p>
            </w:tc>
          </w:tr>
        </w:tbl>
        <w:p w14:paraId="04FC1488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 xml:space="preserve">4.3 </w:t>
          </w:r>
          <w:r w:rsidRPr="00A9624F">
            <w:rPr>
              <w:rFonts w:cs="Times New Roman"/>
              <w:sz w:val="28"/>
              <w:szCs w:val="28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14:paraId="55AC5715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4.4 И</w:t>
          </w:r>
          <w:r w:rsidRPr="00A9624F">
            <w:rPr>
              <w:rFonts w:cs="Times New Roman"/>
              <w:sz w:val="28"/>
              <w:szCs w:val="28"/>
            </w:rPr>
            <w:t>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4F95AAE0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lastRenderedPageBreak/>
            <w:t xml:space="preserve">4.5 </w:t>
          </w:r>
          <w:r w:rsidRPr="00A9624F">
            <w:rPr>
              <w:rFonts w:cs="Times New Roman"/>
              <w:sz w:val="28"/>
              <w:szCs w:val="28"/>
            </w:rPr>
            <w:t>Надеть специальную одежду: медицинский халат или одноразовый защитный костюм, колпак, бахилы, подготовить перчатки, защитные очки, индивидуальную маску.</w:t>
          </w:r>
        </w:p>
        <w:p w14:paraId="3BC942F2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 xml:space="preserve">4.6 </w:t>
          </w:r>
          <w:r w:rsidRPr="00A9624F">
            <w:rPr>
              <w:rFonts w:cs="Times New Roman"/>
              <w:sz w:val="28"/>
              <w:szCs w:val="28"/>
            </w:rPr>
            <w:t>Ежедневно, перед началом выполнения конкурсного задания, в процессе подготовки рабочего места:</w:t>
          </w:r>
        </w:p>
        <w:p w14:paraId="331A0326" w14:textId="77777777" w:rsidR="006F4196" w:rsidRPr="00A9624F" w:rsidRDefault="006F4196" w:rsidP="006F4196">
          <w:pPr>
            <w:pStyle w:val="af6"/>
            <w:numPr>
              <w:ilvl w:val="0"/>
              <w:numId w:val="13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осмотреть и привести в порядок рабочее место, средства индивидуальной защиты;</w:t>
          </w:r>
        </w:p>
        <w:p w14:paraId="07F79C5A" w14:textId="77777777" w:rsidR="006F4196" w:rsidRPr="00A9624F" w:rsidRDefault="006F4196" w:rsidP="006F4196">
          <w:pPr>
            <w:pStyle w:val="af6"/>
            <w:numPr>
              <w:ilvl w:val="0"/>
              <w:numId w:val="13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убедиться в достаточности освещенности;</w:t>
          </w:r>
        </w:p>
        <w:p w14:paraId="4135F07A" w14:textId="77777777" w:rsidR="006F4196" w:rsidRPr="00A9624F" w:rsidRDefault="006F4196" w:rsidP="006F4196">
          <w:pPr>
            <w:pStyle w:val="af6"/>
            <w:numPr>
              <w:ilvl w:val="0"/>
              <w:numId w:val="13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проверить (визуально) правильность подключения инструмента и оборудования в электросеть;</w:t>
          </w:r>
        </w:p>
        <w:p w14:paraId="4D57529C" w14:textId="77777777" w:rsidR="006F4196" w:rsidRPr="00A9624F" w:rsidRDefault="006F4196" w:rsidP="006F4196">
          <w:pPr>
            <w:pStyle w:val="af6"/>
            <w:numPr>
              <w:ilvl w:val="0"/>
              <w:numId w:val="13"/>
            </w:numPr>
            <w:spacing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2A08FFCB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 xml:space="preserve">4.7 </w:t>
          </w:r>
          <w:r w:rsidRPr="00A9624F">
            <w:rPr>
              <w:rFonts w:cs="Times New Roman"/>
              <w:sz w:val="28"/>
              <w:szCs w:val="28"/>
            </w:rPr>
            <w:t>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3649CF69" w14:textId="77777777" w:rsidR="006F4196" w:rsidRPr="00A9624F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A9624F">
            <w:rPr>
              <w:rFonts w:cs="Times New Roman"/>
              <w:sz w:val="28"/>
              <w:szCs w:val="28"/>
            </w:rPr>
    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14:paraId="48A6BF9E" w14:textId="77777777" w:rsidR="006F4196" w:rsidRPr="00714615" w:rsidRDefault="006F4196" w:rsidP="006F4196">
          <w:pPr>
            <w:pStyle w:val="2"/>
            <w:jc w:val="center"/>
            <w:rPr>
              <w:i w:val="0"/>
            </w:rPr>
          </w:pPr>
          <w:bookmarkStart w:id="9" w:name="_Toc126680447"/>
          <w:r w:rsidRPr="00714615">
            <w:rPr>
              <w:i w:val="0"/>
            </w:rPr>
            <w:t>5. Требования охраны труда во время работы</w:t>
          </w:r>
          <w:bookmarkEnd w:id="9"/>
        </w:p>
        <w:p w14:paraId="4011ED63" w14:textId="77777777" w:rsidR="006F4196" w:rsidRPr="004F1FEE" w:rsidRDefault="006F4196" w:rsidP="006F4196">
          <w:pPr>
            <w:spacing w:before="120" w:after="120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493"/>
            <w:gridCol w:w="7078"/>
          </w:tblGrid>
          <w:tr w:rsidR="006F4196" w:rsidRPr="00F5222F" w14:paraId="0C529F50" w14:textId="77777777" w:rsidTr="003A5298">
            <w:trPr>
              <w:tblHeader/>
            </w:trPr>
            <w:tc>
              <w:tcPr>
                <w:tcW w:w="2493" w:type="dxa"/>
                <w:shd w:val="clear" w:color="auto" w:fill="auto"/>
                <w:vAlign w:val="center"/>
              </w:tcPr>
              <w:p w14:paraId="0ACCB267" w14:textId="77777777" w:rsidR="006F4196" w:rsidRPr="00F5222F" w:rsidRDefault="006F4196" w:rsidP="003A5298">
                <w:pPr>
                  <w:jc w:val="center"/>
                  <w:rPr>
                    <w:rFonts w:eastAsia="Times New Roman" w:cs="Times New Roman"/>
                    <w:b/>
                  </w:rPr>
                </w:pPr>
                <w:r w:rsidRPr="00F5222F">
                  <w:rPr>
                    <w:rFonts w:eastAsia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078" w:type="dxa"/>
                <w:shd w:val="clear" w:color="auto" w:fill="auto"/>
                <w:vAlign w:val="center"/>
              </w:tcPr>
              <w:p w14:paraId="69E4DF2D" w14:textId="77777777" w:rsidR="006F4196" w:rsidRPr="00F5222F" w:rsidRDefault="006F4196" w:rsidP="003A5298">
                <w:pPr>
                  <w:jc w:val="center"/>
                  <w:rPr>
                    <w:rFonts w:eastAsia="Times New Roman" w:cs="Times New Roman"/>
                    <w:b/>
                  </w:rPr>
                </w:pPr>
                <w:r w:rsidRPr="00F5222F">
                  <w:rPr>
                    <w:rFonts w:eastAsia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6F4196" w:rsidRPr="00F5222F" w14:paraId="7AFCFEB0" w14:textId="77777777" w:rsidTr="003A5298">
            <w:tc>
              <w:tcPr>
                <w:tcW w:w="2493" w:type="dxa"/>
                <w:shd w:val="clear" w:color="auto" w:fill="auto"/>
              </w:tcPr>
              <w:p w14:paraId="58B66AFF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cs="Times New Roman"/>
                    <w:bCs/>
                  </w:rPr>
                  <w:t>Иглы хирургические круглые и треугольные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933958C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eastAsia="Times New Roman" w:cs="Times New Roman"/>
                  </w:rPr>
                  <w:t>самотравмирования</w:t>
                </w:r>
                <w:proofErr w:type="spellEnd"/>
              </w:p>
            </w:tc>
          </w:tr>
          <w:tr w:rsidR="006F4196" w:rsidRPr="00F5222F" w14:paraId="4F66382B" w14:textId="77777777" w:rsidTr="003A5298">
            <w:tc>
              <w:tcPr>
                <w:tcW w:w="2493" w:type="dxa"/>
                <w:shd w:val="clear" w:color="auto" w:fill="auto"/>
              </w:tcPr>
              <w:p w14:paraId="56C3962E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Бесконтактный термометр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28654073" w14:textId="77777777" w:rsidR="006F4196" w:rsidRPr="00F5222F" w:rsidRDefault="006F4196" w:rsidP="003A5298">
                <w:pPr>
                  <w:rPr>
                    <w:rFonts w:cs="Times New Roman"/>
                  </w:rPr>
                </w:pPr>
                <w:r w:rsidRPr="00F5222F">
                  <w:rPr>
                    <w:rFonts w:cs="Times New Roman"/>
                  </w:rPr>
                  <w:t>Использовать инструмент по назначению</w:t>
                </w:r>
              </w:p>
            </w:tc>
          </w:tr>
          <w:tr w:rsidR="006F4196" w:rsidRPr="00F5222F" w14:paraId="30608A0C" w14:textId="77777777" w:rsidTr="003A5298">
            <w:tc>
              <w:tcPr>
                <w:tcW w:w="2493" w:type="dxa"/>
                <w:shd w:val="clear" w:color="auto" w:fill="auto"/>
              </w:tcPr>
              <w:p w14:paraId="1F85B2E6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cs="Times New Roman"/>
                    <w:bCs/>
                  </w:rPr>
                  <w:t xml:space="preserve">Весы лабораторные 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72CDCE5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При работе не требуется специальных мер безопасности по</w:t>
                </w:r>
              </w:p>
              <w:p w14:paraId="3F233800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ГОСТ 12.2.007.0-75 (к весам предусмотрен сетевой адаптер, выходное напряжение которого 9В, относящееся к сверхнизким напряжениям).</w:t>
                </w:r>
              </w:p>
              <w:p w14:paraId="452826AD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lastRenderedPageBreak/>
                  <w:t>Не допускается разборка весов и проведение ремонтных работ при включенных весах. При проведении указанных работ необходимо отключить весы от сети и аккумулятора.</w:t>
                </w:r>
              </w:p>
            </w:tc>
          </w:tr>
          <w:tr w:rsidR="006F4196" w:rsidRPr="00F5222F" w14:paraId="34F52640" w14:textId="77777777" w:rsidTr="003A5298">
            <w:tc>
              <w:tcPr>
                <w:tcW w:w="2493" w:type="dxa"/>
                <w:shd w:val="clear" w:color="auto" w:fill="auto"/>
              </w:tcPr>
              <w:p w14:paraId="029CC7FA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lastRenderedPageBreak/>
                  <w:t>Гемостатический зажим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53B07E96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инструмент по назначению</w:t>
                </w:r>
              </w:p>
            </w:tc>
          </w:tr>
          <w:tr w:rsidR="006F4196" w:rsidRPr="00F5222F" w14:paraId="566EF3EF" w14:textId="77777777" w:rsidTr="003A5298">
            <w:tc>
              <w:tcPr>
                <w:tcW w:w="2493" w:type="dxa"/>
                <w:shd w:val="clear" w:color="auto" w:fill="auto"/>
              </w:tcPr>
              <w:p w14:paraId="3BC922FE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Иглодержатель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2E503787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инструмент по назначению</w:t>
                </w:r>
              </w:p>
            </w:tc>
          </w:tr>
          <w:tr w:rsidR="006F4196" w:rsidRPr="00F5222F" w14:paraId="2BD63F62" w14:textId="77777777" w:rsidTr="003A5298">
            <w:tc>
              <w:tcPr>
                <w:tcW w:w="2493" w:type="dxa"/>
                <w:shd w:val="clear" w:color="auto" w:fill="auto"/>
              </w:tcPr>
              <w:p w14:paraId="7990F302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Корнцанг 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48C7961A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инструмент по назначению</w:t>
                </w:r>
              </w:p>
            </w:tc>
          </w:tr>
          <w:tr w:rsidR="006F4196" w:rsidRPr="00F5222F" w14:paraId="1AA964FC" w14:textId="77777777" w:rsidTr="003A5298">
            <w:tc>
              <w:tcPr>
                <w:tcW w:w="2493" w:type="dxa"/>
                <w:shd w:val="clear" w:color="auto" w:fill="auto"/>
              </w:tcPr>
              <w:p w14:paraId="554A6792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Микроскоп 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22742522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Не пользоваться несправным оборудованием.</w:t>
                </w:r>
              </w:p>
              <w:p w14:paraId="5CC13BB4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При работе с микроскопом источником опасности является электрический ток.</w:t>
                </w:r>
                <w:r w:rsidRPr="00F5222F">
                  <w:rPr>
                    <w:rFonts w:eastAsia="Times New Roman" w:cs="Times New Roman"/>
                  </w:rPr>
                  <w:cr/>
                  <w:t>После окончания работы микроскоп необходимо отключить от сети.</w:t>
                </w:r>
              </w:p>
              <w:p w14:paraId="7C1C44A0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Не рекомендуется оставлять без присмотра включенный в сеть</w:t>
                </w:r>
              </w:p>
              <w:p w14:paraId="63819EF7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микроскоп.</w:t>
                </w:r>
              </w:p>
              <w:p w14:paraId="7EBC58D8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Ремонтные и профилактические работы производить после отключения микроскопа от сети.</w:t>
                </w:r>
              </w:p>
            </w:tc>
          </w:tr>
          <w:tr w:rsidR="006F4196" w:rsidRPr="00F5222F" w14:paraId="7972F79E" w14:textId="77777777" w:rsidTr="003A5298">
            <w:tc>
              <w:tcPr>
                <w:tcW w:w="2493" w:type="dxa"/>
                <w:shd w:val="clear" w:color="auto" w:fill="auto"/>
              </w:tcPr>
              <w:p w14:paraId="6F93DD9A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Купера, прямые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16A956C8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eastAsia="Times New Roman" w:cs="Times New Roman"/>
                  </w:rPr>
                  <w:t>самотравмирования</w:t>
                </w:r>
                <w:proofErr w:type="spellEnd"/>
              </w:p>
            </w:tc>
          </w:tr>
          <w:tr w:rsidR="006F4196" w:rsidRPr="00F5222F" w14:paraId="600A8280" w14:textId="77777777" w:rsidTr="003A5298">
            <w:tc>
              <w:tcPr>
                <w:tcW w:w="2493" w:type="dxa"/>
                <w:shd w:val="clear" w:color="auto" w:fill="auto"/>
              </w:tcPr>
              <w:p w14:paraId="4A9254BF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остроконечные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AC9F009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eastAsia="Times New Roman" w:cs="Times New Roman"/>
                  </w:rPr>
                  <w:t>самотравмирования</w:t>
                </w:r>
                <w:proofErr w:type="spellEnd"/>
              </w:p>
            </w:tc>
          </w:tr>
          <w:tr w:rsidR="006F4196" w:rsidRPr="00F5222F" w14:paraId="165723E4" w14:textId="77777777" w:rsidTr="003A5298">
            <w:tc>
              <w:tcPr>
                <w:tcW w:w="2493" w:type="dxa"/>
                <w:shd w:val="clear" w:color="auto" w:fill="auto"/>
              </w:tcPr>
              <w:p w14:paraId="0E3D64CF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Ножницы прямые тупоконечные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45119C9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eastAsia="Times New Roman" w:cs="Times New Roman"/>
                  </w:rPr>
                  <w:t>самотравмирования</w:t>
                </w:r>
                <w:proofErr w:type="spellEnd"/>
              </w:p>
            </w:tc>
          </w:tr>
          <w:tr w:rsidR="006F4196" w:rsidRPr="00F5222F" w14:paraId="4EAC7C83" w14:textId="77777777" w:rsidTr="003A5298">
            <w:tc>
              <w:tcPr>
                <w:tcW w:w="2493" w:type="dxa"/>
                <w:shd w:val="clear" w:color="auto" w:fill="auto"/>
              </w:tcPr>
              <w:p w14:paraId="28089C93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 xml:space="preserve">Перкуссионный молоточек 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D6B7676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оборудование по назначению</w:t>
                </w:r>
              </w:p>
            </w:tc>
          </w:tr>
          <w:tr w:rsidR="006F4196" w:rsidRPr="00F5222F" w14:paraId="4F43A3EC" w14:textId="77777777" w:rsidTr="003A5298">
            <w:tc>
              <w:tcPr>
                <w:tcW w:w="2493" w:type="dxa"/>
                <w:shd w:val="clear" w:color="auto" w:fill="auto"/>
              </w:tcPr>
              <w:p w14:paraId="4A3179F1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Пинцет анатомический общего назначения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71FEFE9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оборудование по назначению</w:t>
                </w:r>
              </w:p>
            </w:tc>
          </w:tr>
          <w:tr w:rsidR="006F4196" w:rsidRPr="00F5222F" w14:paraId="7F8812C1" w14:textId="77777777" w:rsidTr="003A5298">
            <w:tc>
              <w:tcPr>
                <w:tcW w:w="2493" w:type="dxa"/>
                <w:shd w:val="clear" w:color="auto" w:fill="auto"/>
              </w:tcPr>
              <w:p w14:paraId="70F46C3F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r w:rsidRPr="00F5222F">
                  <w:rPr>
                    <w:bCs/>
                    <w:color w:val="auto"/>
                  </w:rPr>
                  <w:t>Плессиметр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6BE9B315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инструмент по назначению</w:t>
                </w:r>
              </w:p>
            </w:tc>
          </w:tr>
          <w:tr w:rsidR="006F4196" w:rsidRPr="00F5222F" w14:paraId="18F7C6F6" w14:textId="77777777" w:rsidTr="003A5298">
            <w:tc>
              <w:tcPr>
                <w:tcW w:w="2493" w:type="dxa"/>
                <w:shd w:val="clear" w:color="auto" w:fill="auto"/>
              </w:tcPr>
              <w:p w14:paraId="22446622" w14:textId="77777777" w:rsidR="006F4196" w:rsidRPr="00F5222F" w:rsidRDefault="006F4196" w:rsidP="003A5298">
                <w:pPr>
                  <w:rPr>
                    <w:rFonts w:cs="Times New Roman"/>
                  </w:rPr>
                </w:pPr>
                <w:proofErr w:type="spellStart"/>
                <w:r w:rsidRPr="00F5222F">
                  <w:rPr>
                    <w:rFonts w:cs="Times New Roman"/>
                  </w:rPr>
                  <w:t>Препаровальная</w:t>
                </w:r>
                <w:proofErr w:type="spellEnd"/>
                <w:r w:rsidRPr="00F5222F">
                  <w:rPr>
                    <w:rFonts w:cs="Times New Roman"/>
                  </w:rPr>
                  <w:t xml:space="preserve"> игла 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350EEF1C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Использовать инструмент по назначению. Аккуратно обращаться с инструментом для предотвращения </w:t>
                </w:r>
                <w:proofErr w:type="spellStart"/>
                <w:r w:rsidRPr="00F5222F">
                  <w:rPr>
                    <w:rFonts w:eastAsia="Times New Roman" w:cs="Times New Roman"/>
                  </w:rPr>
                  <w:t>самотравмирования</w:t>
                </w:r>
                <w:proofErr w:type="spellEnd"/>
              </w:p>
            </w:tc>
          </w:tr>
          <w:tr w:rsidR="006F4196" w:rsidRPr="00F5222F" w14:paraId="0B629C90" w14:textId="77777777" w:rsidTr="003A5298">
            <w:tc>
              <w:tcPr>
                <w:tcW w:w="2493" w:type="dxa"/>
                <w:shd w:val="clear" w:color="auto" w:fill="auto"/>
              </w:tcPr>
              <w:p w14:paraId="74989146" w14:textId="77777777" w:rsidR="006F4196" w:rsidRPr="00F5222F" w:rsidRDefault="006F4196" w:rsidP="003A5298">
                <w:pPr>
                  <w:pStyle w:val="Default"/>
                  <w:rPr>
                    <w:bCs/>
                    <w:color w:val="auto"/>
                  </w:rPr>
                </w:pPr>
                <w:proofErr w:type="spellStart"/>
                <w:r w:rsidRPr="00F5222F">
                  <w:rPr>
                    <w:bCs/>
                    <w:color w:val="auto"/>
                  </w:rPr>
                  <w:t>Сухожаровый</w:t>
                </w:r>
                <w:proofErr w:type="spellEnd"/>
                <w:r w:rsidRPr="00F5222F">
                  <w:rPr>
                    <w:bCs/>
                    <w:color w:val="auto"/>
                  </w:rPr>
                  <w:t xml:space="preserve"> шкаф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1C0A1654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Общие требования безопасности:</w:t>
                </w:r>
              </w:p>
              <w:p w14:paraId="4A075D92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К работе с электронагревательными приборами допускаются </w:t>
                </w:r>
                <w:proofErr w:type="gramStart"/>
                <w:r w:rsidRPr="00F5222F">
                  <w:rPr>
                    <w:rFonts w:eastAsia="Times New Roman" w:cs="Times New Roman"/>
                  </w:rPr>
                  <w:t>лица</w:t>
                </w:r>
                <w:proofErr w:type="gramEnd"/>
                <w:r w:rsidRPr="00F5222F">
                  <w:rPr>
                    <w:rFonts w:eastAsia="Times New Roman" w:cs="Times New Roman"/>
                  </w:rPr>
                  <w:t xml:space="preserve"> прошедшие инструктаж по правилам их безопасной эксплуатации.  Работник должен знать инструкцию по эксплуатации каждого прибора.</w:t>
                </w:r>
              </w:p>
              <w:p w14:paraId="179D87B4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Плитку необходимо устанавливать на подставке из асбеста или другого теплоизолирующего материала.</w:t>
                </w:r>
              </w:p>
              <w:p w14:paraId="116BB9D1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proofErr w:type="spellStart"/>
                <w:r w:rsidRPr="00F5222F">
                  <w:rPr>
                    <w:rFonts w:eastAsia="Times New Roman" w:cs="Times New Roman"/>
                  </w:rPr>
                  <w:t>Травмоопасность</w:t>
                </w:r>
                <w:proofErr w:type="spellEnd"/>
                <w:r w:rsidRPr="00F5222F">
                  <w:rPr>
                    <w:rFonts w:eastAsia="Times New Roman" w:cs="Times New Roman"/>
                  </w:rPr>
                  <w:t xml:space="preserve">: </w:t>
                </w:r>
              </w:p>
              <w:p w14:paraId="6CC44DF5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-при включении электронагревательных приборов в сеть </w:t>
                </w:r>
              </w:p>
              <w:p w14:paraId="41EF9156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-при выключении их из электросети </w:t>
                </w:r>
              </w:p>
              <w:p w14:paraId="1EA76849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-при работе с неисправными приборами </w:t>
                </w:r>
              </w:p>
              <w:p w14:paraId="17587C68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-при несоблюдении инструкции по их эксплуатации; </w:t>
                </w:r>
              </w:p>
              <w:p w14:paraId="38A96AFD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Включать электронагревательные приборы в сеть в соответствии с потребляемым напряжением.</w:t>
                </w:r>
              </w:p>
              <w:p w14:paraId="567A3125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Соблюдать личную гигиену и чистоту рабочего места. </w:t>
                </w:r>
              </w:p>
              <w:p w14:paraId="28BC2BFD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Не включать электро-, водонагревательные приборы в сеть без воды. Запрещается оставлять без присмотра включенные электронагревательные приборы и зажженные горелки, держать вблизи них вату, марлю, спирт и другие легко воспламеняющиеся вещества.</w:t>
                </w:r>
              </w:p>
              <w:p w14:paraId="55F050B1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lastRenderedPageBreak/>
                  <w:t>При эксплуатации прибора необходимо строго руководствоваться правилами (инструкциями), изложенными в технических паспортах, прилагаемых к приборам и оборудованию заводом-изготовителем.</w:t>
                </w:r>
              </w:p>
              <w:p w14:paraId="7F547096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Требования безопасности по окончании работы: </w:t>
                </w:r>
              </w:p>
              <w:p w14:paraId="657025F9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-отключить прибор от электросети, не дергать за электрошнур; </w:t>
                </w:r>
              </w:p>
              <w:p w14:paraId="1A6DA87C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-после полного остывания произвести очистку прибора;</w:t>
                </w:r>
              </w:p>
              <w:p w14:paraId="7BE56D84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 xml:space="preserve">-не допускать падения электронагревательных приборов; </w:t>
                </w:r>
              </w:p>
              <w:p w14:paraId="2BA7644E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-не допускать воздействия на подводящие кабели, электрошнуры горячих жидкостей, падения тяжёлых предметов;</w:t>
                </w:r>
              </w:p>
              <w:p w14:paraId="4FBFC7D8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- о всех недостатках, отмеченных в работе электронагревательных приборов, сообщить администрации.</w:t>
                </w:r>
              </w:p>
            </w:tc>
          </w:tr>
          <w:tr w:rsidR="006F4196" w:rsidRPr="00F5222F" w14:paraId="4B42187A" w14:textId="77777777" w:rsidTr="003A5298">
            <w:tc>
              <w:tcPr>
                <w:tcW w:w="2493" w:type="dxa"/>
                <w:shd w:val="clear" w:color="auto" w:fill="auto"/>
              </w:tcPr>
              <w:p w14:paraId="611CF3C9" w14:textId="77777777" w:rsidR="006F4196" w:rsidRPr="00F5222F" w:rsidRDefault="006F4196" w:rsidP="003A5298">
                <w:pPr>
                  <w:rPr>
                    <w:rFonts w:cs="Times New Roman"/>
                  </w:rPr>
                </w:pPr>
                <w:r w:rsidRPr="00F5222F">
                  <w:rPr>
                    <w:rFonts w:cs="Times New Roman"/>
                  </w:rPr>
                  <w:lastRenderedPageBreak/>
                  <w:t>Фонендоскоп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2EC15E0E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инструмент  по назначению</w:t>
                </w:r>
              </w:p>
            </w:tc>
          </w:tr>
          <w:tr w:rsidR="006F4196" w:rsidRPr="00F5222F" w14:paraId="057DFF04" w14:textId="77777777" w:rsidTr="003A5298">
            <w:tc>
              <w:tcPr>
                <w:tcW w:w="2493" w:type="dxa"/>
                <w:shd w:val="clear" w:color="auto" w:fill="auto"/>
              </w:tcPr>
              <w:p w14:paraId="41B1CE8C" w14:textId="77777777" w:rsidR="006F4196" w:rsidRPr="00F5222F" w:rsidRDefault="006F4196" w:rsidP="003A5298">
                <w:pPr>
                  <w:rPr>
                    <w:rFonts w:cs="Times New Roman"/>
                  </w:rPr>
                </w:pPr>
                <w:r w:rsidRPr="00F5222F">
                  <w:rPr>
                    <w:rFonts w:cs="Times New Roman"/>
                  </w:rPr>
                  <w:t>Цапки для хирургического белья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5D4D9C9C" w14:textId="77777777" w:rsidR="006F4196" w:rsidRPr="00F5222F" w:rsidRDefault="006F4196" w:rsidP="003A5298">
                <w:pPr>
                  <w:rPr>
                    <w:rFonts w:eastAsia="Times New Roman" w:cs="Times New Roman"/>
                  </w:rPr>
                </w:pPr>
                <w:r w:rsidRPr="00F5222F">
                  <w:rPr>
                    <w:rFonts w:eastAsia="Times New Roman" w:cs="Times New Roman"/>
                  </w:rPr>
                  <w:t>Использовать инструмент по назначению</w:t>
                </w:r>
              </w:p>
            </w:tc>
          </w:tr>
          <w:tr w:rsidR="006F4196" w:rsidRPr="00F5222F" w14:paraId="262C8677" w14:textId="77777777" w:rsidTr="003A5298">
            <w:trPr>
              <w:trHeight w:val="902"/>
            </w:trPr>
            <w:tc>
              <w:tcPr>
                <w:tcW w:w="2493" w:type="dxa"/>
                <w:shd w:val="clear" w:color="auto" w:fill="auto"/>
              </w:tcPr>
              <w:p w14:paraId="4DACF6F9" w14:textId="77777777" w:rsidR="006F4196" w:rsidRPr="00F5222F" w:rsidRDefault="006F4196" w:rsidP="003A5298">
                <w:pPr>
                  <w:rPr>
                    <w:rFonts w:cs="Times New Roman"/>
                  </w:rPr>
                </w:pPr>
                <w:r w:rsidRPr="00F5222F">
                  <w:rPr>
                    <w:rFonts w:cs="Times New Roman"/>
                  </w:rPr>
                  <w:t>Шпатель металлический двусторонний</w:t>
                </w:r>
              </w:p>
            </w:tc>
            <w:tc>
              <w:tcPr>
                <w:tcW w:w="7078" w:type="dxa"/>
                <w:shd w:val="clear" w:color="auto" w:fill="auto"/>
              </w:tcPr>
              <w:p w14:paraId="7F8B82F9" w14:textId="77777777" w:rsidR="006F4196" w:rsidRPr="00F5222F" w:rsidRDefault="006F4196" w:rsidP="003A5298">
                <w:pPr>
                  <w:rPr>
                    <w:rFonts w:cs="Times New Roman"/>
                  </w:rPr>
                </w:pPr>
                <w:r w:rsidRPr="00F5222F">
                  <w:rPr>
                    <w:rFonts w:cs="Times New Roman"/>
                  </w:rPr>
                  <w:t>Использовать инструмент только по назначению</w:t>
                </w:r>
              </w:p>
            </w:tc>
          </w:tr>
        </w:tbl>
        <w:p w14:paraId="152F4E63" w14:textId="77777777" w:rsidR="006F4196" w:rsidRPr="004F1FEE" w:rsidRDefault="006F4196" w:rsidP="006F4196">
          <w:pPr>
            <w:spacing w:before="120"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5</w:t>
          </w:r>
          <w:r w:rsidRPr="004F1FEE">
            <w:rPr>
              <w:rFonts w:cs="Times New Roman"/>
              <w:sz w:val="28"/>
              <w:szCs w:val="28"/>
            </w:rPr>
            <w:t>.2. При выполнении конкурсных заданий и уборке рабочих мест:</w:t>
          </w:r>
        </w:p>
        <w:p w14:paraId="52DEE68F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необходимо быть внимательным, не отвлекаться посторонними разговорами и делами, не отвлекать других участников;</w:t>
          </w:r>
        </w:p>
        <w:p w14:paraId="4C3FD770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соблюдать настоящую инструкцию;</w:t>
          </w:r>
        </w:p>
        <w:p w14:paraId="4838B536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428CA412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поддерживать порядок и чистоту на рабочем месте;</w:t>
          </w:r>
        </w:p>
        <w:p w14:paraId="287F1D02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рабочий инструмент располагать таким образом, чтобы исключалась возможность его скатывания и падения;</w:t>
          </w:r>
        </w:p>
        <w:p w14:paraId="2F88A0BB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выполнять конкурсные задания только исправным инструментом;</w:t>
          </w:r>
        </w:p>
        <w:p w14:paraId="278AF8F5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подходить к животным аккуратно, так, чтобы животное видело приближающегося человека;</w:t>
          </w:r>
        </w:p>
        <w:p w14:paraId="197D8C5F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использовать необходимые способы фиксации животных для их обездвиживания, усмирения;</w:t>
          </w:r>
        </w:p>
        <w:p w14:paraId="007EE94A" w14:textId="77777777" w:rsidR="006F4196" w:rsidRPr="004F1FEE" w:rsidRDefault="006F4196" w:rsidP="006F4196">
          <w:pPr>
            <w:pStyle w:val="af6"/>
            <w:numPr>
              <w:ilvl w:val="0"/>
              <w:numId w:val="14"/>
            </w:numPr>
            <w:spacing w:before="120" w:line="360" w:lineRule="auto"/>
            <w:contextualSpacing/>
            <w:jc w:val="both"/>
            <w:outlineLvl w:val="9"/>
            <w:rPr>
              <w:rFonts w:cs="Times New Roman"/>
              <w:sz w:val="28"/>
              <w:szCs w:val="28"/>
            </w:rPr>
          </w:pPr>
          <w:r w:rsidRPr="004F1FEE">
            <w:rPr>
              <w:rFonts w:cs="Times New Roman"/>
              <w:sz w:val="28"/>
              <w:szCs w:val="28"/>
            </w:rPr>
            <w:t>при необходимости прибегать к помощи волонтеров для фиксации животных</w:t>
          </w:r>
        </w:p>
        <w:p w14:paraId="1FC86805" w14:textId="77777777" w:rsidR="006F4196" w:rsidRPr="004F1FEE" w:rsidRDefault="006F4196" w:rsidP="006F4196">
          <w:pPr>
            <w:spacing w:before="120"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lastRenderedPageBreak/>
            <w:t>5</w:t>
          </w:r>
          <w:r w:rsidRPr="004F1FEE">
            <w:rPr>
              <w:rFonts w:cs="Times New Roman"/>
              <w:sz w:val="28"/>
              <w:szCs w:val="28"/>
            </w:rPr>
    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14:paraId="664B3AC4" w14:textId="77777777" w:rsidR="006F4196" w:rsidRPr="00714615" w:rsidRDefault="006F4196" w:rsidP="006F4196">
          <w:pPr>
            <w:pStyle w:val="2"/>
            <w:jc w:val="center"/>
            <w:rPr>
              <w:i w:val="0"/>
            </w:rPr>
          </w:pPr>
          <w:bookmarkStart w:id="10" w:name="_Toc126680448"/>
          <w:r w:rsidRPr="00714615">
            <w:rPr>
              <w:i w:val="0"/>
            </w:rPr>
            <w:t>6. Требования охраны в аварийных ситуациях</w:t>
          </w:r>
          <w:bookmarkEnd w:id="10"/>
        </w:p>
        <w:p w14:paraId="6F1A6A52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636DD0B6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6.2. В случае возникновения у участника плохого самочувствия или получения травмы сообщить об этом эксперту.</w:t>
          </w:r>
        </w:p>
        <w:p w14:paraId="06ECB8F4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42800C28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455F381E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14:paraId="70F8ABB7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0EE07D00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552823AB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lastRenderedPageBreak/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7FED3993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6</w:t>
          </w:r>
          <w:r w:rsidRPr="000E1988">
            <w:rPr>
              <w:rFonts w:cs="Times New Roman"/>
              <w:sz w:val="28"/>
              <w:szCs w:val="28"/>
            </w:rPr>
    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4AC6B02B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43612D86" w14:textId="77777777" w:rsidR="006F4196" w:rsidRPr="00714615" w:rsidRDefault="006F4196" w:rsidP="006F4196">
          <w:pPr>
            <w:pStyle w:val="2"/>
            <w:jc w:val="center"/>
            <w:rPr>
              <w:i w:val="0"/>
            </w:rPr>
          </w:pPr>
          <w:bookmarkStart w:id="11" w:name="_Toc126680449"/>
          <w:r w:rsidRPr="00714615">
            <w:rPr>
              <w:i w:val="0"/>
            </w:rPr>
            <w:t>7. Требования охраны труда по окончании работы</w:t>
          </w:r>
          <w:bookmarkEnd w:id="11"/>
        </w:p>
        <w:p w14:paraId="021C4799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После окончания работ каждый участник обязан:</w:t>
          </w:r>
        </w:p>
        <w:p w14:paraId="11F36ADD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7</w:t>
          </w:r>
          <w:r w:rsidRPr="000E1988">
            <w:rPr>
              <w:rFonts w:cs="Times New Roman"/>
              <w:sz w:val="28"/>
              <w:szCs w:val="28"/>
            </w:rPr>
            <w:t xml:space="preserve">.1. Привести в порядок рабочее место. </w:t>
          </w:r>
        </w:p>
        <w:p w14:paraId="42574F31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7</w:t>
          </w:r>
          <w:r w:rsidRPr="000E1988">
            <w:rPr>
              <w:rFonts w:cs="Times New Roman"/>
              <w:sz w:val="28"/>
              <w:szCs w:val="28"/>
            </w:rPr>
            <w:t>.2. Убрать средства индивидуальной защиты в отведенное для хранений место.</w:t>
          </w:r>
        </w:p>
        <w:p w14:paraId="2A85F068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7</w:t>
          </w:r>
          <w:r w:rsidRPr="000E1988">
            <w:rPr>
              <w:rFonts w:cs="Times New Roman"/>
              <w:sz w:val="28"/>
              <w:szCs w:val="28"/>
            </w:rPr>
            <w:t>.3. Отключить инструмент и оборудование от сети.</w:t>
          </w:r>
        </w:p>
        <w:p w14:paraId="6F6484F1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7</w:t>
          </w:r>
          <w:r w:rsidRPr="000E1988">
            <w:rPr>
              <w:rFonts w:cs="Times New Roman"/>
              <w:sz w:val="28"/>
              <w:szCs w:val="28"/>
            </w:rPr>
            <w:t>.4. Инструмент убрать в специально предназначенное для хранений место.</w:t>
          </w:r>
        </w:p>
        <w:p w14:paraId="7E4D1678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  <w:t>7</w:t>
          </w:r>
          <w:r w:rsidRPr="000E1988">
            <w:rPr>
              <w:rFonts w:cs="Times New Roman"/>
              <w:sz w:val="28"/>
              <w:szCs w:val="28"/>
            </w:rPr>
    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6E6402C9" w14:textId="77777777" w:rsidR="006F4196" w:rsidRPr="000E1988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-спирт этиловый, ректификованный массовой долей 96%-</w:t>
          </w:r>
          <w:proofErr w:type="spellStart"/>
          <w:r w:rsidRPr="000E1988">
            <w:rPr>
              <w:rFonts w:cs="Times New Roman"/>
              <w:sz w:val="28"/>
              <w:szCs w:val="28"/>
            </w:rPr>
            <w:t>ный</w:t>
          </w:r>
          <w:proofErr w:type="spellEnd"/>
          <w:r w:rsidRPr="000E1988">
            <w:rPr>
              <w:rFonts w:cs="Times New Roman"/>
              <w:sz w:val="28"/>
              <w:szCs w:val="28"/>
            </w:rPr>
            <w:t>;</w:t>
          </w:r>
        </w:p>
        <w:p w14:paraId="0DCBC957" w14:textId="77777777" w:rsidR="006F4196" w:rsidRPr="00714615" w:rsidRDefault="006F4196" w:rsidP="006F4196">
          <w:pPr>
            <w:spacing w:line="360" w:lineRule="auto"/>
            <w:ind w:firstLine="709"/>
            <w:jc w:val="both"/>
            <w:rPr>
              <w:rFonts w:cs="Times New Roman"/>
              <w:sz w:val="28"/>
              <w:szCs w:val="28"/>
            </w:rPr>
          </w:pPr>
          <w:r w:rsidRPr="000E1988">
            <w:rPr>
              <w:rFonts w:cs="Times New Roman"/>
              <w:sz w:val="28"/>
              <w:szCs w:val="28"/>
            </w:rPr>
            <w:t>-спирт-эфирная смесь</w:t>
          </w:r>
          <w:r>
            <w:rPr>
              <w:rFonts w:cs="Times New Roman"/>
              <w:sz w:val="28"/>
              <w:szCs w:val="28"/>
            </w:rPr>
            <w:t>.</w:t>
          </w:r>
        </w:p>
      </w:sdtContent>
    </w:sdt>
    <w:p w14:paraId="5DF7CCDF" w14:textId="77777777" w:rsidR="006F4196" w:rsidRPr="009955F8" w:rsidRDefault="006F4196" w:rsidP="006F4196">
      <w:pPr>
        <w:tabs>
          <w:tab w:val="left" w:pos="4665"/>
        </w:tabs>
        <w:rPr>
          <w:rFonts w:eastAsia="Arial Unicode MS" w:cs="Times New Roman"/>
        </w:rPr>
      </w:pPr>
    </w:p>
    <w:p w14:paraId="067B5EAF" w14:textId="77777777" w:rsidR="006F4196" w:rsidRPr="009955F8" w:rsidRDefault="006F4196" w:rsidP="006F4196">
      <w:pPr>
        <w:ind w:left="-1701"/>
        <w:rPr>
          <w:rFonts w:eastAsia="Arial Unicode MS" w:cs="Times New Roman"/>
        </w:rPr>
      </w:pPr>
    </w:p>
    <w:p w14:paraId="45EC009E" w14:textId="77777777" w:rsidR="006F4196" w:rsidRDefault="006F4196" w:rsidP="006F419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sectPr w:rsidR="006F4196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28F3" w14:textId="77777777" w:rsidR="002B1619" w:rsidRDefault="002B1619">
      <w:pPr>
        <w:spacing w:line="240" w:lineRule="auto"/>
      </w:pPr>
      <w:r>
        <w:separator/>
      </w:r>
    </w:p>
  </w:endnote>
  <w:endnote w:type="continuationSeparator" w:id="0">
    <w:p w14:paraId="64C97C4B" w14:textId="77777777" w:rsidR="002B1619" w:rsidRDefault="002B1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2263975"/>
      <w:docPartObj>
        <w:docPartGallery w:val="Page Numbers (Bottom of Page)"/>
        <w:docPartUnique/>
      </w:docPartObj>
    </w:sdtPr>
    <w:sdtEndPr/>
    <w:sdtContent>
      <w:p w14:paraId="734B2289" w14:textId="74946F37" w:rsidR="006F4196" w:rsidRDefault="006F419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78D90F" w14:textId="77777777" w:rsidR="006F4196" w:rsidRDefault="006F419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31BEA3B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F4196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EAD7" w14:textId="77777777" w:rsidR="002B1619" w:rsidRDefault="002B1619">
      <w:pPr>
        <w:spacing w:line="240" w:lineRule="auto"/>
      </w:pPr>
      <w:r>
        <w:separator/>
      </w:r>
    </w:p>
  </w:footnote>
  <w:footnote w:type="continuationSeparator" w:id="0">
    <w:p w14:paraId="72B22C4A" w14:textId="77777777" w:rsidR="002B1619" w:rsidRDefault="002B16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566C"/>
    <w:multiLevelType w:val="hybridMultilevel"/>
    <w:tmpl w:val="4DD41276"/>
    <w:lvl w:ilvl="0" w:tplc="1924D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5C10D6"/>
    <w:multiLevelType w:val="hybridMultilevel"/>
    <w:tmpl w:val="30686014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A9325C"/>
    <w:multiLevelType w:val="hybridMultilevel"/>
    <w:tmpl w:val="C6089300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677600B"/>
    <w:multiLevelType w:val="hybridMultilevel"/>
    <w:tmpl w:val="7FD6D5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0A40DCE"/>
    <w:multiLevelType w:val="hybridMultilevel"/>
    <w:tmpl w:val="A1B63622"/>
    <w:lvl w:ilvl="0" w:tplc="1924D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11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  <w:num w:numId="11">
    <w:abstractNumId w:val="6"/>
  </w:num>
  <w:num w:numId="12">
    <w:abstractNumId w:val="9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95C80"/>
    <w:rsid w:val="001A206B"/>
    <w:rsid w:val="002B1619"/>
    <w:rsid w:val="00325995"/>
    <w:rsid w:val="003A2101"/>
    <w:rsid w:val="004C3BFC"/>
    <w:rsid w:val="00584FB3"/>
    <w:rsid w:val="006F4196"/>
    <w:rsid w:val="00721165"/>
    <w:rsid w:val="008A0253"/>
    <w:rsid w:val="009269AB"/>
    <w:rsid w:val="00940A53"/>
    <w:rsid w:val="00A7162A"/>
    <w:rsid w:val="00A74F0F"/>
    <w:rsid w:val="00A8114D"/>
    <w:rsid w:val="00AE4C7D"/>
    <w:rsid w:val="00B031B0"/>
    <w:rsid w:val="00B366B4"/>
    <w:rsid w:val="00C006B0"/>
    <w:rsid w:val="00CE2B77"/>
    <w:rsid w:val="00D41FED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40">
    <w:name w:val="Основной текст (14)_"/>
    <w:basedOn w:val="a0"/>
    <w:link w:val="143"/>
    <w:rsid w:val="006F419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0"/>
    <w:rsid w:val="006F4196"/>
    <w:pPr>
      <w:widowControl w:val="0"/>
      <w:shd w:val="clear" w:color="auto" w:fill="FFFFFF"/>
      <w:spacing w:line="264" w:lineRule="exact"/>
      <w:ind w:hanging="600"/>
      <w:outlineLvl w:val="9"/>
    </w:pPr>
    <w:rPr>
      <w:rFonts w:ascii="Segoe UI" w:eastAsia="Segoe UI" w:hAnsi="Segoe UI" w:cs="Segoe UI"/>
      <w:position w:val="0"/>
      <w:sz w:val="19"/>
      <w:szCs w:val="19"/>
      <w:lang w:eastAsia="zh-CN"/>
    </w:rPr>
  </w:style>
  <w:style w:type="paragraph" w:customStyle="1" w:styleId="Default">
    <w:name w:val="Default"/>
    <w:rsid w:val="006F4196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4</cp:revision>
  <dcterms:created xsi:type="dcterms:W3CDTF">2025-03-19T06:17:00Z</dcterms:created>
  <dcterms:modified xsi:type="dcterms:W3CDTF">2025-03-20T14:19:00Z</dcterms:modified>
</cp:coreProperties>
</file>