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80"/>
      </w:tblGrid>
      <w:tr w:rsidR="00666BDD" w:rsidTr="00972CBC">
        <w:tc>
          <w:tcPr>
            <w:tcW w:w="5670" w:type="dxa"/>
          </w:tcPr>
          <w:p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3D4F82" w:rsidRPr="003D4F82" w:rsidRDefault="003D4F82" w:rsidP="003D4F82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3D4F82">
            <w:rPr>
              <w:rFonts w:ascii="Times New Roman" w:eastAsia="Arial Unicode MS" w:hAnsi="Times New Roman" w:cs="Times New Roman"/>
              <w:sz w:val="56"/>
              <w:szCs w:val="56"/>
            </w:rPr>
            <w:t>«БАНКОВСКОЕ ДЕЛО»</w:t>
          </w:r>
        </w:p>
        <w:p w:rsidR="003D4F82" w:rsidRPr="003D4F82" w:rsidRDefault="003D4F82" w:rsidP="003D4F82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3D4F82">
            <w:rPr>
              <w:rFonts w:ascii="Times New Roman" w:eastAsia="Arial Unicode MS" w:hAnsi="Times New Roman" w:cs="Times New Roman"/>
              <w:sz w:val="36"/>
              <w:szCs w:val="36"/>
            </w:rPr>
            <w:t>Итоговый (межрегиональный) этап Чемпионата по</w:t>
          </w:r>
          <w:r w:rsidR="00223518">
            <w:rPr>
              <w:rFonts w:ascii="Times New Roman" w:eastAsia="Arial Unicode MS" w:hAnsi="Times New Roman" w:cs="Times New Roman"/>
              <w:sz w:val="36"/>
              <w:szCs w:val="36"/>
            </w:rPr>
            <w:t> </w:t>
          </w:r>
          <w:r w:rsidRPr="003D4F82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профессиональному мастерству «Профессионалы» </w:t>
          </w:r>
        </w:p>
        <w:p w:rsidR="003D4F82" w:rsidRPr="003D4F82" w:rsidRDefault="003C3CFF" w:rsidP="003D4F82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Оренбургская область</w:t>
          </w:r>
        </w:p>
        <w:p w:rsidR="003D4F82" w:rsidRPr="003D4F82" w:rsidRDefault="003D4F82" w:rsidP="003D4F82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3D4F82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:rsidR="00334165" w:rsidRPr="00A204BB" w:rsidRDefault="00036EB9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3C3CFF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B79C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</w:t>
      </w:r>
      <w:r w:rsidR="00223518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FB79C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, в котором установлены нижеследующие правила и</w:t>
      </w:r>
      <w:r w:rsidR="00223518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</w:t>
      </w:r>
      <w:r w:rsidR="00223518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A4187F" w:rsidRPr="00223518" w:rsidRDefault="00036EB9" w:rsidP="00223518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r w:rsidRPr="00223518">
        <w:rPr>
          <w:rFonts w:ascii="Times New Roman" w:hAnsi="Times New Roman"/>
          <w:sz w:val="28"/>
          <w:lang w:val="ru-RU" w:eastAsia="ru-RU"/>
        </w:rPr>
        <w:fldChar w:fldCharType="begin"/>
      </w:r>
      <w:r w:rsidR="0029547E" w:rsidRPr="00223518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223518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="00A4187F" w:rsidRPr="00223518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040813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……………………………….</w:t>
        </w:r>
        <w:r w:rsidRPr="00223518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223518">
          <w:rPr>
            <w:rFonts w:ascii="Times New Roman" w:hAnsi="Times New Roman"/>
            <w:noProof/>
            <w:webHidden/>
            <w:sz w:val="28"/>
          </w:rPr>
          <w:instrText xml:space="preserve"> PAGEREF _Toc142037183 \h </w:instrText>
        </w:r>
        <w:r w:rsidRPr="00223518">
          <w:rPr>
            <w:rFonts w:ascii="Times New Roman" w:hAnsi="Times New Roman"/>
            <w:noProof/>
            <w:webHidden/>
            <w:sz w:val="28"/>
          </w:rPr>
        </w:r>
        <w:r w:rsidRPr="00223518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473C4A" w:rsidRPr="00223518">
          <w:rPr>
            <w:rFonts w:ascii="Times New Roman" w:hAnsi="Times New Roman"/>
            <w:noProof/>
            <w:webHidden/>
            <w:sz w:val="28"/>
          </w:rPr>
          <w:t>4</w:t>
        </w:r>
        <w:r w:rsidRPr="00223518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A4187F" w:rsidRPr="00223518" w:rsidRDefault="00036EB9" w:rsidP="00223518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4" w:history="1">
        <w:r w:rsidR="00A4187F" w:rsidRPr="00223518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040813">
          <w:rPr>
            <w:noProof/>
            <w:webHidden/>
            <w:sz w:val="28"/>
            <w:szCs w:val="28"/>
          </w:rPr>
          <w:t>………………………………...</w:t>
        </w:r>
        <w:r w:rsidRPr="00223518">
          <w:rPr>
            <w:noProof/>
            <w:webHidden/>
            <w:sz w:val="28"/>
            <w:szCs w:val="28"/>
          </w:rPr>
          <w:fldChar w:fldCharType="begin"/>
        </w:r>
        <w:r w:rsidR="00A4187F" w:rsidRPr="00223518">
          <w:rPr>
            <w:noProof/>
            <w:webHidden/>
            <w:sz w:val="28"/>
            <w:szCs w:val="28"/>
          </w:rPr>
          <w:instrText xml:space="preserve"> PAGEREF _Toc142037184 \h </w:instrText>
        </w:r>
        <w:r w:rsidRPr="00223518">
          <w:rPr>
            <w:noProof/>
            <w:webHidden/>
            <w:sz w:val="28"/>
            <w:szCs w:val="28"/>
          </w:rPr>
        </w:r>
        <w:r w:rsidRPr="00223518">
          <w:rPr>
            <w:noProof/>
            <w:webHidden/>
            <w:sz w:val="28"/>
            <w:szCs w:val="28"/>
          </w:rPr>
          <w:fldChar w:fldCharType="separate"/>
        </w:r>
        <w:r w:rsidR="00473C4A" w:rsidRPr="00223518">
          <w:rPr>
            <w:noProof/>
            <w:webHidden/>
            <w:sz w:val="28"/>
            <w:szCs w:val="28"/>
          </w:rPr>
          <w:t>4</w:t>
        </w:r>
        <w:r w:rsidRPr="00223518">
          <w:rPr>
            <w:noProof/>
            <w:webHidden/>
            <w:sz w:val="28"/>
            <w:szCs w:val="28"/>
          </w:rPr>
          <w:fldChar w:fldCharType="end"/>
        </w:r>
      </w:hyperlink>
    </w:p>
    <w:p w:rsidR="00A4187F" w:rsidRPr="00223518" w:rsidRDefault="00036EB9" w:rsidP="00223518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5" w:history="1">
        <w:r w:rsidR="00A4187F" w:rsidRPr="00223518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3D4F82" w:rsidRPr="00223518">
          <w:rPr>
            <w:rStyle w:val="ae"/>
            <w:noProof/>
            <w:sz w:val="28"/>
            <w:szCs w:val="28"/>
          </w:rPr>
          <w:t>Банковское дело</w:t>
        </w:r>
        <w:r w:rsidR="00A4187F" w:rsidRPr="00223518">
          <w:rPr>
            <w:rStyle w:val="ae"/>
            <w:noProof/>
            <w:sz w:val="28"/>
            <w:szCs w:val="28"/>
          </w:rPr>
          <w:t>»</w:t>
        </w:r>
        <w:r w:rsidR="00040813">
          <w:rPr>
            <w:noProof/>
            <w:webHidden/>
            <w:sz w:val="28"/>
            <w:szCs w:val="28"/>
          </w:rPr>
          <w:t>…………………………………………………………………...</w:t>
        </w:r>
        <w:r w:rsidRPr="00223518">
          <w:rPr>
            <w:noProof/>
            <w:webHidden/>
            <w:sz w:val="28"/>
            <w:szCs w:val="28"/>
          </w:rPr>
          <w:fldChar w:fldCharType="begin"/>
        </w:r>
        <w:r w:rsidR="00A4187F" w:rsidRPr="00223518">
          <w:rPr>
            <w:noProof/>
            <w:webHidden/>
            <w:sz w:val="28"/>
            <w:szCs w:val="28"/>
          </w:rPr>
          <w:instrText xml:space="preserve"> PAGEREF _Toc142037185 \h </w:instrText>
        </w:r>
        <w:r w:rsidRPr="00223518">
          <w:rPr>
            <w:noProof/>
            <w:webHidden/>
            <w:sz w:val="28"/>
            <w:szCs w:val="28"/>
          </w:rPr>
        </w:r>
        <w:r w:rsidRPr="00223518">
          <w:rPr>
            <w:noProof/>
            <w:webHidden/>
            <w:sz w:val="28"/>
            <w:szCs w:val="28"/>
          </w:rPr>
          <w:fldChar w:fldCharType="separate"/>
        </w:r>
        <w:r w:rsidR="00473C4A" w:rsidRPr="00223518">
          <w:rPr>
            <w:noProof/>
            <w:webHidden/>
            <w:sz w:val="28"/>
            <w:szCs w:val="28"/>
          </w:rPr>
          <w:t>4</w:t>
        </w:r>
        <w:r w:rsidRPr="00223518">
          <w:rPr>
            <w:noProof/>
            <w:webHidden/>
            <w:sz w:val="28"/>
            <w:szCs w:val="28"/>
          </w:rPr>
          <w:fldChar w:fldCharType="end"/>
        </w:r>
      </w:hyperlink>
    </w:p>
    <w:p w:rsidR="00A4187F" w:rsidRPr="00223518" w:rsidRDefault="00036EB9" w:rsidP="00223518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6" w:history="1">
        <w:r w:rsidR="00A4187F" w:rsidRPr="00223518">
          <w:rPr>
            <w:rStyle w:val="ae"/>
            <w:noProof/>
            <w:sz w:val="28"/>
            <w:szCs w:val="28"/>
          </w:rPr>
          <w:t>1.3. Требования к схеме оценки</w:t>
        </w:r>
        <w:r w:rsidR="00040813">
          <w:rPr>
            <w:noProof/>
            <w:webHidden/>
            <w:sz w:val="28"/>
            <w:szCs w:val="28"/>
          </w:rPr>
          <w:t>…………………………………………………….7</w:t>
        </w:r>
      </w:hyperlink>
    </w:p>
    <w:p w:rsidR="00A4187F" w:rsidRPr="00223518" w:rsidRDefault="00036EB9" w:rsidP="00223518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7" w:history="1">
        <w:r w:rsidR="00A4187F" w:rsidRPr="00223518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040813">
          <w:rPr>
            <w:noProof/>
            <w:webHidden/>
            <w:sz w:val="28"/>
            <w:szCs w:val="28"/>
          </w:rPr>
          <w:t>…………………………………………..7</w:t>
        </w:r>
      </w:hyperlink>
    </w:p>
    <w:p w:rsidR="00A4187F" w:rsidRPr="00223518" w:rsidRDefault="00036EB9" w:rsidP="00223518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8" w:history="1">
        <w:r w:rsidR="00A4187F" w:rsidRPr="00223518">
          <w:rPr>
            <w:rStyle w:val="ae"/>
            <w:noProof/>
            <w:sz w:val="28"/>
            <w:szCs w:val="28"/>
          </w:rPr>
          <w:t>1.5. Конкурсное задание</w:t>
        </w:r>
        <w:r w:rsidR="00040813">
          <w:rPr>
            <w:noProof/>
            <w:webHidden/>
            <w:sz w:val="28"/>
            <w:szCs w:val="28"/>
          </w:rPr>
          <w:t>……………………………………………………………..8</w:t>
        </w:r>
      </w:hyperlink>
    </w:p>
    <w:p w:rsidR="00A4187F" w:rsidRPr="00223518" w:rsidRDefault="00036EB9" w:rsidP="00223518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9" w:history="1">
        <w:r w:rsidR="00A4187F" w:rsidRPr="00223518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040813">
          <w:rPr>
            <w:noProof/>
            <w:webHidden/>
            <w:sz w:val="28"/>
            <w:szCs w:val="28"/>
          </w:rPr>
          <w:t>……………………………………..8</w:t>
        </w:r>
      </w:hyperlink>
    </w:p>
    <w:p w:rsidR="00A4187F" w:rsidRPr="00223518" w:rsidRDefault="00036EB9" w:rsidP="00223518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90" w:history="1">
        <w:r w:rsidR="00A4187F" w:rsidRPr="00223518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040813">
          <w:rPr>
            <w:noProof/>
            <w:webHidden/>
            <w:sz w:val="28"/>
            <w:szCs w:val="28"/>
          </w:rPr>
          <w:t>………….8</w:t>
        </w:r>
      </w:hyperlink>
    </w:p>
    <w:p w:rsidR="00A4187F" w:rsidRPr="00223518" w:rsidRDefault="00036EB9" w:rsidP="00223518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hyperlink w:anchor="_Toc142037191" w:history="1">
        <w:r w:rsidR="00A4187F" w:rsidRPr="00223518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040813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……………………………...</w:t>
        </w:r>
        <w:r w:rsidR="003F1C7D" w:rsidRPr="00223518">
          <w:rPr>
            <w:rFonts w:ascii="Times New Roman" w:hAnsi="Times New Roman"/>
            <w:noProof/>
            <w:webHidden/>
            <w:sz w:val="28"/>
            <w:lang w:val="ru-RU"/>
          </w:rPr>
          <w:t>1</w:t>
        </w:r>
        <w:r w:rsidR="00040813">
          <w:rPr>
            <w:rFonts w:ascii="Times New Roman" w:hAnsi="Times New Roman"/>
            <w:noProof/>
            <w:webHidden/>
            <w:sz w:val="28"/>
            <w:lang w:val="ru-RU"/>
          </w:rPr>
          <w:t>1</w:t>
        </w:r>
      </w:hyperlink>
    </w:p>
    <w:p w:rsidR="00A4187F" w:rsidRPr="00223518" w:rsidRDefault="00036EB9" w:rsidP="00223518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92" w:history="1">
        <w:r w:rsidR="00A4187F" w:rsidRPr="00223518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040813">
          <w:rPr>
            <w:noProof/>
            <w:webHidden/>
            <w:sz w:val="28"/>
            <w:szCs w:val="28"/>
          </w:rPr>
          <w:t>…………………………………………….</w:t>
        </w:r>
        <w:r w:rsidR="003F1C7D" w:rsidRPr="00223518">
          <w:rPr>
            <w:noProof/>
            <w:webHidden/>
            <w:sz w:val="28"/>
            <w:szCs w:val="28"/>
          </w:rPr>
          <w:t>1</w:t>
        </w:r>
        <w:r w:rsidR="00040813">
          <w:rPr>
            <w:noProof/>
            <w:webHidden/>
            <w:sz w:val="28"/>
            <w:szCs w:val="28"/>
          </w:rPr>
          <w:t>2</w:t>
        </w:r>
      </w:hyperlink>
    </w:p>
    <w:p w:rsidR="00A4187F" w:rsidRPr="00223518" w:rsidRDefault="00036EB9" w:rsidP="00223518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93" w:history="1">
        <w:r w:rsidR="00A4187F" w:rsidRPr="00223518">
          <w:rPr>
            <w:rStyle w:val="ae"/>
            <w:noProof/>
            <w:sz w:val="28"/>
            <w:szCs w:val="28"/>
          </w:rPr>
          <w:t>2.2.Материалы, оборудование и инструменты, запрещенные на площадке</w:t>
        </w:r>
        <w:r w:rsidR="00040813">
          <w:rPr>
            <w:noProof/>
            <w:webHidden/>
            <w:sz w:val="28"/>
            <w:szCs w:val="28"/>
          </w:rPr>
          <w:t>……</w:t>
        </w:r>
        <w:r w:rsidR="003F1C7D" w:rsidRPr="00223518">
          <w:rPr>
            <w:noProof/>
            <w:webHidden/>
            <w:sz w:val="28"/>
            <w:szCs w:val="28"/>
          </w:rPr>
          <w:t>1</w:t>
        </w:r>
        <w:r w:rsidR="00040813">
          <w:rPr>
            <w:noProof/>
            <w:webHidden/>
            <w:sz w:val="28"/>
            <w:szCs w:val="28"/>
          </w:rPr>
          <w:t>2</w:t>
        </w:r>
      </w:hyperlink>
    </w:p>
    <w:p w:rsidR="00A4187F" w:rsidRPr="00223518" w:rsidRDefault="00036EB9" w:rsidP="00223518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hyperlink w:anchor="_Toc142037194" w:history="1">
        <w:r w:rsidR="00A4187F" w:rsidRPr="00223518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040813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………………………………………………………………….</w:t>
        </w:r>
        <w:r w:rsidR="003F1C7D" w:rsidRPr="00223518">
          <w:rPr>
            <w:rFonts w:ascii="Times New Roman" w:hAnsi="Times New Roman"/>
            <w:noProof/>
            <w:webHidden/>
            <w:sz w:val="28"/>
            <w:lang w:val="ru-RU"/>
          </w:rPr>
          <w:t>1</w:t>
        </w:r>
        <w:r w:rsidR="00040813">
          <w:rPr>
            <w:rFonts w:ascii="Times New Roman" w:hAnsi="Times New Roman"/>
            <w:noProof/>
            <w:webHidden/>
            <w:sz w:val="28"/>
            <w:lang w:val="ru-RU"/>
          </w:rPr>
          <w:t>2</w:t>
        </w:r>
      </w:hyperlink>
    </w:p>
    <w:p w:rsidR="00AA2B8A" w:rsidRPr="00A204BB" w:rsidRDefault="00036EB9" w:rsidP="0022351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223518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83E4E">
      <w:pPr>
        <w:pStyle w:val="-2"/>
        <w:rPr>
          <w:lang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Pr="00223518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223518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:rsidR="00FB3492" w:rsidRPr="00223518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223518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:rsidR="00D96994" w:rsidRPr="00223518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223518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:rsidR="00D96994" w:rsidRPr="00223518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223518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:rsidR="00D96994" w:rsidRPr="00223518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223518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:rsidR="00DE39D8" w:rsidRPr="00223518" w:rsidRDefault="00D37DEA" w:rsidP="00223518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42037183"/>
      <w:r w:rsidRPr="00223518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223518">
        <w:rPr>
          <w:rFonts w:ascii="Times New Roman" w:hAnsi="Times New Roman"/>
          <w:color w:val="auto"/>
          <w:sz w:val="28"/>
          <w:szCs w:val="28"/>
        </w:rPr>
        <w:t>.</w:t>
      </w:r>
      <w:r w:rsidRPr="00223518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E0407E" w:rsidRPr="00223518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:rsidR="00DE39D8" w:rsidRPr="00223518" w:rsidRDefault="00D37DEA" w:rsidP="00223518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2" w:name="_Toc142037184"/>
      <w:r w:rsidRPr="00223518">
        <w:rPr>
          <w:rFonts w:ascii="Times New Roman" w:hAnsi="Times New Roman"/>
          <w:szCs w:val="28"/>
        </w:rPr>
        <w:t>1</w:t>
      </w:r>
      <w:r w:rsidR="00DE39D8" w:rsidRPr="00223518">
        <w:rPr>
          <w:rFonts w:ascii="Times New Roman" w:hAnsi="Times New Roman"/>
          <w:szCs w:val="28"/>
        </w:rPr>
        <w:t xml:space="preserve">.1. </w:t>
      </w:r>
      <w:r w:rsidR="00223518" w:rsidRPr="00223518">
        <w:rPr>
          <w:rFonts w:ascii="Times New Roman" w:hAnsi="Times New Roman"/>
          <w:szCs w:val="28"/>
        </w:rPr>
        <w:t>Общие сведения о требованияхкомпетенции</w:t>
      </w:r>
      <w:bookmarkEnd w:id="2"/>
    </w:p>
    <w:p w:rsidR="00E857D6" w:rsidRPr="00223518" w:rsidRDefault="00D37DEA" w:rsidP="00223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518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3D4F82" w:rsidRPr="00223518">
        <w:rPr>
          <w:rFonts w:ascii="Times New Roman" w:hAnsi="Times New Roman" w:cs="Times New Roman"/>
          <w:sz w:val="28"/>
          <w:szCs w:val="28"/>
        </w:rPr>
        <w:t>Банковское дело</w:t>
      </w:r>
      <w:r w:rsidRPr="00223518">
        <w:rPr>
          <w:rFonts w:ascii="Times New Roman" w:hAnsi="Times New Roman" w:cs="Times New Roman"/>
          <w:sz w:val="28"/>
          <w:szCs w:val="28"/>
        </w:rPr>
        <w:t>»</w:t>
      </w:r>
      <w:bookmarkStart w:id="3" w:name="_Hlk123050441"/>
      <w:r w:rsidR="00E857D6" w:rsidRPr="00223518">
        <w:rPr>
          <w:rFonts w:ascii="Times New Roman" w:hAnsi="Times New Roman" w:cs="Times New Roman"/>
          <w:sz w:val="28"/>
          <w:szCs w:val="28"/>
        </w:rPr>
        <w:t>определя</w:t>
      </w:r>
      <w:r w:rsidRPr="00223518">
        <w:rPr>
          <w:rFonts w:ascii="Times New Roman" w:hAnsi="Times New Roman" w:cs="Times New Roman"/>
          <w:sz w:val="28"/>
          <w:szCs w:val="28"/>
        </w:rPr>
        <w:t>ю</w:t>
      </w:r>
      <w:r w:rsidR="00E857D6" w:rsidRPr="00223518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223518">
        <w:rPr>
          <w:rFonts w:ascii="Times New Roman" w:hAnsi="Times New Roman" w:cs="Times New Roman"/>
          <w:sz w:val="28"/>
          <w:szCs w:val="28"/>
        </w:rPr>
        <w:t>я</w:t>
      </w:r>
      <w:r w:rsidR="00E857D6" w:rsidRPr="00223518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223518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223518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223518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223518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223518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223518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:rsidR="00C56A9B" w:rsidRPr="00223518" w:rsidRDefault="000244DA" w:rsidP="00223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518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223518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223518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:rsidR="00E857D6" w:rsidRPr="00223518" w:rsidRDefault="00C56A9B" w:rsidP="00223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518">
        <w:rPr>
          <w:rFonts w:ascii="Times New Roman" w:hAnsi="Times New Roman" w:cs="Times New Roman"/>
          <w:sz w:val="28"/>
          <w:szCs w:val="28"/>
        </w:rPr>
        <w:t>Т</w:t>
      </w:r>
      <w:r w:rsidR="00D37DEA" w:rsidRPr="00223518">
        <w:rPr>
          <w:rFonts w:ascii="Times New Roman" w:hAnsi="Times New Roman" w:cs="Times New Roman"/>
          <w:sz w:val="28"/>
          <w:szCs w:val="28"/>
        </w:rPr>
        <w:t>ребования</w:t>
      </w:r>
      <w:r w:rsidR="00FB79C7">
        <w:rPr>
          <w:rFonts w:ascii="Times New Roman" w:hAnsi="Times New Roman" w:cs="Times New Roman"/>
          <w:sz w:val="28"/>
          <w:szCs w:val="28"/>
        </w:rPr>
        <w:t xml:space="preserve"> </w:t>
      </w:r>
      <w:r w:rsidR="000244DA" w:rsidRPr="00223518">
        <w:rPr>
          <w:rFonts w:ascii="Times New Roman" w:hAnsi="Times New Roman" w:cs="Times New Roman"/>
          <w:sz w:val="28"/>
          <w:szCs w:val="28"/>
        </w:rPr>
        <w:t>компетенции</w:t>
      </w:r>
      <w:r w:rsidR="00FB79C7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223518">
        <w:rPr>
          <w:rFonts w:ascii="Times New Roman" w:hAnsi="Times New Roman" w:cs="Times New Roman"/>
          <w:sz w:val="28"/>
          <w:szCs w:val="28"/>
        </w:rPr>
        <w:t>явля</w:t>
      </w:r>
      <w:r w:rsidR="00D37DEA" w:rsidRPr="00223518">
        <w:rPr>
          <w:rFonts w:ascii="Times New Roman" w:hAnsi="Times New Roman" w:cs="Times New Roman"/>
          <w:sz w:val="28"/>
          <w:szCs w:val="28"/>
        </w:rPr>
        <w:t>ю</w:t>
      </w:r>
      <w:r w:rsidR="00E857D6" w:rsidRPr="00223518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223518">
        <w:rPr>
          <w:rFonts w:ascii="Times New Roman" w:hAnsi="Times New Roman" w:cs="Times New Roman"/>
          <w:sz w:val="28"/>
          <w:szCs w:val="28"/>
        </w:rPr>
        <w:t xml:space="preserve">для подготовки конкурентоспособных, высококвалифицированных специалистов </w:t>
      </w:r>
      <w:r w:rsidR="00E857D6" w:rsidRPr="00223518">
        <w:rPr>
          <w:rFonts w:ascii="Times New Roman" w:hAnsi="Times New Roman" w:cs="Times New Roman"/>
          <w:sz w:val="28"/>
          <w:szCs w:val="28"/>
        </w:rPr>
        <w:t xml:space="preserve">и </w:t>
      </w:r>
      <w:r w:rsidR="009E37D3" w:rsidRPr="00223518">
        <w:rPr>
          <w:rFonts w:ascii="Times New Roman" w:hAnsi="Times New Roman" w:cs="Times New Roman"/>
          <w:sz w:val="28"/>
          <w:szCs w:val="28"/>
        </w:rPr>
        <w:t>участия их в</w:t>
      </w:r>
      <w:r w:rsidR="00223518">
        <w:rPr>
          <w:rFonts w:ascii="Times New Roman" w:hAnsi="Times New Roman" w:cs="Times New Roman"/>
          <w:sz w:val="28"/>
          <w:szCs w:val="28"/>
        </w:rPr>
        <w:t> </w:t>
      </w:r>
      <w:r w:rsidR="009E37D3" w:rsidRPr="00223518">
        <w:rPr>
          <w:rFonts w:ascii="Times New Roman" w:hAnsi="Times New Roman" w:cs="Times New Roman"/>
          <w:sz w:val="28"/>
          <w:szCs w:val="28"/>
        </w:rPr>
        <w:t>конкурсах профессионального мастерства.</w:t>
      </w:r>
    </w:p>
    <w:p w:rsidR="00E857D6" w:rsidRPr="00223518" w:rsidRDefault="00E857D6" w:rsidP="00223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518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223518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223518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223518">
        <w:rPr>
          <w:rFonts w:ascii="Times New Roman" w:hAnsi="Times New Roman" w:cs="Times New Roman"/>
          <w:sz w:val="28"/>
          <w:szCs w:val="28"/>
        </w:rPr>
        <w:t>, умений, навыков и</w:t>
      </w:r>
      <w:r w:rsidR="00223518">
        <w:rPr>
          <w:rFonts w:ascii="Times New Roman" w:hAnsi="Times New Roman" w:cs="Times New Roman"/>
          <w:sz w:val="28"/>
          <w:szCs w:val="28"/>
        </w:rPr>
        <w:t> </w:t>
      </w:r>
      <w:r w:rsidR="009E37D3" w:rsidRPr="00223518">
        <w:rPr>
          <w:rFonts w:ascii="Times New Roman" w:hAnsi="Times New Roman" w:cs="Times New Roman"/>
          <w:sz w:val="28"/>
          <w:szCs w:val="28"/>
        </w:rPr>
        <w:t>трудовых функций</w:t>
      </w:r>
      <w:r w:rsidRPr="00223518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223518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223518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223518" w:rsidRDefault="00D37DEA" w:rsidP="00223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518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223518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223518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223518">
        <w:rPr>
          <w:rFonts w:ascii="Times New Roman" w:hAnsi="Times New Roman" w:cs="Times New Roman"/>
          <w:sz w:val="28"/>
          <w:szCs w:val="28"/>
        </w:rPr>
        <w:t>ы</w:t>
      </w:r>
      <w:r w:rsidR="00E857D6" w:rsidRPr="00223518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223518">
        <w:rPr>
          <w:rFonts w:ascii="Times New Roman" w:hAnsi="Times New Roman" w:cs="Times New Roman"/>
          <w:sz w:val="28"/>
          <w:szCs w:val="28"/>
        </w:rPr>
        <w:t xml:space="preserve"> четкие разделы с номерами и</w:t>
      </w:r>
      <w:r w:rsidR="00223518">
        <w:rPr>
          <w:rFonts w:ascii="Times New Roman" w:hAnsi="Times New Roman" w:cs="Times New Roman"/>
          <w:sz w:val="28"/>
          <w:szCs w:val="28"/>
        </w:rPr>
        <w:t> </w:t>
      </w:r>
      <w:r w:rsidR="00056CDE" w:rsidRPr="00223518">
        <w:rPr>
          <w:rFonts w:ascii="Times New Roman" w:hAnsi="Times New Roman" w:cs="Times New Roman"/>
          <w:sz w:val="28"/>
          <w:szCs w:val="28"/>
        </w:rPr>
        <w:t>заголовками</w:t>
      </w:r>
      <w:r w:rsidR="00C56A9B" w:rsidRPr="00223518">
        <w:rPr>
          <w:rFonts w:ascii="Times New Roman" w:hAnsi="Times New Roman" w:cs="Times New Roman"/>
          <w:sz w:val="28"/>
          <w:szCs w:val="28"/>
        </w:rPr>
        <w:t>, к</w:t>
      </w:r>
      <w:r w:rsidR="00E857D6" w:rsidRPr="00223518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223518">
        <w:rPr>
          <w:rFonts w:ascii="Times New Roman" w:hAnsi="Times New Roman" w:cs="Times New Roman"/>
          <w:sz w:val="28"/>
          <w:szCs w:val="28"/>
        </w:rPr>
        <w:t>, с</w:t>
      </w:r>
      <w:r w:rsidR="00056CDE" w:rsidRPr="00223518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223518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223518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223518" w:rsidRDefault="00270E01" w:rsidP="00223518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4" w:name="_Toc78885652"/>
      <w:bookmarkStart w:id="5" w:name="_Toc142037185"/>
      <w:r w:rsidRPr="00223518">
        <w:rPr>
          <w:rFonts w:ascii="Times New Roman" w:hAnsi="Times New Roman"/>
          <w:szCs w:val="28"/>
        </w:rPr>
        <w:t>1</w:t>
      </w:r>
      <w:r w:rsidR="00D17132" w:rsidRPr="00223518">
        <w:rPr>
          <w:rFonts w:ascii="Times New Roman" w:hAnsi="Times New Roman"/>
          <w:szCs w:val="28"/>
        </w:rPr>
        <w:t>.</w:t>
      </w:r>
      <w:bookmarkEnd w:id="4"/>
      <w:r w:rsidRPr="00223518">
        <w:rPr>
          <w:rFonts w:ascii="Times New Roman" w:hAnsi="Times New Roman"/>
          <w:szCs w:val="28"/>
        </w:rPr>
        <w:t xml:space="preserve">2. </w:t>
      </w:r>
      <w:r w:rsidR="00223518" w:rsidRPr="00223518">
        <w:rPr>
          <w:rFonts w:ascii="Times New Roman" w:hAnsi="Times New Roman"/>
          <w:szCs w:val="28"/>
        </w:rPr>
        <w:t>Перечень профессиональныхзад</w:t>
      </w:r>
      <w:r w:rsidR="00223518">
        <w:rPr>
          <w:rFonts w:ascii="Times New Roman" w:hAnsi="Times New Roman"/>
          <w:szCs w:val="28"/>
        </w:rPr>
        <w:t>ач специалиста по компетенции «Б</w:t>
      </w:r>
      <w:r w:rsidR="00223518" w:rsidRPr="00223518">
        <w:rPr>
          <w:rFonts w:ascii="Times New Roman" w:hAnsi="Times New Roman"/>
          <w:szCs w:val="28"/>
        </w:rPr>
        <w:t>анковское дело</w:t>
      </w:r>
      <w:r w:rsidRPr="00223518">
        <w:rPr>
          <w:rFonts w:ascii="Times New Roman" w:hAnsi="Times New Roman"/>
          <w:szCs w:val="28"/>
        </w:rPr>
        <w:t>»</w:t>
      </w:r>
      <w:bookmarkEnd w:id="5"/>
    </w:p>
    <w:p w:rsidR="003242E1" w:rsidRPr="00223518" w:rsidRDefault="003242E1" w:rsidP="00223518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23518">
        <w:rPr>
          <w:rFonts w:ascii="Times New Roman" w:hAnsi="Times New Roman" w:cs="Times New Roman"/>
          <w:iCs/>
          <w:sz w:val="28"/>
          <w:szCs w:val="28"/>
        </w:rPr>
        <w:t xml:space="preserve">Перечень </w:t>
      </w:r>
      <w:r w:rsidR="00270E01" w:rsidRPr="00223518">
        <w:rPr>
          <w:rFonts w:ascii="Times New Roman" w:hAnsi="Times New Roman" w:cs="Times New Roman"/>
          <w:iCs/>
          <w:sz w:val="28"/>
          <w:szCs w:val="28"/>
        </w:rPr>
        <w:t>видов профессиональной деятельности,</w:t>
      </w:r>
      <w:r w:rsidR="00223518">
        <w:rPr>
          <w:rFonts w:ascii="Times New Roman" w:hAnsi="Times New Roman" w:cs="Times New Roman"/>
          <w:iCs/>
          <w:sz w:val="28"/>
          <w:szCs w:val="28"/>
        </w:rPr>
        <w:t xml:space="preserve"> умений, </w:t>
      </w:r>
      <w:r w:rsidR="00270E01" w:rsidRPr="00223518">
        <w:rPr>
          <w:rFonts w:ascii="Times New Roman" w:hAnsi="Times New Roman" w:cs="Times New Roman"/>
          <w:iCs/>
          <w:sz w:val="28"/>
          <w:szCs w:val="28"/>
        </w:rPr>
        <w:t>знаний</w:t>
      </w:r>
      <w:r w:rsidR="009E5BD9" w:rsidRPr="00223518">
        <w:rPr>
          <w:rFonts w:ascii="Times New Roman" w:hAnsi="Times New Roman" w:cs="Times New Roman"/>
          <w:iCs/>
          <w:sz w:val="28"/>
          <w:szCs w:val="28"/>
        </w:rPr>
        <w:t>,</w:t>
      </w:r>
      <w:r w:rsidR="00270E01" w:rsidRPr="00223518">
        <w:rPr>
          <w:rFonts w:ascii="Times New Roman" w:hAnsi="Times New Roman" w:cs="Times New Roman"/>
          <w:iCs/>
          <w:sz w:val="28"/>
          <w:szCs w:val="28"/>
        </w:rPr>
        <w:t xml:space="preserve"> профессиональных трудовых функций специалиста базируется на требованиях современного рынка труда к данному специалисту</w:t>
      </w:r>
      <w:r w:rsidR="00223518">
        <w:rPr>
          <w:rFonts w:ascii="Times New Roman" w:hAnsi="Times New Roman" w:cs="Times New Roman"/>
          <w:iCs/>
          <w:sz w:val="28"/>
          <w:szCs w:val="28"/>
        </w:rPr>
        <w:t>.</w:t>
      </w:r>
    </w:p>
    <w:p w:rsidR="00C56A9B" w:rsidRPr="00223518" w:rsidRDefault="00C56A9B" w:rsidP="00223518">
      <w:pPr>
        <w:spacing w:after="0" w:line="36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223518">
        <w:rPr>
          <w:rFonts w:ascii="Times New Roman" w:hAnsi="Times New Roman" w:cs="Times New Roman"/>
          <w:iCs/>
          <w:sz w:val="28"/>
          <w:szCs w:val="28"/>
        </w:rPr>
        <w:t xml:space="preserve">Таблица </w:t>
      </w:r>
      <w:r w:rsidR="00640E46" w:rsidRPr="00223518">
        <w:rPr>
          <w:rFonts w:ascii="Times New Roman" w:hAnsi="Times New Roman" w:cs="Times New Roman"/>
          <w:iCs/>
          <w:sz w:val="28"/>
          <w:szCs w:val="28"/>
        </w:rPr>
        <w:t>1</w:t>
      </w:r>
    </w:p>
    <w:p w:rsidR="00640E46" w:rsidRPr="00223518" w:rsidRDefault="00640E46" w:rsidP="00223518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23518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50"/>
        <w:gridCol w:w="7823"/>
        <w:gridCol w:w="1382"/>
      </w:tblGrid>
      <w:tr w:rsidR="003D4F82" w:rsidRPr="00223518" w:rsidTr="00223518">
        <w:tc>
          <w:tcPr>
            <w:tcW w:w="330" w:type="pct"/>
            <w:shd w:val="clear" w:color="auto" w:fill="92D050"/>
          </w:tcPr>
          <w:p w:rsidR="003D4F82" w:rsidRPr="00223518" w:rsidRDefault="003D4F82" w:rsidP="00223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pct"/>
            <w:shd w:val="clear" w:color="auto" w:fill="92D050"/>
            <w:vAlign w:val="center"/>
          </w:tcPr>
          <w:p w:rsidR="003D4F82" w:rsidRPr="00223518" w:rsidRDefault="003D4F82" w:rsidP="00223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701" w:type="pct"/>
            <w:shd w:val="clear" w:color="auto" w:fill="92D050"/>
            <w:vAlign w:val="center"/>
          </w:tcPr>
          <w:p w:rsidR="003D4F82" w:rsidRPr="00223518" w:rsidRDefault="003D4F82" w:rsidP="00223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3D4F82" w:rsidRPr="00223518" w:rsidTr="00223518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3D4F82" w:rsidRPr="00223518" w:rsidRDefault="003D4F82" w:rsidP="00223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pct"/>
            <w:shd w:val="clear" w:color="auto" w:fill="auto"/>
            <w:vAlign w:val="center"/>
          </w:tcPr>
          <w:p w:rsidR="003D4F82" w:rsidRPr="00223518" w:rsidRDefault="003D4F82" w:rsidP="00223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рабочего процесса и техника безопасности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3D4F82" w:rsidRPr="00223518" w:rsidRDefault="002340FB" w:rsidP="00223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23518" w:rsidRPr="00223518" w:rsidTr="00223518">
        <w:tc>
          <w:tcPr>
            <w:tcW w:w="330" w:type="pct"/>
            <w:vMerge/>
            <w:shd w:val="clear" w:color="auto" w:fill="BFBFBF" w:themeFill="background1" w:themeFillShade="BF"/>
          </w:tcPr>
          <w:p w:rsidR="00223518" w:rsidRPr="00223518" w:rsidRDefault="00223518" w:rsidP="00223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pct"/>
            <w:shd w:val="clear" w:color="auto" w:fill="auto"/>
            <w:vAlign w:val="center"/>
          </w:tcPr>
          <w:p w:rsidR="00223518" w:rsidRPr="00223518" w:rsidRDefault="00223518" w:rsidP="002235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223518" w:rsidRPr="00223518" w:rsidRDefault="00223518" w:rsidP="002235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ab/>
              <w:t>документацию и правила по технике безопасности;</w:t>
            </w:r>
          </w:p>
          <w:p w:rsidR="00223518" w:rsidRPr="00223518" w:rsidRDefault="00223518" w:rsidP="002235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ab/>
              <w:t>нормативно-законодательную базу в области организации банковского дела;</w:t>
            </w:r>
          </w:p>
          <w:p w:rsidR="00223518" w:rsidRPr="00223518" w:rsidRDefault="00223518" w:rsidP="002235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ab/>
              <w:t>важность поддержания рабочего места в надлежащем состоянии;</w:t>
            </w:r>
          </w:p>
          <w:p w:rsidR="00223518" w:rsidRPr="00223518" w:rsidRDefault="00223518" w:rsidP="002235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ab/>
              <w:t>значимость планирования всего рабочего процесса, как выстраивать эффективную работу и распределять рабочее время;</w:t>
            </w:r>
          </w:p>
          <w:p w:rsidR="00223518" w:rsidRPr="00223518" w:rsidRDefault="00223518" w:rsidP="002235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ab/>
              <w:t>виды банковских продуктов и услуг, банковских операций и принципы их осуществления</w:t>
            </w:r>
          </w:p>
          <w:p w:rsidR="00223518" w:rsidRPr="00223518" w:rsidRDefault="00223518" w:rsidP="00223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дресс-кода.</w:t>
            </w:r>
          </w:p>
        </w:tc>
        <w:tc>
          <w:tcPr>
            <w:tcW w:w="701" w:type="pct"/>
            <w:vMerge w:val="restart"/>
            <w:shd w:val="clear" w:color="auto" w:fill="auto"/>
            <w:vAlign w:val="center"/>
          </w:tcPr>
          <w:p w:rsidR="00223518" w:rsidRPr="00223518" w:rsidRDefault="00223518" w:rsidP="00223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3518" w:rsidRPr="00223518" w:rsidTr="00223518">
        <w:tc>
          <w:tcPr>
            <w:tcW w:w="330" w:type="pct"/>
            <w:vMerge/>
            <w:shd w:val="clear" w:color="auto" w:fill="BFBFBF" w:themeFill="background1" w:themeFillShade="BF"/>
          </w:tcPr>
          <w:p w:rsidR="00223518" w:rsidRPr="00223518" w:rsidRDefault="00223518" w:rsidP="00223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pct"/>
            <w:shd w:val="clear" w:color="auto" w:fill="auto"/>
            <w:vAlign w:val="center"/>
          </w:tcPr>
          <w:p w:rsidR="00223518" w:rsidRPr="00223518" w:rsidRDefault="00223518" w:rsidP="002235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223518" w:rsidRPr="00223518" w:rsidRDefault="00223518" w:rsidP="002235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требования по технике безопасности;</w:t>
            </w:r>
          </w:p>
          <w:p w:rsidR="00223518" w:rsidRPr="00223518" w:rsidRDefault="00223518" w:rsidP="002235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нормативные правовые акты в банковской деятельности;</w:t>
            </w:r>
          </w:p>
          <w:p w:rsidR="00223518" w:rsidRPr="00223518" w:rsidRDefault="00223518" w:rsidP="002235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организовывать рабочее место для максимально эффективной работы;</w:t>
            </w:r>
          </w:p>
          <w:p w:rsidR="00223518" w:rsidRPr="00223518" w:rsidRDefault="00223518" w:rsidP="002235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ab/>
              <w:t>грамотно планировать свою работу, оценивать сроки, продумывать алгоритм действий;</w:t>
            </w:r>
          </w:p>
          <w:p w:rsidR="00223518" w:rsidRPr="00223518" w:rsidRDefault="00223518" w:rsidP="00223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в условиях изменяющихся условий, в том числе в стрессовых.</w:t>
            </w:r>
          </w:p>
        </w:tc>
        <w:tc>
          <w:tcPr>
            <w:tcW w:w="701" w:type="pct"/>
            <w:vMerge/>
            <w:shd w:val="clear" w:color="auto" w:fill="auto"/>
            <w:vAlign w:val="center"/>
          </w:tcPr>
          <w:p w:rsidR="00223518" w:rsidRPr="00223518" w:rsidRDefault="00223518" w:rsidP="00223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F82" w:rsidRPr="00223518" w:rsidTr="00223518">
        <w:trPr>
          <w:trHeight w:val="479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3D4F82" w:rsidRPr="00223518" w:rsidRDefault="003D4F82" w:rsidP="00223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pct"/>
            <w:shd w:val="clear" w:color="auto" w:fill="auto"/>
            <w:vAlign w:val="center"/>
          </w:tcPr>
          <w:p w:rsidR="003D4F82" w:rsidRPr="00223518" w:rsidRDefault="003D4F82" w:rsidP="00223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 и коммуникация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3D4F82" w:rsidRPr="00223518" w:rsidRDefault="002340FB" w:rsidP="00223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223518" w:rsidRPr="00223518" w:rsidTr="00223518">
        <w:tc>
          <w:tcPr>
            <w:tcW w:w="330" w:type="pct"/>
            <w:vMerge/>
            <w:shd w:val="clear" w:color="auto" w:fill="BFBFBF" w:themeFill="background1" w:themeFillShade="BF"/>
          </w:tcPr>
          <w:p w:rsidR="00223518" w:rsidRPr="00223518" w:rsidRDefault="00223518" w:rsidP="00223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pct"/>
            <w:vAlign w:val="center"/>
          </w:tcPr>
          <w:p w:rsidR="00223518" w:rsidRPr="00223518" w:rsidRDefault="00223518" w:rsidP="002235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223518" w:rsidRPr="00223518" w:rsidRDefault="00223518" w:rsidP="00223518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делового общения с клиентами; </w:t>
            </w:r>
          </w:p>
          <w:p w:rsidR="00223518" w:rsidRPr="00223518" w:rsidRDefault="00223518" w:rsidP="00223518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>навыки делового общения и межкультурной коммуникации;</w:t>
            </w:r>
          </w:p>
          <w:p w:rsidR="00223518" w:rsidRPr="00223518" w:rsidRDefault="00223518" w:rsidP="00223518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>теория и практика переговорного процесса;</w:t>
            </w:r>
          </w:p>
          <w:p w:rsidR="00223518" w:rsidRPr="00223518" w:rsidRDefault="00223518" w:rsidP="00223518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>правила корпоративной этики;</w:t>
            </w:r>
          </w:p>
          <w:p w:rsidR="00223518" w:rsidRPr="00223518" w:rsidRDefault="00223518" w:rsidP="00223518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>теоретические аспекты и практические навыки регулирования конфликтов;</w:t>
            </w:r>
          </w:p>
          <w:p w:rsidR="00223518" w:rsidRPr="00223518" w:rsidRDefault="00223518" w:rsidP="00223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>психология общения и ведение консультационной работы с клиентами.</w:t>
            </w:r>
          </w:p>
        </w:tc>
        <w:tc>
          <w:tcPr>
            <w:tcW w:w="701" w:type="pct"/>
            <w:vMerge w:val="restart"/>
            <w:shd w:val="clear" w:color="auto" w:fill="auto"/>
            <w:vAlign w:val="center"/>
          </w:tcPr>
          <w:p w:rsidR="00223518" w:rsidRPr="00223518" w:rsidRDefault="00223518" w:rsidP="00223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3518" w:rsidRPr="00223518" w:rsidTr="00223518">
        <w:tc>
          <w:tcPr>
            <w:tcW w:w="330" w:type="pct"/>
            <w:vMerge/>
            <w:shd w:val="clear" w:color="auto" w:fill="BFBFBF" w:themeFill="background1" w:themeFillShade="BF"/>
          </w:tcPr>
          <w:p w:rsidR="00223518" w:rsidRPr="00223518" w:rsidRDefault="00223518" w:rsidP="00223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pct"/>
            <w:vAlign w:val="center"/>
          </w:tcPr>
          <w:p w:rsidR="00223518" w:rsidRPr="00223518" w:rsidRDefault="00223518" w:rsidP="002235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:rsidR="00223518" w:rsidRPr="00223518" w:rsidRDefault="00223518" w:rsidP="00223518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>консультировать клиента на предмет порядка и процедуры оформления банковского продукта и услуги;</w:t>
            </w:r>
          </w:p>
          <w:p w:rsidR="00223518" w:rsidRPr="00223518" w:rsidRDefault="00223518" w:rsidP="00223518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>понимать и верно использовать общепринятую терминологию по компетенции;</w:t>
            </w:r>
          </w:p>
          <w:p w:rsidR="00223518" w:rsidRPr="00223518" w:rsidRDefault="00223518" w:rsidP="00223518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>выявлять потребности клиента по видам и условиям банковских продуктов и услуг;</w:t>
            </w:r>
          </w:p>
          <w:p w:rsidR="00223518" w:rsidRPr="00223518" w:rsidRDefault="00223518" w:rsidP="00223518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>оказывать клиенту помощь в подборе оптимального варианта банковского продукта в соответствии с выявленными потребностями;</w:t>
            </w:r>
          </w:p>
          <w:p w:rsidR="00223518" w:rsidRPr="00223518" w:rsidRDefault="00223518" w:rsidP="00223518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>оперативно принимать решения по предложению и продаже клиенту дополнительного банковского продукта и услуги (кросс-продажа);</w:t>
            </w:r>
          </w:p>
          <w:p w:rsidR="00223518" w:rsidRPr="00223518" w:rsidRDefault="00223518" w:rsidP="00223518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>выбирать формы и методы взаимодействия с заемщиками, имеющими просроченную задолженность;</w:t>
            </w:r>
          </w:p>
          <w:p w:rsidR="00223518" w:rsidRPr="00223518" w:rsidRDefault="00223518" w:rsidP="00223518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>подбирать и применять методы и способы эффективной деловой коммуникации с учетом индивидуальных особенностей клиента;</w:t>
            </w:r>
          </w:p>
          <w:p w:rsidR="00223518" w:rsidRPr="00223518" w:rsidRDefault="00223518" w:rsidP="00223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>доступно излагать условия банковских продуктов и услуг с целью избежания двусмысленности или возможного недопонимая клиентами, не обладающими специальными знаниями в банковской сфере</w:t>
            </w:r>
          </w:p>
        </w:tc>
        <w:tc>
          <w:tcPr>
            <w:tcW w:w="701" w:type="pct"/>
            <w:vMerge/>
            <w:shd w:val="clear" w:color="auto" w:fill="auto"/>
            <w:vAlign w:val="center"/>
          </w:tcPr>
          <w:p w:rsidR="00223518" w:rsidRPr="00223518" w:rsidRDefault="00223518" w:rsidP="00223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F82" w:rsidRPr="00223518" w:rsidTr="00223518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3D4F82" w:rsidRPr="00223518" w:rsidRDefault="003D4F82" w:rsidP="00223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pct"/>
            <w:shd w:val="clear" w:color="auto" w:fill="auto"/>
            <w:vAlign w:val="center"/>
          </w:tcPr>
          <w:p w:rsidR="003D4F82" w:rsidRPr="00223518" w:rsidRDefault="003D4F82" w:rsidP="00223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технологии и офисное оборудование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3D4F82" w:rsidRPr="00223518" w:rsidRDefault="002340FB" w:rsidP="00223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23518" w:rsidRPr="00223518" w:rsidTr="00223518">
        <w:tc>
          <w:tcPr>
            <w:tcW w:w="330" w:type="pct"/>
            <w:vMerge/>
            <w:shd w:val="clear" w:color="auto" w:fill="BFBFBF" w:themeFill="background1" w:themeFillShade="BF"/>
          </w:tcPr>
          <w:p w:rsidR="00223518" w:rsidRPr="00223518" w:rsidRDefault="00223518" w:rsidP="00223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pct"/>
            <w:vAlign w:val="center"/>
          </w:tcPr>
          <w:p w:rsidR="00223518" w:rsidRPr="00223518" w:rsidRDefault="00223518" w:rsidP="002235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223518" w:rsidRPr="00223518" w:rsidRDefault="00223518" w:rsidP="00223518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сфере;</w:t>
            </w:r>
          </w:p>
          <w:p w:rsidR="00223518" w:rsidRPr="00223518" w:rsidRDefault="00223518" w:rsidP="00223518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>влияние новых цифровых технологий;</w:t>
            </w:r>
          </w:p>
          <w:p w:rsidR="00223518" w:rsidRPr="00223518" w:rsidRDefault="00223518" w:rsidP="00223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>виды и специфику специализированного программного обеспечения.</w:t>
            </w:r>
          </w:p>
        </w:tc>
        <w:tc>
          <w:tcPr>
            <w:tcW w:w="701" w:type="pct"/>
            <w:vMerge w:val="restart"/>
            <w:shd w:val="clear" w:color="auto" w:fill="auto"/>
            <w:vAlign w:val="center"/>
          </w:tcPr>
          <w:p w:rsidR="00223518" w:rsidRPr="00223518" w:rsidRDefault="00223518" w:rsidP="00223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3518" w:rsidRPr="00223518" w:rsidTr="00223518">
        <w:tc>
          <w:tcPr>
            <w:tcW w:w="330" w:type="pct"/>
            <w:vMerge/>
            <w:shd w:val="clear" w:color="auto" w:fill="BFBFBF" w:themeFill="background1" w:themeFillShade="BF"/>
          </w:tcPr>
          <w:p w:rsidR="00223518" w:rsidRPr="00223518" w:rsidRDefault="00223518" w:rsidP="00223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pct"/>
            <w:vAlign w:val="center"/>
          </w:tcPr>
          <w:p w:rsidR="00223518" w:rsidRPr="00223518" w:rsidRDefault="00223518" w:rsidP="002235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:rsidR="00223518" w:rsidRPr="00223518" w:rsidRDefault="00223518" w:rsidP="00223518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цифровые технологии и инструменты;</w:t>
            </w:r>
          </w:p>
          <w:p w:rsidR="00223518" w:rsidRPr="00223518" w:rsidRDefault="00223518" w:rsidP="00223518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>использовать разнообразное программное обеспечение для осуществления своей деятельности;</w:t>
            </w:r>
          </w:p>
          <w:p w:rsidR="00223518" w:rsidRPr="00223518" w:rsidRDefault="00223518" w:rsidP="00223518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контактные данные клиента в специализированных базах </w:t>
            </w:r>
            <w:r w:rsidRPr="00223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данных;</w:t>
            </w:r>
          </w:p>
          <w:p w:rsidR="00223518" w:rsidRPr="00223518" w:rsidRDefault="00223518" w:rsidP="00223518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>пользоваться персональным компьютером, другими организационно-техническими средствами и офисным оборудованием;</w:t>
            </w:r>
          </w:p>
          <w:p w:rsidR="00223518" w:rsidRPr="00223518" w:rsidRDefault="00223518" w:rsidP="00223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>профессионально и грамотно пользоваться компьютером как средством управления информацией.</w:t>
            </w:r>
          </w:p>
        </w:tc>
        <w:tc>
          <w:tcPr>
            <w:tcW w:w="701" w:type="pct"/>
            <w:vMerge/>
            <w:shd w:val="clear" w:color="auto" w:fill="auto"/>
            <w:vAlign w:val="center"/>
          </w:tcPr>
          <w:p w:rsidR="00223518" w:rsidRPr="00223518" w:rsidRDefault="00223518" w:rsidP="00223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F82" w:rsidRPr="00223518" w:rsidTr="00223518">
        <w:trPr>
          <w:trHeight w:val="447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3D4F82" w:rsidRPr="00223518" w:rsidRDefault="003D4F82" w:rsidP="00223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969" w:type="pct"/>
            <w:shd w:val="clear" w:color="auto" w:fill="auto"/>
            <w:vAlign w:val="center"/>
          </w:tcPr>
          <w:p w:rsidR="003D4F82" w:rsidRPr="00223518" w:rsidRDefault="003D4F82" w:rsidP="00223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b/>
                <w:sz w:val="24"/>
                <w:szCs w:val="24"/>
              </w:rPr>
              <w:t>Анализ и аналитика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3D4F82" w:rsidRPr="00223518" w:rsidRDefault="003D4F82" w:rsidP="00223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340FB" w:rsidRPr="00223518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</w:tr>
      <w:tr w:rsidR="00223518" w:rsidRPr="00223518" w:rsidTr="00223518">
        <w:tc>
          <w:tcPr>
            <w:tcW w:w="330" w:type="pct"/>
            <w:vMerge/>
            <w:shd w:val="clear" w:color="auto" w:fill="BFBFBF" w:themeFill="background1" w:themeFillShade="BF"/>
          </w:tcPr>
          <w:p w:rsidR="00223518" w:rsidRPr="00223518" w:rsidRDefault="00223518" w:rsidP="00223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pct"/>
            <w:vAlign w:val="center"/>
          </w:tcPr>
          <w:p w:rsidR="00223518" w:rsidRPr="00223518" w:rsidRDefault="00223518" w:rsidP="002235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223518" w:rsidRPr="00223518" w:rsidRDefault="00223518" w:rsidP="00223518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социально-экономической ситуации в различных регионах Российской Федерации; </w:t>
            </w:r>
          </w:p>
          <w:p w:rsidR="00223518" w:rsidRPr="00223518" w:rsidRDefault="00223518" w:rsidP="00223518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>анализ кредитного портфеля, то есть анализ банковских активов, которые переданы физическим или юридическим лицам в кредит;</w:t>
            </w:r>
          </w:p>
          <w:p w:rsidR="00223518" w:rsidRPr="00223518" w:rsidRDefault="00223518" w:rsidP="00223518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>анализ структуры депозитного портфеля;</w:t>
            </w:r>
          </w:p>
          <w:p w:rsidR="00223518" w:rsidRPr="00223518" w:rsidRDefault="00223518" w:rsidP="00223518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>методы и способы расчетно-кассового обслуживания;</w:t>
            </w:r>
          </w:p>
          <w:p w:rsidR="00223518" w:rsidRPr="00223518" w:rsidRDefault="00223518" w:rsidP="00223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>- методы получения, анализа и обработки информации.</w:t>
            </w:r>
          </w:p>
        </w:tc>
        <w:tc>
          <w:tcPr>
            <w:tcW w:w="701" w:type="pct"/>
            <w:vMerge w:val="restart"/>
            <w:shd w:val="clear" w:color="auto" w:fill="auto"/>
            <w:vAlign w:val="center"/>
          </w:tcPr>
          <w:p w:rsidR="00223518" w:rsidRPr="00223518" w:rsidRDefault="00223518" w:rsidP="00223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3518" w:rsidRPr="00223518" w:rsidTr="00223518">
        <w:tc>
          <w:tcPr>
            <w:tcW w:w="330" w:type="pct"/>
            <w:vMerge/>
            <w:shd w:val="clear" w:color="auto" w:fill="BFBFBF" w:themeFill="background1" w:themeFillShade="BF"/>
          </w:tcPr>
          <w:p w:rsidR="00223518" w:rsidRPr="00223518" w:rsidRDefault="00223518" w:rsidP="00223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pct"/>
            <w:vAlign w:val="center"/>
          </w:tcPr>
          <w:p w:rsidR="00223518" w:rsidRPr="00223518" w:rsidRDefault="00223518" w:rsidP="002235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223518" w:rsidRPr="00223518" w:rsidRDefault="00223518" w:rsidP="00223518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>анализировать корректность и достоверность полученных документов от клиентов;</w:t>
            </w:r>
          </w:p>
          <w:p w:rsidR="00223518" w:rsidRPr="00223518" w:rsidRDefault="00223518" w:rsidP="00223518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>анализировать финансово-экономическое положение заемщиков;</w:t>
            </w:r>
          </w:p>
          <w:p w:rsidR="00223518" w:rsidRPr="00223518" w:rsidRDefault="00223518" w:rsidP="00223518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>определять платежеспособность заемщиков;</w:t>
            </w:r>
          </w:p>
          <w:p w:rsidR="00223518" w:rsidRPr="00223518" w:rsidRDefault="00223518" w:rsidP="00223518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>формировать юридическое дело по каждому счету клиента;</w:t>
            </w:r>
          </w:p>
          <w:p w:rsidR="00223518" w:rsidRPr="00223518" w:rsidRDefault="00223518" w:rsidP="00223518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кредитное досье клиента; </w:t>
            </w:r>
          </w:p>
          <w:p w:rsidR="00223518" w:rsidRPr="00223518" w:rsidRDefault="00223518" w:rsidP="00223518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>вести мониторинг финансового положения клиента;</w:t>
            </w:r>
          </w:p>
          <w:p w:rsidR="00223518" w:rsidRPr="00223518" w:rsidRDefault="00223518" w:rsidP="00223518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>определять порядок оплаты расчетных документов;</w:t>
            </w:r>
          </w:p>
          <w:p w:rsidR="00223518" w:rsidRPr="00223518" w:rsidRDefault="00223518" w:rsidP="00223518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>выявлять причины ненадлежащего исполнения условий договора и выставлять требования по оплате просроченной задолженности;</w:t>
            </w:r>
          </w:p>
          <w:p w:rsidR="00223518" w:rsidRPr="00223518" w:rsidRDefault="00223518" w:rsidP="00223518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>направлять запросы в бюро кредитных историй в соответствии с требованиями действующего регламента;</w:t>
            </w:r>
          </w:p>
          <w:p w:rsidR="00223518" w:rsidRPr="00223518" w:rsidRDefault="00223518" w:rsidP="00223518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>составлять заключение о возможности предоставления кредита;</w:t>
            </w:r>
          </w:p>
          <w:p w:rsidR="00223518" w:rsidRPr="00223518" w:rsidRDefault="00223518" w:rsidP="00223518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>оценивать качество обеспечения кредита и кредитные риски;</w:t>
            </w:r>
          </w:p>
          <w:p w:rsidR="00223518" w:rsidRPr="00223518" w:rsidRDefault="00223518" w:rsidP="00223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>-    осуществлять контроль налично-денежного оборота.</w:t>
            </w:r>
          </w:p>
        </w:tc>
        <w:tc>
          <w:tcPr>
            <w:tcW w:w="701" w:type="pct"/>
            <w:vMerge/>
            <w:shd w:val="clear" w:color="auto" w:fill="auto"/>
            <w:vAlign w:val="center"/>
          </w:tcPr>
          <w:p w:rsidR="00223518" w:rsidRPr="00223518" w:rsidRDefault="00223518" w:rsidP="00223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F82" w:rsidRPr="00223518" w:rsidTr="00223518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3D4F82" w:rsidRPr="00223518" w:rsidRDefault="003D4F82" w:rsidP="00223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pct"/>
            <w:shd w:val="clear" w:color="auto" w:fill="auto"/>
            <w:vAlign w:val="center"/>
          </w:tcPr>
          <w:p w:rsidR="003D4F82" w:rsidRPr="00223518" w:rsidRDefault="003D4F82" w:rsidP="00223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Банковская документация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3D4F82" w:rsidRPr="00223518" w:rsidRDefault="003D4F82" w:rsidP="00223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340FB" w:rsidRPr="00223518"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</w:tr>
      <w:tr w:rsidR="00223518" w:rsidRPr="00223518" w:rsidTr="00223518">
        <w:tc>
          <w:tcPr>
            <w:tcW w:w="330" w:type="pct"/>
            <w:vMerge/>
            <w:shd w:val="clear" w:color="auto" w:fill="BFBFBF" w:themeFill="background1" w:themeFillShade="BF"/>
          </w:tcPr>
          <w:p w:rsidR="00223518" w:rsidRPr="00223518" w:rsidRDefault="00223518" w:rsidP="00223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pct"/>
            <w:vAlign w:val="center"/>
          </w:tcPr>
          <w:p w:rsidR="00223518" w:rsidRPr="00223518" w:rsidRDefault="00223518" w:rsidP="002235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223518" w:rsidRPr="00223518" w:rsidRDefault="00223518" w:rsidP="00223518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>сновы банковского делопроизводства;</w:t>
            </w:r>
          </w:p>
          <w:p w:rsidR="00223518" w:rsidRPr="00223518" w:rsidRDefault="00223518" w:rsidP="00223518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>типовые формы банковской документации;</w:t>
            </w:r>
          </w:p>
          <w:p w:rsidR="00223518" w:rsidRPr="00223518" w:rsidRDefault="00223518" w:rsidP="00223518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>внутрибанковскую документацию;</w:t>
            </w:r>
          </w:p>
          <w:p w:rsidR="00223518" w:rsidRPr="00223518" w:rsidRDefault="00223518" w:rsidP="00223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>- систему оформления, использования и движения расчетных документов и денежных средств.</w:t>
            </w:r>
          </w:p>
        </w:tc>
        <w:tc>
          <w:tcPr>
            <w:tcW w:w="701" w:type="pct"/>
            <w:vMerge w:val="restart"/>
            <w:shd w:val="clear" w:color="auto" w:fill="auto"/>
            <w:vAlign w:val="center"/>
          </w:tcPr>
          <w:p w:rsidR="00223518" w:rsidRPr="00223518" w:rsidRDefault="00223518" w:rsidP="00223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3518" w:rsidRPr="00223518" w:rsidTr="00223518">
        <w:tc>
          <w:tcPr>
            <w:tcW w:w="330" w:type="pct"/>
            <w:vMerge/>
            <w:shd w:val="clear" w:color="auto" w:fill="BFBFBF" w:themeFill="background1" w:themeFillShade="BF"/>
          </w:tcPr>
          <w:p w:rsidR="00223518" w:rsidRPr="00223518" w:rsidRDefault="00223518" w:rsidP="00223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pct"/>
            <w:vAlign w:val="center"/>
          </w:tcPr>
          <w:p w:rsidR="00223518" w:rsidRPr="00223518" w:rsidRDefault="00223518" w:rsidP="002235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:rsidR="00223518" w:rsidRPr="00223518" w:rsidRDefault="00223518" w:rsidP="00223518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открытие/закрытие счетов, оформляя необходимые документы; </w:t>
            </w:r>
          </w:p>
          <w:p w:rsidR="00223518" w:rsidRPr="00223518" w:rsidRDefault="00223518" w:rsidP="00223518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>составлять график платежей по кредиту;</w:t>
            </w:r>
          </w:p>
          <w:p w:rsidR="00223518" w:rsidRPr="00223518" w:rsidRDefault="00223518" w:rsidP="00223518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график по вкладу; </w:t>
            </w:r>
          </w:p>
          <w:p w:rsidR="00223518" w:rsidRPr="00223518" w:rsidRDefault="00223518" w:rsidP="00223518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комплект документов по кредитам; </w:t>
            </w:r>
          </w:p>
          <w:p w:rsidR="00223518" w:rsidRPr="00223518" w:rsidRDefault="00223518" w:rsidP="00223518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комплект документов по вкладам; </w:t>
            </w:r>
          </w:p>
          <w:p w:rsidR="00223518" w:rsidRPr="00223518" w:rsidRDefault="00223518" w:rsidP="00223518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>оформлять кассовые документы;</w:t>
            </w:r>
          </w:p>
          <w:p w:rsidR="00223518" w:rsidRPr="00223518" w:rsidRDefault="00223518" w:rsidP="00223518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>оформлять платежные документы;</w:t>
            </w:r>
          </w:p>
          <w:p w:rsidR="00223518" w:rsidRPr="00223518" w:rsidRDefault="00223518" w:rsidP="00223518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документооборот; </w:t>
            </w:r>
          </w:p>
          <w:p w:rsidR="00223518" w:rsidRPr="00223518" w:rsidRDefault="00223518" w:rsidP="00223518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>отражать операции на бухгалтерских счетах коммерческого банка;</w:t>
            </w:r>
          </w:p>
          <w:p w:rsidR="00223518" w:rsidRPr="00223518" w:rsidRDefault="00223518" w:rsidP="00223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18">
              <w:rPr>
                <w:rFonts w:ascii="Times New Roman" w:hAnsi="Times New Roman" w:cs="Times New Roman"/>
                <w:sz w:val="24"/>
                <w:szCs w:val="24"/>
              </w:rPr>
              <w:t>- вести картотеки неоплаченных платежных документов.</w:t>
            </w:r>
          </w:p>
        </w:tc>
        <w:tc>
          <w:tcPr>
            <w:tcW w:w="701" w:type="pct"/>
            <w:vMerge/>
            <w:shd w:val="clear" w:color="auto" w:fill="auto"/>
            <w:vAlign w:val="center"/>
          </w:tcPr>
          <w:p w:rsidR="00223518" w:rsidRPr="00223518" w:rsidRDefault="00223518" w:rsidP="00223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7274B8" w:rsidRPr="00223518" w:rsidRDefault="00F8340A" w:rsidP="00223518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6" w:name="_Toc78885655"/>
      <w:bookmarkStart w:id="7" w:name="_Toc142037186"/>
      <w:r w:rsidRPr="00223518">
        <w:rPr>
          <w:rFonts w:ascii="Times New Roman" w:hAnsi="Times New Roman"/>
          <w:szCs w:val="28"/>
        </w:rPr>
        <w:lastRenderedPageBreak/>
        <w:t>1</w:t>
      </w:r>
      <w:r w:rsidR="00D17132" w:rsidRPr="00223518">
        <w:rPr>
          <w:rFonts w:ascii="Times New Roman" w:hAnsi="Times New Roman"/>
          <w:szCs w:val="28"/>
        </w:rPr>
        <w:t>.</w:t>
      </w:r>
      <w:r w:rsidRPr="00223518">
        <w:rPr>
          <w:rFonts w:ascii="Times New Roman" w:hAnsi="Times New Roman"/>
          <w:szCs w:val="28"/>
        </w:rPr>
        <w:t>3</w:t>
      </w:r>
      <w:r w:rsidR="00461F26" w:rsidRPr="00223518">
        <w:rPr>
          <w:rFonts w:ascii="Times New Roman" w:hAnsi="Times New Roman"/>
          <w:szCs w:val="28"/>
        </w:rPr>
        <w:t>. Требования к схеме оценки</w:t>
      </w:r>
      <w:bookmarkEnd w:id="6"/>
      <w:bookmarkEnd w:id="7"/>
    </w:p>
    <w:p w:rsidR="00DE39D8" w:rsidRPr="00223518" w:rsidRDefault="00AE6AB7" w:rsidP="0022351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223518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</w:t>
      </w:r>
      <w:r w:rsidR="00223518">
        <w:rPr>
          <w:rFonts w:ascii="Times New Roman" w:hAnsi="Times New Roman"/>
          <w:sz w:val="28"/>
          <w:szCs w:val="28"/>
          <w:lang w:val="ru-RU"/>
        </w:rPr>
        <w:t> </w:t>
      </w:r>
      <w:r w:rsidRPr="00223518">
        <w:rPr>
          <w:rFonts w:ascii="Times New Roman" w:hAnsi="Times New Roman"/>
          <w:sz w:val="28"/>
          <w:szCs w:val="28"/>
          <w:lang w:val="ru-RU"/>
        </w:rPr>
        <w:t>диапазон баллов, определенных для каждого раздела компетенции</w:t>
      </w:r>
      <w:r w:rsidR="00C56A9B" w:rsidRPr="00223518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223518">
        <w:rPr>
          <w:rFonts w:ascii="Times New Roman" w:hAnsi="Times New Roman"/>
          <w:sz w:val="28"/>
          <w:szCs w:val="28"/>
          <w:lang w:val="ru-RU"/>
        </w:rPr>
        <w:t>2</w:t>
      </w:r>
      <w:r w:rsidR="00C56A9B" w:rsidRPr="00223518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Pr="00223518" w:rsidRDefault="00223518" w:rsidP="00223518">
      <w:pPr>
        <w:pStyle w:val="af1"/>
        <w:widowControl/>
        <w:ind w:firstLine="709"/>
        <w:jc w:val="right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223518">
        <w:rPr>
          <w:rFonts w:ascii="Times New Roman" w:hAnsi="Times New Roman"/>
          <w:bCs/>
          <w:iCs/>
          <w:sz w:val="28"/>
          <w:szCs w:val="28"/>
          <w:lang w:val="ru-RU"/>
        </w:rPr>
        <w:t xml:space="preserve">Таблица </w:t>
      </w:r>
      <w:r w:rsidR="00640E46" w:rsidRPr="00223518">
        <w:rPr>
          <w:rFonts w:ascii="Times New Roman" w:hAnsi="Times New Roman"/>
          <w:bCs/>
          <w:iCs/>
          <w:sz w:val="28"/>
          <w:szCs w:val="28"/>
          <w:lang w:val="ru-RU"/>
        </w:rPr>
        <w:t>2</w:t>
      </w:r>
    </w:p>
    <w:p w:rsidR="007274B8" w:rsidRPr="00223518" w:rsidRDefault="007274B8" w:rsidP="0022351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223518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223518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223518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223518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223518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223518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824" w:type="pct"/>
        <w:jc w:val="center"/>
        <w:tblLook w:val="04A0"/>
      </w:tblPr>
      <w:tblGrid>
        <w:gridCol w:w="2099"/>
        <w:gridCol w:w="333"/>
        <w:gridCol w:w="1624"/>
        <w:gridCol w:w="1742"/>
        <w:gridCol w:w="1611"/>
        <w:gridCol w:w="2099"/>
      </w:tblGrid>
      <w:tr w:rsidR="003D4F82" w:rsidRPr="00223518" w:rsidTr="00223518">
        <w:trPr>
          <w:trHeight w:val="1050"/>
          <w:jc w:val="center"/>
        </w:trPr>
        <w:tc>
          <w:tcPr>
            <w:tcW w:w="3896" w:type="pct"/>
            <w:gridSpan w:val="5"/>
            <w:shd w:val="clear" w:color="auto" w:fill="92D050"/>
            <w:vAlign w:val="center"/>
          </w:tcPr>
          <w:p w:rsidR="003D4F82" w:rsidRPr="00223518" w:rsidRDefault="003D4F82" w:rsidP="00C17B01">
            <w:pPr>
              <w:jc w:val="center"/>
              <w:rPr>
                <w:b/>
              </w:rPr>
            </w:pPr>
            <w:r w:rsidRPr="00223518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104" w:type="pct"/>
            <w:shd w:val="clear" w:color="auto" w:fill="92D050"/>
            <w:vAlign w:val="center"/>
          </w:tcPr>
          <w:p w:rsidR="00223518" w:rsidRPr="00223518" w:rsidRDefault="003D4F82" w:rsidP="00C17B01">
            <w:pPr>
              <w:jc w:val="center"/>
              <w:rPr>
                <w:b/>
                <w:sz w:val="22"/>
                <w:szCs w:val="22"/>
              </w:rPr>
            </w:pPr>
            <w:r w:rsidRPr="00223518">
              <w:rPr>
                <w:b/>
                <w:sz w:val="22"/>
                <w:szCs w:val="22"/>
              </w:rPr>
              <w:t xml:space="preserve">Итого баллов </w:t>
            </w:r>
          </w:p>
          <w:p w:rsidR="003D4F82" w:rsidRPr="00223518" w:rsidRDefault="003D4F82" w:rsidP="00C17B01">
            <w:pPr>
              <w:jc w:val="center"/>
              <w:rPr>
                <w:b/>
                <w:sz w:val="22"/>
                <w:szCs w:val="22"/>
              </w:rPr>
            </w:pPr>
            <w:r w:rsidRPr="00223518">
              <w:rPr>
                <w:b/>
                <w:sz w:val="22"/>
                <w:szCs w:val="22"/>
              </w:rPr>
              <w:t>за раздел ТРЕБОВАНИЙ КОМПЕТЕНЦИИ</w:t>
            </w:r>
          </w:p>
        </w:tc>
      </w:tr>
      <w:tr w:rsidR="003D4F82" w:rsidRPr="00223518" w:rsidTr="002606A1">
        <w:trPr>
          <w:trHeight w:val="50"/>
          <w:jc w:val="center"/>
        </w:trPr>
        <w:tc>
          <w:tcPr>
            <w:tcW w:w="1104" w:type="pct"/>
            <w:vMerge w:val="restart"/>
            <w:shd w:val="clear" w:color="auto" w:fill="92D050"/>
            <w:vAlign w:val="center"/>
          </w:tcPr>
          <w:p w:rsidR="003D4F82" w:rsidRPr="00223518" w:rsidRDefault="003D4F82" w:rsidP="003242E1">
            <w:pPr>
              <w:jc w:val="center"/>
              <w:rPr>
                <w:b/>
                <w:sz w:val="22"/>
                <w:szCs w:val="22"/>
              </w:rPr>
            </w:pPr>
            <w:r w:rsidRPr="00223518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5" w:type="pct"/>
            <w:shd w:val="clear" w:color="auto" w:fill="92D050"/>
            <w:vAlign w:val="center"/>
          </w:tcPr>
          <w:p w:rsidR="003D4F82" w:rsidRPr="00223518" w:rsidRDefault="003D4F82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pct"/>
            <w:shd w:val="clear" w:color="auto" w:fill="00B050"/>
            <w:vAlign w:val="center"/>
          </w:tcPr>
          <w:p w:rsidR="003D4F82" w:rsidRPr="00223518" w:rsidRDefault="003D4F82" w:rsidP="00C17B0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23518">
              <w:rPr>
                <w:b/>
                <w:sz w:val="22"/>
                <w:szCs w:val="22"/>
                <w:lang w:val="en-US"/>
              </w:rPr>
              <w:t>A</w:t>
            </w:r>
          </w:p>
        </w:tc>
        <w:tc>
          <w:tcPr>
            <w:tcW w:w="916" w:type="pct"/>
            <w:shd w:val="clear" w:color="auto" w:fill="00B050"/>
            <w:vAlign w:val="center"/>
          </w:tcPr>
          <w:p w:rsidR="003D4F82" w:rsidRPr="00223518" w:rsidRDefault="003D4F82" w:rsidP="00C17B01">
            <w:pPr>
              <w:jc w:val="center"/>
              <w:rPr>
                <w:b/>
                <w:sz w:val="22"/>
                <w:szCs w:val="22"/>
              </w:rPr>
            </w:pPr>
            <w:r w:rsidRPr="00223518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47" w:type="pct"/>
            <w:shd w:val="clear" w:color="auto" w:fill="00B050"/>
            <w:vAlign w:val="center"/>
          </w:tcPr>
          <w:p w:rsidR="003D4F82" w:rsidRPr="00223518" w:rsidRDefault="002606A1" w:rsidP="00D20168">
            <w:pPr>
              <w:jc w:val="center"/>
              <w:rPr>
                <w:b/>
                <w:sz w:val="22"/>
                <w:szCs w:val="22"/>
              </w:rPr>
            </w:pPr>
            <w:r w:rsidRPr="00223518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1104" w:type="pct"/>
            <w:shd w:val="clear" w:color="auto" w:fill="00B050"/>
            <w:vAlign w:val="center"/>
          </w:tcPr>
          <w:p w:rsidR="003D4F82" w:rsidRPr="00223518" w:rsidRDefault="003D4F82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3D4F82" w:rsidRPr="00223518" w:rsidTr="00AE0D75">
        <w:trPr>
          <w:trHeight w:val="50"/>
          <w:jc w:val="center"/>
        </w:trPr>
        <w:tc>
          <w:tcPr>
            <w:tcW w:w="1104" w:type="pct"/>
            <w:vMerge/>
            <w:shd w:val="clear" w:color="auto" w:fill="92D050"/>
            <w:vAlign w:val="center"/>
          </w:tcPr>
          <w:p w:rsidR="003D4F82" w:rsidRPr="00223518" w:rsidRDefault="003D4F82" w:rsidP="003D4F8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:rsidR="003D4F82" w:rsidRPr="00223518" w:rsidRDefault="003D4F82" w:rsidP="003D4F8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23518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854" w:type="pct"/>
            <w:vAlign w:val="center"/>
          </w:tcPr>
          <w:p w:rsidR="003D4F82" w:rsidRPr="00223518" w:rsidRDefault="002340FB" w:rsidP="003D4F82">
            <w:pPr>
              <w:jc w:val="center"/>
              <w:rPr>
                <w:sz w:val="22"/>
                <w:szCs w:val="22"/>
              </w:rPr>
            </w:pPr>
            <w:r w:rsidRPr="00223518">
              <w:rPr>
                <w:sz w:val="24"/>
                <w:szCs w:val="24"/>
              </w:rPr>
              <w:t>3</w:t>
            </w:r>
            <w:r w:rsidR="00223518">
              <w:rPr>
                <w:sz w:val="24"/>
                <w:szCs w:val="24"/>
              </w:rPr>
              <w:t>,00</w:t>
            </w:r>
          </w:p>
        </w:tc>
        <w:tc>
          <w:tcPr>
            <w:tcW w:w="916" w:type="pct"/>
            <w:vAlign w:val="center"/>
          </w:tcPr>
          <w:p w:rsidR="003D4F82" w:rsidRPr="00223518" w:rsidRDefault="00223518" w:rsidP="003D4F82">
            <w:pPr>
              <w:jc w:val="center"/>
              <w:rPr>
                <w:sz w:val="22"/>
                <w:szCs w:val="22"/>
              </w:rPr>
            </w:pPr>
            <w:r w:rsidRPr="0022351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847" w:type="pct"/>
            <w:vAlign w:val="center"/>
          </w:tcPr>
          <w:p w:rsidR="003D4F82" w:rsidRPr="00223518" w:rsidRDefault="00AC78C2" w:rsidP="003D4F82">
            <w:pPr>
              <w:jc w:val="center"/>
              <w:rPr>
                <w:sz w:val="22"/>
                <w:szCs w:val="22"/>
              </w:rPr>
            </w:pPr>
            <w:r w:rsidRPr="00223518">
              <w:rPr>
                <w:sz w:val="24"/>
                <w:szCs w:val="24"/>
              </w:rPr>
              <w:t>4</w:t>
            </w:r>
            <w:r w:rsidR="00223518">
              <w:rPr>
                <w:sz w:val="24"/>
                <w:szCs w:val="24"/>
              </w:rPr>
              <w:t>,00</w:t>
            </w:r>
          </w:p>
        </w:tc>
        <w:tc>
          <w:tcPr>
            <w:tcW w:w="1104" w:type="pct"/>
            <w:shd w:val="clear" w:color="auto" w:fill="E7E6E6" w:themeFill="background2"/>
            <w:vAlign w:val="center"/>
          </w:tcPr>
          <w:p w:rsidR="003D4F82" w:rsidRPr="00223518" w:rsidRDefault="007637EB" w:rsidP="003D4F82">
            <w:pPr>
              <w:jc w:val="center"/>
              <w:rPr>
                <w:sz w:val="22"/>
                <w:szCs w:val="22"/>
              </w:rPr>
            </w:pPr>
            <w:r w:rsidRPr="00223518">
              <w:rPr>
                <w:b/>
                <w:bCs/>
                <w:sz w:val="24"/>
                <w:szCs w:val="24"/>
              </w:rPr>
              <w:t>10</w:t>
            </w:r>
            <w:r w:rsidR="00223518"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3D4F82" w:rsidRPr="00223518" w:rsidTr="00AE0D75">
        <w:trPr>
          <w:trHeight w:val="50"/>
          <w:jc w:val="center"/>
        </w:trPr>
        <w:tc>
          <w:tcPr>
            <w:tcW w:w="1104" w:type="pct"/>
            <w:vMerge/>
            <w:shd w:val="clear" w:color="auto" w:fill="92D050"/>
            <w:vAlign w:val="center"/>
          </w:tcPr>
          <w:p w:rsidR="003D4F82" w:rsidRPr="00223518" w:rsidRDefault="003D4F82" w:rsidP="003D4F8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:rsidR="003D4F82" w:rsidRPr="00223518" w:rsidRDefault="003D4F82" w:rsidP="003D4F8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23518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854" w:type="pct"/>
            <w:vAlign w:val="center"/>
          </w:tcPr>
          <w:p w:rsidR="003D4F82" w:rsidRPr="00223518" w:rsidRDefault="002340FB" w:rsidP="003D4F82">
            <w:pPr>
              <w:jc w:val="center"/>
              <w:rPr>
                <w:sz w:val="22"/>
                <w:szCs w:val="22"/>
              </w:rPr>
            </w:pPr>
            <w:r w:rsidRPr="00223518">
              <w:rPr>
                <w:sz w:val="24"/>
                <w:szCs w:val="24"/>
              </w:rPr>
              <w:t>8</w:t>
            </w:r>
            <w:r w:rsidR="00223518">
              <w:rPr>
                <w:sz w:val="24"/>
                <w:szCs w:val="24"/>
              </w:rPr>
              <w:t>,00</w:t>
            </w:r>
          </w:p>
        </w:tc>
        <w:tc>
          <w:tcPr>
            <w:tcW w:w="916" w:type="pct"/>
            <w:vAlign w:val="center"/>
          </w:tcPr>
          <w:p w:rsidR="003D4F82" w:rsidRPr="00223518" w:rsidRDefault="002340FB" w:rsidP="003D4F82">
            <w:pPr>
              <w:jc w:val="center"/>
              <w:rPr>
                <w:sz w:val="22"/>
                <w:szCs w:val="22"/>
              </w:rPr>
            </w:pPr>
            <w:r w:rsidRPr="00223518">
              <w:rPr>
                <w:sz w:val="24"/>
                <w:szCs w:val="24"/>
              </w:rPr>
              <w:t>7</w:t>
            </w:r>
            <w:r w:rsidR="00223518">
              <w:rPr>
                <w:sz w:val="24"/>
                <w:szCs w:val="24"/>
              </w:rPr>
              <w:t>,00</w:t>
            </w:r>
          </w:p>
        </w:tc>
        <w:tc>
          <w:tcPr>
            <w:tcW w:w="847" w:type="pct"/>
            <w:vAlign w:val="center"/>
          </w:tcPr>
          <w:p w:rsidR="003D4F82" w:rsidRPr="00223518" w:rsidRDefault="00AC78C2" w:rsidP="003D4F82">
            <w:pPr>
              <w:jc w:val="center"/>
              <w:rPr>
                <w:sz w:val="22"/>
                <w:szCs w:val="22"/>
              </w:rPr>
            </w:pPr>
            <w:r w:rsidRPr="00223518">
              <w:rPr>
                <w:sz w:val="24"/>
                <w:szCs w:val="24"/>
              </w:rPr>
              <w:t>24</w:t>
            </w:r>
            <w:r w:rsidR="00223518">
              <w:rPr>
                <w:sz w:val="24"/>
                <w:szCs w:val="24"/>
              </w:rPr>
              <w:t>,00</w:t>
            </w:r>
          </w:p>
        </w:tc>
        <w:tc>
          <w:tcPr>
            <w:tcW w:w="1104" w:type="pct"/>
            <w:shd w:val="clear" w:color="auto" w:fill="E7E6E6" w:themeFill="background2"/>
            <w:vAlign w:val="center"/>
          </w:tcPr>
          <w:p w:rsidR="003D4F82" w:rsidRPr="00223518" w:rsidRDefault="007637EB" w:rsidP="003D4F82">
            <w:pPr>
              <w:jc w:val="center"/>
              <w:rPr>
                <w:sz w:val="22"/>
                <w:szCs w:val="22"/>
              </w:rPr>
            </w:pPr>
            <w:r w:rsidRPr="00223518">
              <w:rPr>
                <w:b/>
                <w:bCs/>
                <w:sz w:val="24"/>
                <w:szCs w:val="24"/>
              </w:rPr>
              <w:t>39</w:t>
            </w:r>
            <w:r w:rsidR="00223518"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223518" w:rsidRPr="00223518" w:rsidTr="009132B2">
        <w:trPr>
          <w:trHeight w:val="50"/>
          <w:jc w:val="center"/>
        </w:trPr>
        <w:tc>
          <w:tcPr>
            <w:tcW w:w="1104" w:type="pct"/>
            <w:vMerge/>
            <w:shd w:val="clear" w:color="auto" w:fill="92D050"/>
            <w:vAlign w:val="center"/>
          </w:tcPr>
          <w:p w:rsidR="00223518" w:rsidRPr="00223518" w:rsidRDefault="00223518" w:rsidP="003D4F8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:rsidR="00223518" w:rsidRPr="00223518" w:rsidRDefault="00223518" w:rsidP="003D4F8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23518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854" w:type="pct"/>
          </w:tcPr>
          <w:p w:rsidR="00223518" w:rsidRDefault="00223518" w:rsidP="00223518">
            <w:pPr>
              <w:jc w:val="center"/>
            </w:pPr>
            <w:r w:rsidRPr="00F47199">
              <w:rPr>
                <w:sz w:val="24"/>
                <w:szCs w:val="24"/>
              </w:rPr>
              <w:t>3,00</w:t>
            </w:r>
          </w:p>
        </w:tc>
        <w:tc>
          <w:tcPr>
            <w:tcW w:w="916" w:type="pct"/>
            <w:vAlign w:val="center"/>
          </w:tcPr>
          <w:p w:rsidR="00223518" w:rsidRPr="00223518" w:rsidRDefault="00223518" w:rsidP="003D4F82">
            <w:pPr>
              <w:jc w:val="center"/>
              <w:rPr>
                <w:sz w:val="22"/>
                <w:szCs w:val="22"/>
              </w:rPr>
            </w:pPr>
            <w:r w:rsidRPr="0022351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847" w:type="pct"/>
            <w:vAlign w:val="center"/>
          </w:tcPr>
          <w:p w:rsidR="00223518" w:rsidRPr="00223518" w:rsidRDefault="00223518" w:rsidP="003D4F82">
            <w:pPr>
              <w:jc w:val="center"/>
              <w:rPr>
                <w:sz w:val="22"/>
                <w:szCs w:val="22"/>
              </w:rPr>
            </w:pPr>
            <w:r w:rsidRPr="0022351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104" w:type="pct"/>
            <w:shd w:val="clear" w:color="auto" w:fill="E7E6E6" w:themeFill="background2"/>
            <w:vAlign w:val="center"/>
          </w:tcPr>
          <w:p w:rsidR="00223518" w:rsidRPr="00223518" w:rsidRDefault="00223518" w:rsidP="003D4F82">
            <w:pPr>
              <w:jc w:val="center"/>
              <w:rPr>
                <w:sz w:val="22"/>
                <w:szCs w:val="22"/>
              </w:rPr>
            </w:pPr>
            <w:r w:rsidRPr="00223518">
              <w:rPr>
                <w:b/>
                <w:bCs/>
                <w:sz w:val="24"/>
                <w:szCs w:val="24"/>
              </w:rPr>
              <w:t>10</w:t>
            </w:r>
            <w:r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223518" w:rsidRPr="00223518" w:rsidTr="009132B2">
        <w:trPr>
          <w:trHeight w:val="50"/>
          <w:jc w:val="center"/>
        </w:trPr>
        <w:tc>
          <w:tcPr>
            <w:tcW w:w="1104" w:type="pct"/>
            <w:vMerge/>
            <w:shd w:val="clear" w:color="auto" w:fill="92D050"/>
            <w:vAlign w:val="center"/>
          </w:tcPr>
          <w:p w:rsidR="00223518" w:rsidRPr="00223518" w:rsidRDefault="00223518" w:rsidP="003D4F8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:rsidR="00223518" w:rsidRPr="00223518" w:rsidRDefault="00223518" w:rsidP="003D4F8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23518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854" w:type="pct"/>
          </w:tcPr>
          <w:p w:rsidR="00223518" w:rsidRDefault="00223518" w:rsidP="00223518">
            <w:pPr>
              <w:jc w:val="center"/>
            </w:pPr>
            <w:r w:rsidRPr="00F47199">
              <w:rPr>
                <w:sz w:val="24"/>
                <w:szCs w:val="24"/>
              </w:rPr>
              <w:t>3,00</w:t>
            </w:r>
          </w:p>
        </w:tc>
        <w:tc>
          <w:tcPr>
            <w:tcW w:w="916" w:type="pct"/>
            <w:vAlign w:val="center"/>
          </w:tcPr>
          <w:p w:rsidR="00223518" w:rsidRPr="00223518" w:rsidRDefault="00223518" w:rsidP="003D4F82">
            <w:pPr>
              <w:jc w:val="center"/>
              <w:rPr>
                <w:sz w:val="22"/>
                <w:szCs w:val="22"/>
              </w:rPr>
            </w:pPr>
            <w:r w:rsidRPr="00223518">
              <w:rPr>
                <w:sz w:val="24"/>
                <w:szCs w:val="24"/>
              </w:rPr>
              <w:t>6,5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47" w:type="pct"/>
            <w:vAlign w:val="center"/>
          </w:tcPr>
          <w:p w:rsidR="00223518" w:rsidRPr="00223518" w:rsidRDefault="00223518" w:rsidP="003D4F82">
            <w:pPr>
              <w:jc w:val="center"/>
              <w:rPr>
                <w:sz w:val="22"/>
                <w:szCs w:val="22"/>
              </w:rPr>
            </w:pPr>
            <w:r w:rsidRPr="0022351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104" w:type="pct"/>
            <w:shd w:val="clear" w:color="auto" w:fill="E7E6E6" w:themeFill="background2"/>
            <w:vAlign w:val="center"/>
          </w:tcPr>
          <w:p w:rsidR="00223518" w:rsidRPr="00223518" w:rsidRDefault="00223518" w:rsidP="003D4F82">
            <w:pPr>
              <w:jc w:val="center"/>
              <w:rPr>
                <w:sz w:val="22"/>
                <w:szCs w:val="22"/>
              </w:rPr>
            </w:pPr>
            <w:r w:rsidRPr="00223518">
              <w:rPr>
                <w:b/>
                <w:bCs/>
                <w:sz w:val="24"/>
                <w:szCs w:val="24"/>
              </w:rPr>
              <w:t>14,5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3D4F82" w:rsidRPr="00223518" w:rsidTr="00AE0D75">
        <w:trPr>
          <w:trHeight w:val="50"/>
          <w:jc w:val="center"/>
        </w:trPr>
        <w:tc>
          <w:tcPr>
            <w:tcW w:w="1104" w:type="pct"/>
            <w:vMerge/>
            <w:shd w:val="clear" w:color="auto" w:fill="92D050"/>
            <w:vAlign w:val="center"/>
          </w:tcPr>
          <w:p w:rsidR="003D4F82" w:rsidRPr="00223518" w:rsidRDefault="003D4F82" w:rsidP="003D4F8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:rsidR="003D4F82" w:rsidRPr="00223518" w:rsidRDefault="003D4F82" w:rsidP="003D4F8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23518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854" w:type="pct"/>
            <w:vAlign w:val="center"/>
          </w:tcPr>
          <w:p w:rsidR="003D4F82" w:rsidRPr="00223518" w:rsidRDefault="003D4F82" w:rsidP="003D4F82">
            <w:pPr>
              <w:jc w:val="center"/>
              <w:rPr>
                <w:sz w:val="22"/>
                <w:szCs w:val="22"/>
              </w:rPr>
            </w:pPr>
            <w:r w:rsidRPr="00223518">
              <w:rPr>
                <w:sz w:val="24"/>
                <w:szCs w:val="24"/>
              </w:rPr>
              <w:t>9</w:t>
            </w:r>
            <w:r w:rsidR="00223518">
              <w:rPr>
                <w:sz w:val="24"/>
                <w:szCs w:val="24"/>
              </w:rPr>
              <w:t>,00</w:t>
            </w:r>
          </w:p>
        </w:tc>
        <w:tc>
          <w:tcPr>
            <w:tcW w:w="916" w:type="pct"/>
            <w:vAlign w:val="center"/>
          </w:tcPr>
          <w:p w:rsidR="003D4F82" w:rsidRPr="00223518" w:rsidRDefault="002340FB" w:rsidP="003D4F82">
            <w:pPr>
              <w:jc w:val="center"/>
              <w:rPr>
                <w:sz w:val="22"/>
                <w:szCs w:val="22"/>
              </w:rPr>
            </w:pPr>
            <w:r w:rsidRPr="00223518">
              <w:rPr>
                <w:sz w:val="24"/>
                <w:szCs w:val="24"/>
              </w:rPr>
              <w:t>10</w:t>
            </w:r>
            <w:r w:rsidR="00223518">
              <w:rPr>
                <w:sz w:val="24"/>
                <w:szCs w:val="24"/>
              </w:rPr>
              <w:t>,00</w:t>
            </w:r>
          </w:p>
        </w:tc>
        <w:tc>
          <w:tcPr>
            <w:tcW w:w="847" w:type="pct"/>
            <w:vAlign w:val="center"/>
          </w:tcPr>
          <w:p w:rsidR="003D4F82" w:rsidRPr="00223518" w:rsidRDefault="00AC78C2" w:rsidP="003D4F82">
            <w:pPr>
              <w:jc w:val="center"/>
              <w:rPr>
                <w:sz w:val="22"/>
                <w:szCs w:val="22"/>
              </w:rPr>
            </w:pPr>
            <w:r w:rsidRPr="00223518">
              <w:rPr>
                <w:sz w:val="24"/>
                <w:szCs w:val="24"/>
              </w:rPr>
              <w:t>7</w:t>
            </w:r>
            <w:r w:rsidR="003D4F82" w:rsidRPr="00223518">
              <w:rPr>
                <w:sz w:val="24"/>
                <w:szCs w:val="24"/>
              </w:rPr>
              <w:t>,5</w:t>
            </w:r>
            <w:r w:rsidR="00223518">
              <w:rPr>
                <w:sz w:val="24"/>
                <w:szCs w:val="24"/>
              </w:rPr>
              <w:t>0</w:t>
            </w:r>
          </w:p>
        </w:tc>
        <w:tc>
          <w:tcPr>
            <w:tcW w:w="1104" w:type="pct"/>
            <w:shd w:val="clear" w:color="auto" w:fill="E7E6E6" w:themeFill="background2"/>
            <w:vAlign w:val="center"/>
          </w:tcPr>
          <w:p w:rsidR="003D4F82" w:rsidRPr="00223518" w:rsidRDefault="003D4F82" w:rsidP="003D4F82">
            <w:pPr>
              <w:jc w:val="center"/>
              <w:rPr>
                <w:sz w:val="22"/>
                <w:szCs w:val="22"/>
              </w:rPr>
            </w:pPr>
            <w:r w:rsidRPr="00223518">
              <w:rPr>
                <w:b/>
                <w:bCs/>
                <w:sz w:val="24"/>
                <w:szCs w:val="24"/>
              </w:rPr>
              <w:t>2</w:t>
            </w:r>
            <w:r w:rsidR="007637EB" w:rsidRPr="00223518">
              <w:rPr>
                <w:b/>
                <w:bCs/>
                <w:sz w:val="24"/>
                <w:szCs w:val="24"/>
              </w:rPr>
              <w:t>6,5</w:t>
            </w:r>
            <w:r w:rsidR="00223518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3D4F82" w:rsidRPr="00223518" w:rsidTr="00431B9A">
        <w:trPr>
          <w:trHeight w:val="50"/>
          <w:jc w:val="center"/>
        </w:trPr>
        <w:tc>
          <w:tcPr>
            <w:tcW w:w="1279" w:type="pct"/>
            <w:gridSpan w:val="2"/>
            <w:shd w:val="clear" w:color="auto" w:fill="00B050"/>
            <w:vAlign w:val="center"/>
          </w:tcPr>
          <w:p w:rsidR="003D4F82" w:rsidRPr="00223518" w:rsidRDefault="003D4F82" w:rsidP="003D4F82">
            <w:pPr>
              <w:jc w:val="center"/>
              <w:rPr>
                <w:sz w:val="22"/>
                <w:szCs w:val="22"/>
              </w:rPr>
            </w:pPr>
            <w:r w:rsidRPr="00223518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854" w:type="pct"/>
            <w:shd w:val="clear" w:color="auto" w:fill="F2F2F2" w:themeFill="background1" w:themeFillShade="F2"/>
            <w:vAlign w:val="center"/>
          </w:tcPr>
          <w:p w:rsidR="003D4F82" w:rsidRPr="00223518" w:rsidRDefault="002340FB" w:rsidP="003D4F82">
            <w:pPr>
              <w:jc w:val="center"/>
              <w:rPr>
                <w:sz w:val="22"/>
                <w:szCs w:val="22"/>
              </w:rPr>
            </w:pPr>
            <w:r w:rsidRPr="00223518">
              <w:rPr>
                <w:b/>
                <w:bCs/>
                <w:sz w:val="24"/>
                <w:szCs w:val="24"/>
              </w:rPr>
              <w:t>26</w:t>
            </w:r>
            <w:r w:rsidR="00223518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916" w:type="pct"/>
            <w:shd w:val="clear" w:color="auto" w:fill="E7E6E6" w:themeFill="background2"/>
            <w:vAlign w:val="center"/>
          </w:tcPr>
          <w:p w:rsidR="003D4F82" w:rsidRPr="00223518" w:rsidRDefault="002340FB" w:rsidP="003D4F82">
            <w:pPr>
              <w:jc w:val="center"/>
              <w:rPr>
                <w:sz w:val="22"/>
                <w:szCs w:val="22"/>
              </w:rPr>
            </w:pPr>
            <w:r w:rsidRPr="00223518">
              <w:rPr>
                <w:b/>
                <w:bCs/>
                <w:sz w:val="24"/>
                <w:szCs w:val="24"/>
              </w:rPr>
              <w:t>2</w:t>
            </w:r>
            <w:r w:rsidR="003D4F82" w:rsidRPr="00223518">
              <w:rPr>
                <w:b/>
                <w:bCs/>
                <w:sz w:val="24"/>
                <w:szCs w:val="24"/>
              </w:rPr>
              <w:t>8</w:t>
            </w:r>
            <w:r w:rsidRPr="00223518">
              <w:rPr>
                <w:b/>
                <w:bCs/>
                <w:sz w:val="24"/>
                <w:szCs w:val="24"/>
              </w:rPr>
              <w:t>,5</w:t>
            </w:r>
            <w:r w:rsidR="0022351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7" w:type="pct"/>
            <w:shd w:val="clear" w:color="auto" w:fill="E7E6E6" w:themeFill="background2"/>
            <w:vAlign w:val="center"/>
          </w:tcPr>
          <w:p w:rsidR="003D4F82" w:rsidRPr="00223518" w:rsidRDefault="00AC78C2" w:rsidP="003D4F82">
            <w:pPr>
              <w:jc w:val="center"/>
              <w:rPr>
                <w:sz w:val="22"/>
                <w:szCs w:val="22"/>
              </w:rPr>
            </w:pPr>
            <w:r w:rsidRPr="00223518">
              <w:rPr>
                <w:b/>
                <w:bCs/>
                <w:sz w:val="24"/>
                <w:szCs w:val="24"/>
              </w:rPr>
              <w:t>45,5</w:t>
            </w:r>
            <w:r w:rsidR="0022351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04" w:type="pct"/>
            <w:shd w:val="clear" w:color="auto" w:fill="E7E6E6" w:themeFill="background2"/>
            <w:vAlign w:val="center"/>
          </w:tcPr>
          <w:p w:rsidR="003D4F82" w:rsidRPr="00223518" w:rsidRDefault="003D4F82" w:rsidP="003D4F82">
            <w:pPr>
              <w:jc w:val="center"/>
              <w:rPr>
                <w:b/>
                <w:sz w:val="22"/>
                <w:szCs w:val="22"/>
              </w:rPr>
            </w:pPr>
            <w:r w:rsidRPr="00223518">
              <w:rPr>
                <w:b/>
                <w:sz w:val="22"/>
                <w:szCs w:val="22"/>
              </w:rPr>
              <w:t>100</w:t>
            </w:r>
            <w:r w:rsidR="00223518">
              <w:rPr>
                <w:b/>
                <w:sz w:val="22"/>
                <w:szCs w:val="22"/>
              </w:rPr>
              <w:t>,00</w:t>
            </w:r>
          </w:p>
        </w:tc>
      </w:tr>
    </w:tbl>
    <w:p w:rsidR="008E5424" w:rsidRPr="00461F26" w:rsidRDefault="008E5424" w:rsidP="00461F2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</w:p>
    <w:p w:rsidR="00DE39D8" w:rsidRPr="00461F26" w:rsidRDefault="00F8340A" w:rsidP="00461F26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8" w:name="_Toc142037187"/>
      <w:r w:rsidRPr="00461F26">
        <w:rPr>
          <w:rFonts w:ascii="Times New Roman" w:hAnsi="Times New Roman"/>
          <w:szCs w:val="28"/>
        </w:rPr>
        <w:t>1</w:t>
      </w:r>
      <w:r w:rsidR="00643A8A" w:rsidRPr="00461F26">
        <w:rPr>
          <w:rFonts w:ascii="Times New Roman" w:hAnsi="Times New Roman"/>
          <w:szCs w:val="28"/>
        </w:rPr>
        <w:t>.</w:t>
      </w:r>
      <w:r w:rsidRPr="00461F26">
        <w:rPr>
          <w:rFonts w:ascii="Times New Roman" w:hAnsi="Times New Roman"/>
          <w:szCs w:val="28"/>
        </w:rPr>
        <w:t>4</w:t>
      </w:r>
      <w:r w:rsidR="00AA2B8A" w:rsidRPr="00461F26">
        <w:rPr>
          <w:rFonts w:ascii="Times New Roman" w:hAnsi="Times New Roman"/>
          <w:szCs w:val="28"/>
        </w:rPr>
        <w:t xml:space="preserve">. </w:t>
      </w:r>
      <w:r w:rsidR="00461F26" w:rsidRPr="00461F26">
        <w:rPr>
          <w:rFonts w:ascii="Times New Roman" w:hAnsi="Times New Roman"/>
          <w:szCs w:val="28"/>
        </w:rPr>
        <w:t>Спецификация оценки компетенции</w:t>
      </w:r>
      <w:bookmarkEnd w:id="8"/>
    </w:p>
    <w:p w:rsidR="00473C4A" w:rsidRPr="00461F26" w:rsidRDefault="00DE39D8" w:rsidP="00461F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26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461F26">
        <w:rPr>
          <w:rFonts w:ascii="Times New Roman" w:hAnsi="Times New Roman" w:cs="Times New Roman"/>
          <w:sz w:val="28"/>
          <w:szCs w:val="28"/>
        </w:rPr>
        <w:t>К</w:t>
      </w:r>
      <w:r w:rsidRPr="00461F26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461F26">
        <w:rPr>
          <w:rFonts w:ascii="Times New Roman" w:hAnsi="Times New Roman" w:cs="Times New Roman"/>
          <w:sz w:val="28"/>
          <w:szCs w:val="28"/>
        </w:rPr>
        <w:t xml:space="preserve">, указанных в таблице </w:t>
      </w:r>
      <w:r w:rsidR="00640E46" w:rsidRPr="00461F26">
        <w:rPr>
          <w:rFonts w:ascii="Times New Roman" w:hAnsi="Times New Roman" w:cs="Times New Roman"/>
          <w:sz w:val="28"/>
          <w:szCs w:val="28"/>
        </w:rPr>
        <w:t>3</w:t>
      </w:r>
      <w:r w:rsidR="00461F26">
        <w:rPr>
          <w:rFonts w:ascii="Times New Roman" w:hAnsi="Times New Roman" w:cs="Times New Roman"/>
          <w:sz w:val="28"/>
          <w:szCs w:val="28"/>
        </w:rPr>
        <w:t>.</w:t>
      </w:r>
    </w:p>
    <w:p w:rsidR="00640E46" w:rsidRPr="00461F26" w:rsidRDefault="00461F26" w:rsidP="00461F2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461F26">
        <w:rPr>
          <w:rFonts w:ascii="Times New Roman" w:hAnsi="Times New Roman" w:cs="Times New Roman"/>
          <w:iCs/>
          <w:sz w:val="28"/>
          <w:szCs w:val="28"/>
        </w:rPr>
        <w:t xml:space="preserve">Таблица </w:t>
      </w:r>
      <w:r w:rsidR="00640E46" w:rsidRPr="00461F26">
        <w:rPr>
          <w:rFonts w:ascii="Times New Roman" w:hAnsi="Times New Roman" w:cs="Times New Roman"/>
          <w:iCs/>
          <w:sz w:val="28"/>
          <w:szCs w:val="28"/>
        </w:rPr>
        <w:t>3</w:t>
      </w:r>
    </w:p>
    <w:p w:rsidR="00640E46" w:rsidRPr="00461F26" w:rsidRDefault="00640E46" w:rsidP="00461F2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1F2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/>
      </w:tblPr>
      <w:tblGrid>
        <w:gridCol w:w="556"/>
        <w:gridCol w:w="3092"/>
        <w:gridCol w:w="6207"/>
      </w:tblGrid>
      <w:tr w:rsidR="008761F3" w:rsidRPr="009D04EE" w:rsidTr="00437D28">
        <w:tc>
          <w:tcPr>
            <w:tcW w:w="1851" w:type="pct"/>
            <w:gridSpan w:val="2"/>
            <w:shd w:val="clear" w:color="auto" w:fill="92D050"/>
          </w:tcPr>
          <w:p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3D4F82" w:rsidRPr="009D04EE" w:rsidTr="00461F26">
        <w:tc>
          <w:tcPr>
            <w:tcW w:w="282" w:type="pct"/>
            <w:shd w:val="clear" w:color="auto" w:fill="00B050"/>
          </w:tcPr>
          <w:p w:rsidR="003D4F82" w:rsidRPr="00473C4A" w:rsidRDefault="003D4F82" w:rsidP="00461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3D4F82" w:rsidRPr="004904C5" w:rsidRDefault="003D4F82" w:rsidP="00461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платежей и расчетно-кассовое обслуживание клиентов</w:t>
            </w:r>
          </w:p>
        </w:tc>
        <w:tc>
          <w:tcPr>
            <w:tcW w:w="3149" w:type="pct"/>
            <w:shd w:val="clear" w:color="auto" w:fill="auto"/>
            <w:vAlign w:val="center"/>
          </w:tcPr>
          <w:p w:rsidR="003D4F82" w:rsidRPr="009D04EE" w:rsidRDefault="00D20168" w:rsidP="003D4F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3D4F82">
              <w:rPr>
                <w:sz w:val="24"/>
                <w:szCs w:val="24"/>
              </w:rPr>
              <w:t>мение оформления необходимых документов для перевода денежных средств; умение оформления кассовых документов по приему и выдаче денежной наличности в валюте Российской Федерации и иностранной валюте; осуществление правильного алгоритма действий кассовых сотрудников банка; грамотное планирование своей работы; пользование программными продуктами, персональным компьютером и иным оборудованием</w:t>
            </w:r>
          </w:p>
        </w:tc>
      </w:tr>
      <w:tr w:rsidR="003D4F82" w:rsidRPr="009D04EE" w:rsidTr="00461F26">
        <w:tc>
          <w:tcPr>
            <w:tcW w:w="282" w:type="pct"/>
            <w:shd w:val="clear" w:color="auto" w:fill="00B050"/>
          </w:tcPr>
          <w:p w:rsidR="003D4F82" w:rsidRPr="00473C4A" w:rsidRDefault="003D4F82" w:rsidP="00461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:rsidR="003D4F82" w:rsidRPr="004904C5" w:rsidRDefault="003D4F82" w:rsidP="00461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кредитной работы</w:t>
            </w:r>
          </w:p>
        </w:tc>
        <w:tc>
          <w:tcPr>
            <w:tcW w:w="3149" w:type="pct"/>
            <w:shd w:val="clear" w:color="auto" w:fill="auto"/>
            <w:vAlign w:val="center"/>
          </w:tcPr>
          <w:p w:rsidR="003D4F82" w:rsidRPr="009D04EE" w:rsidRDefault="003D4F82" w:rsidP="003D4F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оформления документов при выдаче кредита; правильная оценка и анализ финансового положения заемщика (юридического лица) и технико-экономическое обоснование кредита; правильный расчет платежеспособности физических лиц; составление верного графика платежей по кредиту и процентам, формирование кредитных дел клиентов; пользование программными продуктами, персональным компьютером и иным оборудованием</w:t>
            </w:r>
          </w:p>
        </w:tc>
      </w:tr>
      <w:tr w:rsidR="003D4F82" w:rsidRPr="009D04EE" w:rsidTr="00461F26">
        <w:tc>
          <w:tcPr>
            <w:tcW w:w="282" w:type="pct"/>
            <w:shd w:val="clear" w:color="auto" w:fill="00B050"/>
          </w:tcPr>
          <w:p w:rsidR="003D4F82" w:rsidRPr="00473C4A" w:rsidRDefault="002606A1" w:rsidP="00461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:rsidR="003D4F82" w:rsidRPr="004904C5" w:rsidRDefault="003D4F82" w:rsidP="00461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9" w:name="_Hlk191837605"/>
            <w:r>
              <w:rPr>
                <w:sz w:val="24"/>
                <w:szCs w:val="24"/>
              </w:rPr>
              <w:t>Консультирование клиентов</w:t>
            </w:r>
            <w:r w:rsidR="002606A1">
              <w:rPr>
                <w:sz w:val="24"/>
                <w:szCs w:val="24"/>
              </w:rPr>
              <w:t>и</w:t>
            </w:r>
            <w:r w:rsidR="003C3CFF">
              <w:rPr>
                <w:sz w:val="24"/>
                <w:szCs w:val="24"/>
              </w:rPr>
              <w:t>п</w:t>
            </w:r>
            <w:r w:rsidR="003C3CFF" w:rsidRPr="003C3CFF">
              <w:rPr>
                <w:sz w:val="24"/>
                <w:szCs w:val="24"/>
              </w:rPr>
              <w:t>родажа банковских продуктов</w:t>
            </w:r>
            <w:r w:rsidR="002606A1">
              <w:rPr>
                <w:sz w:val="24"/>
                <w:szCs w:val="24"/>
              </w:rPr>
              <w:t xml:space="preserve"> (</w:t>
            </w:r>
            <w:r w:rsidR="003C3CFF" w:rsidRPr="003C3CFF">
              <w:rPr>
                <w:sz w:val="24"/>
                <w:szCs w:val="24"/>
              </w:rPr>
              <w:t>услуг</w:t>
            </w:r>
            <w:r w:rsidR="002606A1">
              <w:rPr>
                <w:sz w:val="24"/>
                <w:szCs w:val="24"/>
              </w:rPr>
              <w:t>)</w:t>
            </w:r>
            <w:bookmarkEnd w:id="9"/>
          </w:p>
        </w:tc>
        <w:tc>
          <w:tcPr>
            <w:tcW w:w="3149" w:type="pct"/>
            <w:shd w:val="clear" w:color="auto" w:fill="auto"/>
            <w:vAlign w:val="center"/>
          </w:tcPr>
          <w:p w:rsidR="003D4F82" w:rsidRPr="004904C5" w:rsidRDefault="0025418E" w:rsidP="003D4F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C3CFF" w:rsidRPr="003C3CFF">
              <w:rPr>
                <w:sz w:val="24"/>
                <w:szCs w:val="24"/>
              </w:rPr>
              <w:t>одбор необходимого клиенту банковского продукта (услуги) с учетом индивидуальных особенностей клиента, оформление продажи банковского продукта (услуги); осуществление коммуникации с клиентом; пользование программными продуктами, персональным компьютером и иным оборудованием</w:t>
            </w:r>
            <w:r w:rsidR="003C3CFF">
              <w:rPr>
                <w:sz w:val="24"/>
                <w:szCs w:val="24"/>
              </w:rPr>
              <w:t xml:space="preserve">, </w:t>
            </w:r>
            <w:r w:rsidR="003D4F82">
              <w:rPr>
                <w:sz w:val="24"/>
                <w:szCs w:val="24"/>
              </w:rPr>
              <w:t>верное использование банковской терминологии</w:t>
            </w:r>
          </w:p>
        </w:tc>
      </w:tr>
    </w:tbl>
    <w:p w:rsidR="0037535C" w:rsidRPr="00461F26" w:rsidRDefault="0037535C" w:rsidP="00461F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461F26" w:rsidRDefault="00461F26" w:rsidP="00461F26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0" w:name="_Toc142037188"/>
      <w:r w:rsidRPr="00461F26">
        <w:rPr>
          <w:rFonts w:ascii="Times New Roman" w:hAnsi="Times New Roman"/>
          <w:szCs w:val="28"/>
        </w:rPr>
        <w:t>1.5. Конкурсное задание</w:t>
      </w:r>
      <w:bookmarkEnd w:id="10"/>
    </w:p>
    <w:p w:rsidR="003D4F82" w:rsidRPr="00461F26" w:rsidRDefault="003D4F82" w:rsidP="00461F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FB79C7">
        <w:rPr>
          <w:rFonts w:ascii="Times New Roman" w:eastAsia="Times New Roman" w:hAnsi="Times New Roman" w:cs="Times New Roman"/>
          <w:color w:val="000000"/>
          <w:sz w:val="28"/>
          <w:szCs w:val="28"/>
        </w:rPr>
        <w:t>8 часов 10 минут</w:t>
      </w:r>
    </w:p>
    <w:p w:rsidR="003D4F82" w:rsidRPr="00461F26" w:rsidRDefault="003D4F82" w:rsidP="00461F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F26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2 дня</w:t>
      </w:r>
    </w:p>
    <w:p w:rsidR="009E52E7" w:rsidRPr="00461F26" w:rsidRDefault="009E52E7" w:rsidP="00461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26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461F26">
        <w:rPr>
          <w:rFonts w:ascii="Times New Roman" w:hAnsi="Times New Roman" w:cs="Times New Roman"/>
          <w:sz w:val="28"/>
          <w:szCs w:val="28"/>
        </w:rPr>
        <w:t>ет</w:t>
      </w:r>
      <w:r w:rsidRPr="00461F26">
        <w:rPr>
          <w:rFonts w:ascii="Times New Roman" w:hAnsi="Times New Roman" w:cs="Times New Roman"/>
          <w:sz w:val="28"/>
          <w:szCs w:val="28"/>
        </w:rPr>
        <w:t xml:space="preserve"> оценку по каждому из разделов </w:t>
      </w:r>
      <w:r w:rsidR="00F35F4F" w:rsidRPr="00461F26">
        <w:rPr>
          <w:rFonts w:ascii="Times New Roman" w:hAnsi="Times New Roman" w:cs="Times New Roman"/>
          <w:sz w:val="28"/>
          <w:szCs w:val="28"/>
        </w:rPr>
        <w:t>требований</w:t>
      </w:r>
      <w:r w:rsidRPr="00461F26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:rsidR="009E52E7" w:rsidRPr="00461F26" w:rsidRDefault="009E52E7" w:rsidP="00461F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26">
        <w:rPr>
          <w:rFonts w:ascii="Times New Roman" w:hAnsi="Times New Roman" w:cs="Times New Roman"/>
          <w:sz w:val="28"/>
          <w:szCs w:val="28"/>
        </w:rPr>
        <w:t xml:space="preserve">Оценка знаний участника </w:t>
      </w:r>
      <w:r w:rsidR="00461F26">
        <w:rPr>
          <w:rFonts w:ascii="Times New Roman" w:hAnsi="Times New Roman" w:cs="Times New Roman"/>
          <w:sz w:val="28"/>
          <w:szCs w:val="28"/>
        </w:rPr>
        <w:t>проводит</w:t>
      </w:r>
      <w:r w:rsidRPr="00461F26">
        <w:rPr>
          <w:rFonts w:ascii="Times New Roman" w:hAnsi="Times New Roman" w:cs="Times New Roman"/>
          <w:sz w:val="28"/>
          <w:szCs w:val="28"/>
        </w:rPr>
        <w:t>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461F26">
        <w:rPr>
          <w:rFonts w:ascii="Times New Roman" w:hAnsi="Times New Roman" w:cs="Times New Roman"/>
          <w:sz w:val="28"/>
          <w:szCs w:val="28"/>
        </w:rPr>
        <w:t>.</w:t>
      </w:r>
    </w:p>
    <w:p w:rsidR="005A1625" w:rsidRPr="00461F26" w:rsidRDefault="005A1625" w:rsidP="00461F26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1" w:name="_Toc142037189"/>
      <w:r w:rsidRPr="00461F26">
        <w:rPr>
          <w:rFonts w:ascii="Times New Roman" w:hAnsi="Times New Roman"/>
          <w:szCs w:val="28"/>
        </w:rPr>
        <w:t xml:space="preserve">1.5.1. </w:t>
      </w:r>
      <w:r w:rsidR="008C41F7" w:rsidRPr="00461F26">
        <w:rPr>
          <w:rFonts w:ascii="Times New Roman" w:hAnsi="Times New Roman"/>
          <w:szCs w:val="28"/>
        </w:rPr>
        <w:t>Разработка/выбор конкурсного задания</w:t>
      </w:r>
      <w:bookmarkEnd w:id="11"/>
    </w:p>
    <w:p w:rsidR="008C41F7" w:rsidRPr="00461F26" w:rsidRDefault="008C41F7" w:rsidP="00461F2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3D4F82"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 </w:t>
      </w:r>
      <w:r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</w:t>
      </w:r>
      <w:r w:rsidR="003D4F82"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3D4F82"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 Б</w:t>
      </w:r>
      <w:r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вариативную часть</w:t>
      </w:r>
      <w:r w:rsidR="003D4F82"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–модуль </w:t>
      </w:r>
      <w:r w:rsidR="0025418E"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8C41F7" w:rsidRPr="00461F26" w:rsidRDefault="008C41F7" w:rsidP="00461F2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3D4F82"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регионом самостоятельно под запрос работодателя. При этом, </w:t>
      </w:r>
      <w:r w:rsidR="00024F7D"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0AE0" w:rsidRPr="00461F26" w:rsidRDefault="00730AE0" w:rsidP="00461F26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2" w:name="_Toc142037190"/>
      <w:r w:rsidRPr="00461F26">
        <w:rPr>
          <w:rFonts w:ascii="Times New Roman" w:hAnsi="Times New Roman"/>
          <w:szCs w:val="28"/>
        </w:rPr>
        <w:t>1.5.2. Структура модулей конкурсного задания</w:t>
      </w:r>
      <w:bookmarkEnd w:id="12"/>
    </w:p>
    <w:p w:rsidR="003D4F82" w:rsidRPr="00461F26" w:rsidRDefault="003D4F82" w:rsidP="00461F2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3" w:name="_Toc78885643"/>
      <w:bookmarkStart w:id="14" w:name="_Toc142037191"/>
      <w:r w:rsidRPr="00461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461F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Прием платежей и расчетно-кассовое обслуживание клиентов </w:t>
      </w:r>
      <w:r w:rsidR="00461F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(инвариант)</w:t>
      </w:r>
    </w:p>
    <w:p w:rsidR="00461F26" w:rsidRPr="00461F26" w:rsidRDefault="00461F26" w:rsidP="00461F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9C7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модуля:</w:t>
      </w:r>
      <w:r w:rsidR="00FB79C7" w:rsidRPr="00FB79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B79C7">
        <w:rPr>
          <w:rFonts w:ascii="Times New Roman" w:eastAsia="Times New Roman" w:hAnsi="Times New Roman" w:cs="Times New Roman"/>
          <w:sz w:val="28"/>
          <w:szCs w:val="28"/>
        </w:rPr>
        <w:t xml:space="preserve">2 часа </w:t>
      </w:r>
      <w:r w:rsidR="005F5159" w:rsidRPr="00FB79C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B79C7">
        <w:rPr>
          <w:rFonts w:ascii="Times New Roman" w:eastAsia="Times New Roman" w:hAnsi="Times New Roman" w:cs="Times New Roman"/>
          <w:sz w:val="28"/>
          <w:szCs w:val="28"/>
        </w:rPr>
        <w:t>0 минут</w:t>
      </w:r>
    </w:p>
    <w:p w:rsidR="00461F26" w:rsidRPr="005D7C6A" w:rsidRDefault="00461F26" w:rsidP="00461F2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D7C6A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3D4F82" w:rsidRPr="00461F26" w:rsidRDefault="00461F26" w:rsidP="00461F2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К</w:t>
      </w:r>
      <w:r w:rsidR="003D4F82" w:rsidRPr="00461F26">
        <w:rPr>
          <w:rFonts w:ascii="Times New Roman" w:eastAsia="Calibri" w:hAnsi="Times New Roman" w:cs="Times New Roman"/>
          <w:sz w:val="28"/>
          <w:szCs w:val="28"/>
        </w:rPr>
        <w:t xml:space="preserve"> специалисту Банка обратился клиент по вопросу расчетно-кассового обслуживания (РКО). Необходимо проконсультировать клиента, разъяснить условия РКО и подобрать тариф в соответствии с потребностью клиента, оформить необходимые документы.</w:t>
      </w:r>
    </w:p>
    <w:p w:rsidR="003D4F82" w:rsidRPr="00461F26" w:rsidRDefault="003D4F82" w:rsidP="00461F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F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Клиент обратился в банк впервые. Ему необходимо открыть счета, внести определенную сумму наличными, заполнить документы на перевод денежных средств. </w:t>
      </w:r>
    </w:p>
    <w:p w:rsidR="003D4F82" w:rsidRPr="00461F26" w:rsidRDefault="003D4F82" w:rsidP="00461F2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" w:name="_Hlk126244377"/>
      <w:r w:rsidRPr="00461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оформлению письменных материалов</w:t>
      </w:r>
    </w:p>
    <w:p w:rsidR="003D4F82" w:rsidRPr="00461F26" w:rsidRDefault="003D4F82" w:rsidP="00461F2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документы, которые необходимо заполнить для выполнения задания, должны быть оформлены в соответствии с требованиями, предъявляемыми к оформлению банковской документации.</w:t>
      </w:r>
    </w:p>
    <w:p w:rsidR="003D4F82" w:rsidRPr="00461F26" w:rsidRDefault="003D4F82" w:rsidP="00461F2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Необходимые расчеты должны быть представлены на отдельном листе.</w:t>
      </w:r>
    </w:p>
    <w:p w:rsidR="003D4F82" w:rsidRPr="00461F26" w:rsidRDefault="003D4F82" w:rsidP="00461F2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Представление результатов работы</w:t>
      </w:r>
    </w:p>
    <w:p w:rsidR="003D4F82" w:rsidRPr="00461F26" w:rsidRDefault="003D4F82" w:rsidP="00461F2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Результатом выполненного задания является проявление умений и навыков «сотрудника банка» при обращении клиента в банк в рамках конкретной ситуации.</w:t>
      </w:r>
    </w:p>
    <w:bookmarkEnd w:id="15"/>
    <w:p w:rsidR="003D4F82" w:rsidRPr="00461F26" w:rsidRDefault="003D4F82" w:rsidP="00461F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3D4F82" w:rsidRPr="00461F26" w:rsidRDefault="003D4F82" w:rsidP="00461F2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61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461F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Организация кредитной работы </w:t>
      </w:r>
      <w:r w:rsidR="00461F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(инвариант)</w:t>
      </w:r>
    </w:p>
    <w:p w:rsidR="00461F26" w:rsidRPr="00461F26" w:rsidRDefault="00461F26" w:rsidP="00461F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9C7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модуля:</w:t>
      </w:r>
      <w:r w:rsidR="00FB79C7" w:rsidRPr="00FB79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B79C7">
        <w:rPr>
          <w:rFonts w:ascii="Times New Roman" w:eastAsia="Times New Roman" w:hAnsi="Times New Roman" w:cs="Times New Roman"/>
          <w:sz w:val="28"/>
          <w:szCs w:val="28"/>
        </w:rPr>
        <w:t xml:space="preserve">2 часа </w:t>
      </w:r>
      <w:r w:rsidR="005F5159" w:rsidRPr="00FB79C7">
        <w:rPr>
          <w:rFonts w:ascii="Times New Roman" w:eastAsia="Times New Roman" w:hAnsi="Times New Roman" w:cs="Times New Roman"/>
          <w:sz w:val="28"/>
          <w:szCs w:val="28"/>
        </w:rPr>
        <w:t>4</w:t>
      </w:r>
      <w:bookmarkStart w:id="16" w:name="_GoBack"/>
      <w:bookmarkEnd w:id="16"/>
      <w:r w:rsidRPr="00FB79C7">
        <w:rPr>
          <w:rFonts w:ascii="Times New Roman" w:eastAsia="Times New Roman" w:hAnsi="Times New Roman" w:cs="Times New Roman"/>
          <w:sz w:val="28"/>
          <w:szCs w:val="28"/>
        </w:rPr>
        <w:t>0 минут</w:t>
      </w:r>
    </w:p>
    <w:p w:rsidR="00461F26" w:rsidRPr="005D7C6A" w:rsidRDefault="00461F26" w:rsidP="00461F2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D7C6A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3D4F82" w:rsidRPr="00461F26" w:rsidRDefault="00461F26" w:rsidP="00461F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D4F82"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кредитному специалисту обратился клиент по</w:t>
      </w:r>
      <w:r w:rsidR="003D4F82" w:rsidRPr="00461F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вопросу получения потребительского кредита. Необходимо подобрать кредитный продукт в соответствии с потребностью клиента, провести оценку его платежеспособности</w:t>
      </w:r>
      <w:r w:rsidR="00503A70" w:rsidRPr="00461F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кредитоспособности,</w:t>
      </w:r>
      <w:r w:rsidR="00FB79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03A70" w:rsidRPr="00461F26">
        <w:rPr>
          <w:rFonts w:ascii="Times New Roman" w:eastAsia="Calibri" w:hAnsi="Times New Roman" w:cs="Times New Roman"/>
          <w:sz w:val="28"/>
          <w:szCs w:val="28"/>
          <w:lang w:eastAsia="ru-RU"/>
        </w:rPr>
        <w:t>рассчитать максимальную сумму кредита</w:t>
      </w:r>
      <w:r w:rsidR="003D4F82" w:rsidRPr="00461F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Оформить сделку.   </w:t>
      </w:r>
    </w:p>
    <w:p w:rsidR="003D4F82" w:rsidRPr="00461F26" w:rsidRDefault="003D4F82" w:rsidP="00461F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7" w:name="_Hlk126244742"/>
      <w:r w:rsidRPr="00461F26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оформлению письменных материалов</w:t>
      </w:r>
    </w:p>
    <w:p w:rsidR="003D4F82" w:rsidRPr="00461F26" w:rsidRDefault="003D4F82" w:rsidP="00461F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1F26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 документы, которые </w:t>
      </w:r>
      <w:r w:rsidR="00FB79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61F26">
        <w:rPr>
          <w:rFonts w:ascii="Times New Roman" w:eastAsia="Times New Roman" w:hAnsi="Times New Roman" w:cs="Times New Roman"/>
          <w:bCs/>
          <w:sz w:val="28"/>
          <w:szCs w:val="28"/>
        </w:rPr>
        <w:t>необходимо заполнить для выполнения задания, должны быть оформлены в соответствии с требованиями, предъявляемыми к оформлению банковской документации.</w:t>
      </w:r>
    </w:p>
    <w:p w:rsidR="003D4F82" w:rsidRPr="00461F26" w:rsidRDefault="003D4F82" w:rsidP="00461F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1F26">
        <w:rPr>
          <w:rFonts w:ascii="Times New Roman" w:eastAsia="Times New Roman" w:hAnsi="Times New Roman" w:cs="Times New Roman"/>
          <w:bCs/>
          <w:sz w:val="28"/>
          <w:szCs w:val="28"/>
        </w:rPr>
        <w:t>Необходимые расчеты должны быть представлены на отдельном листе.</w:t>
      </w:r>
    </w:p>
    <w:p w:rsidR="003D4F82" w:rsidRPr="00461F26" w:rsidRDefault="003D4F82" w:rsidP="00461F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8" w:name="_Hlk126245097"/>
      <w:r w:rsidRPr="00461F2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Представление результатов работы</w:t>
      </w:r>
    </w:p>
    <w:p w:rsidR="003D4F82" w:rsidRPr="00461F26" w:rsidRDefault="003D4F82" w:rsidP="00461F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1F26">
        <w:rPr>
          <w:rFonts w:ascii="Times New Roman" w:eastAsia="Times New Roman" w:hAnsi="Times New Roman" w:cs="Times New Roman"/>
          <w:bCs/>
          <w:sz w:val="28"/>
          <w:szCs w:val="28"/>
        </w:rPr>
        <w:t>Результатом выполненного задания является проявление умений и навыков «сотрудника банка» при обращении клиента в банк в рамках конкретной ситуации.</w:t>
      </w:r>
      <w:bookmarkEnd w:id="18"/>
    </w:p>
    <w:bookmarkEnd w:id="17"/>
    <w:p w:rsidR="003D4F82" w:rsidRPr="00461F26" w:rsidRDefault="003D4F82" w:rsidP="00461F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F82" w:rsidRPr="00461F26" w:rsidRDefault="003D4F82" w:rsidP="00461F2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25418E" w:rsidRPr="00461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461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B79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03A70" w:rsidRPr="00461F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Консультирование клиентов и продажа банковских продуктов (услуг)</w:t>
      </w:r>
      <w:r w:rsidR="00040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(вариатив)</w:t>
      </w:r>
    </w:p>
    <w:p w:rsidR="00040813" w:rsidRPr="00040813" w:rsidRDefault="00040813" w:rsidP="000408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9C7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модуля:</w:t>
      </w:r>
      <w:r w:rsidR="00FB79C7" w:rsidRPr="00FB79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B79C7">
        <w:rPr>
          <w:rFonts w:ascii="Times New Roman" w:eastAsia="Times New Roman" w:hAnsi="Times New Roman" w:cs="Times New Roman"/>
          <w:sz w:val="28"/>
          <w:szCs w:val="28"/>
        </w:rPr>
        <w:t>2 часа 50 минут (в том числе 20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813">
        <w:rPr>
          <w:rFonts w:ascii="Times New Roman" w:eastAsia="Times New Roman" w:hAnsi="Times New Roman" w:cs="Times New Roman"/>
          <w:bCs/>
          <w:sz w:val="28"/>
          <w:szCs w:val="28"/>
        </w:rPr>
        <w:t>надемонстрацию ответа конкурсанта)</w:t>
      </w:r>
    </w:p>
    <w:p w:rsidR="00461F26" w:rsidRDefault="003D4F82" w:rsidP="00461F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1F2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:rsidR="003D4F82" w:rsidRPr="00461F26" w:rsidRDefault="00461F26" w:rsidP="00461F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503A70" w:rsidRPr="00461F2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помощью </w:t>
      </w:r>
      <w:r w:rsidR="003D4F82"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</w:t>
      </w:r>
      <w:r w:rsidR="00503A70"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D4F82"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910E2"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консультацию с клиентом</w:t>
      </w:r>
      <w:r w:rsidR="00451CE9"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D4F82"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подробную информацию клиенту по </w:t>
      </w:r>
      <w:r w:rsidR="00451CE9"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страховым продуктам</w:t>
      </w:r>
      <w:r w:rsidR="00CC5F32"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банка</w:t>
      </w:r>
      <w:r w:rsidR="003D4F82"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51CE9"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продажу банковского продукта.</w:t>
      </w:r>
    </w:p>
    <w:p w:rsidR="003D4F82" w:rsidRPr="00461F26" w:rsidRDefault="003D4F82" w:rsidP="00461F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26">
        <w:rPr>
          <w:rFonts w:ascii="Times New Roman" w:eastAsia="Calibri" w:hAnsi="Times New Roman" w:cs="Times New Roman"/>
          <w:b/>
          <w:bCs/>
          <w:sz w:val="28"/>
          <w:szCs w:val="28"/>
        </w:rPr>
        <w:t>Требования к презентации:</w:t>
      </w:r>
      <w:r w:rsidRPr="00461F26">
        <w:rPr>
          <w:rFonts w:ascii="Times New Roman" w:eastAsia="Calibri" w:hAnsi="Times New Roman" w:cs="Times New Roman"/>
          <w:sz w:val="28"/>
          <w:szCs w:val="28"/>
        </w:rPr>
        <w:t xml:space="preserve"> в презентации должно быть дано общее представление о кредитной организации, ее преимуществах, финансовых показателях, рейтингах, а также подробная линейка банковских продуктов. Количество слайдов – не более 20. Необходимо использовать единый стиль оформлен</w:t>
      </w:r>
      <w:r w:rsidR="00FB79C7">
        <w:rPr>
          <w:rFonts w:ascii="Times New Roman" w:eastAsia="Calibri" w:hAnsi="Times New Roman" w:cs="Times New Roman"/>
          <w:sz w:val="28"/>
          <w:szCs w:val="28"/>
        </w:rPr>
        <w:t xml:space="preserve">ия, в брендинговом цвете банка. </w:t>
      </w:r>
      <w:r w:rsidRPr="00461F26">
        <w:rPr>
          <w:rFonts w:ascii="Times New Roman" w:eastAsia="Calibri" w:hAnsi="Times New Roman" w:cs="Times New Roman"/>
          <w:sz w:val="28"/>
          <w:szCs w:val="28"/>
        </w:rPr>
        <w:t xml:space="preserve">«Светлый текст на темном фоне» или </w:t>
      </w:r>
      <w:r w:rsidR="00FB79C7">
        <w:rPr>
          <w:rFonts w:ascii="Times New Roman" w:eastAsia="Calibri" w:hAnsi="Times New Roman" w:cs="Times New Roman"/>
          <w:sz w:val="28"/>
          <w:szCs w:val="28"/>
        </w:rPr>
        <w:t xml:space="preserve">«темный текст на светлом фоне». </w:t>
      </w:r>
      <w:r w:rsidRPr="00461F26">
        <w:rPr>
          <w:rFonts w:ascii="Times New Roman" w:eastAsia="Calibri" w:hAnsi="Times New Roman" w:cs="Times New Roman"/>
          <w:sz w:val="28"/>
          <w:szCs w:val="28"/>
        </w:rPr>
        <w:t>Допускаемый размер шрифта – не менее 20 пт. Шрифт информации в таблицах можно уменьшить до 18 пт. Для выделения информации следует использовать жирный шрифт, курсив или подчеркивание. Для обеспечения разнообразия следует использовать разные виды слайдов: с</w:t>
      </w:r>
      <w:r w:rsidR="00FB79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1F26">
        <w:rPr>
          <w:rFonts w:ascii="Times New Roman" w:eastAsia="Calibri" w:hAnsi="Times New Roman" w:cs="Times New Roman"/>
          <w:sz w:val="28"/>
          <w:szCs w:val="28"/>
        </w:rPr>
        <w:t>текстом, с таблицами, с диаграммами и картинками.</w:t>
      </w:r>
    </w:p>
    <w:p w:rsidR="00F400DF" w:rsidRPr="00461F26" w:rsidRDefault="00F400DF" w:rsidP="00461F2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оформлению письменных материалов</w:t>
      </w:r>
    </w:p>
    <w:p w:rsidR="00F400DF" w:rsidRPr="00461F26" w:rsidRDefault="00F400DF" w:rsidP="00461F2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документы, которые необходимо заполнить для выполнения задания, должны быть оформлены в соответствии с требованиями, предъявляемыми к оформлению банковской документации.</w:t>
      </w:r>
    </w:p>
    <w:p w:rsidR="00F400DF" w:rsidRPr="00461F26" w:rsidRDefault="00F400DF" w:rsidP="00461F2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Необходимые расчеты должны быть представлены на отдельном листе.</w:t>
      </w:r>
    </w:p>
    <w:p w:rsidR="003D4F82" w:rsidRPr="00461F26" w:rsidRDefault="003D4F82" w:rsidP="00461F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1F2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Представление результатов работы</w:t>
      </w:r>
    </w:p>
    <w:p w:rsidR="003D4F82" w:rsidRPr="00461F26" w:rsidRDefault="003D4F82" w:rsidP="00461F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1F2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Результатом выполненного задания является проявление умений и</w:t>
      </w:r>
      <w:r w:rsidR="00FB79C7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461F26">
        <w:rPr>
          <w:rFonts w:ascii="Times New Roman" w:eastAsia="Times New Roman" w:hAnsi="Times New Roman" w:cs="Times New Roman"/>
          <w:bCs/>
          <w:sz w:val="28"/>
          <w:szCs w:val="28"/>
        </w:rPr>
        <w:t>навыков «сотрудника банка» при обращении клиента в банк в рамках конкретной ситуации.</w:t>
      </w:r>
    </w:p>
    <w:p w:rsidR="00040813" w:rsidRDefault="00040813" w:rsidP="00461F26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17132" w:rsidRPr="00461F26" w:rsidRDefault="0060658F" w:rsidP="00461F26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461F26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461F26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3"/>
      <w:bookmarkEnd w:id="14"/>
    </w:p>
    <w:p w:rsidR="009D1848" w:rsidRPr="00461F26" w:rsidRDefault="003D4F82" w:rsidP="00461F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эксперт получает от менеджера компетенции дополнительную информацию по конкурсному заданию по модулям: необходимую информацию по клиенту</w:t>
      </w:r>
      <w:r w:rsidR="00FB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банковскому продукту (услуге). Данная информация доводится до конкурсантов непосредственно перед выполнением задания по</w:t>
      </w:r>
      <w:r w:rsidR="00FB79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модулю. Также главному эксперту необходимо подобрать перечень банков (по количеству конкурсантов), в которых широко представлены указанные в</w:t>
      </w:r>
      <w:r w:rsidR="00FB79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задании банковские продукты и услуги. </w:t>
      </w:r>
    </w:p>
    <w:p w:rsidR="003D4F82" w:rsidRPr="00461F26" w:rsidRDefault="008C714D" w:rsidP="00461F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</w:t>
      </w:r>
      <w:r w:rsidR="009D1848"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конкурсного задания, в том числе и во время </w:t>
      </w:r>
      <w:r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демонстрации ответа конкурсант</w:t>
      </w:r>
      <w:r w:rsidR="009D1848"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>ом,</w:t>
      </w:r>
      <w:r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1E0B64"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площадке запрещено находиться экспертам</w:t>
      </w:r>
      <w:r w:rsidR="007B3BF9"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-наставникам, </w:t>
      </w:r>
      <w:r w:rsidR="009D1848"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наделенным</w:t>
      </w:r>
      <w:r w:rsidR="007B3BF9"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</w:t>
      </w:r>
      <w:r w:rsidR="009D1848"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B3BF9"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</w:t>
      </w:r>
      <w:r w:rsidR="009D1848"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5418E"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 экспертом</w:t>
      </w:r>
      <w:r w:rsidR="007B3BF9"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4F82" w:rsidRPr="00461F26" w:rsidRDefault="003D4F82" w:rsidP="00461F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конкурсного задания можно использовать следующие ресурсы: сайт кредитной организации (в соответствии с </w:t>
      </w:r>
      <w:r w:rsidR="00CF7EA6"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заданием</w:t>
      </w:r>
      <w:r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сайт финансового маркетплейса </w:t>
      </w:r>
      <w:hyperlink r:id="rId9" w:history="1">
        <w:r w:rsidRPr="00461F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https://www.banki.ru/</w:t>
        </w:r>
      </w:hyperlink>
      <w:r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сайт ЦБ РФ (Банк России) </w:t>
      </w:r>
      <w:hyperlink r:id="rId10" w:history="1">
        <w:r w:rsidRPr="00461F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https://cbr.ru/</w:t>
        </w:r>
      </w:hyperlink>
      <w:r w:rsidR="008B29CE"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справочно-правовая система Консультант плюс</w:t>
      </w:r>
      <w:r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F7EA6"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других ресурсов запрещено.</w:t>
      </w:r>
    </w:p>
    <w:p w:rsidR="003D4F82" w:rsidRPr="00461F26" w:rsidRDefault="003D4F82" w:rsidP="00461F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эксперт составляет пакет документов (кроме унифицированных форм), который рекомендуется для </w:t>
      </w:r>
      <w:r w:rsidR="007365FB"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конкурсантами при</w:t>
      </w:r>
      <w:r w:rsidR="00FB79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 задания.</w:t>
      </w:r>
    </w:p>
    <w:p w:rsidR="003D4F82" w:rsidRPr="00461F26" w:rsidRDefault="003D4F82" w:rsidP="00461F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26">
        <w:rPr>
          <w:rFonts w:ascii="Times New Roman" w:eastAsia="Calibri" w:hAnsi="Times New Roman" w:cs="Times New Roman"/>
          <w:sz w:val="28"/>
          <w:szCs w:val="28"/>
        </w:rPr>
        <w:t xml:space="preserve">Главный эксперт </w:t>
      </w:r>
      <w:r w:rsidR="009E59ED" w:rsidRPr="00461F26">
        <w:rPr>
          <w:rFonts w:ascii="Times New Roman" w:eastAsia="Calibri" w:hAnsi="Times New Roman" w:cs="Times New Roman"/>
          <w:sz w:val="28"/>
          <w:szCs w:val="28"/>
        </w:rPr>
        <w:t>раз</w:t>
      </w:r>
      <w:r w:rsidRPr="00461F26">
        <w:rPr>
          <w:rFonts w:ascii="Times New Roman" w:eastAsia="Calibri" w:hAnsi="Times New Roman" w:cs="Times New Roman"/>
          <w:sz w:val="28"/>
          <w:szCs w:val="28"/>
        </w:rPr>
        <w:t>рабатывает сценари</w:t>
      </w:r>
      <w:r w:rsidR="007365FB" w:rsidRPr="00461F26">
        <w:rPr>
          <w:rFonts w:ascii="Times New Roman" w:eastAsia="Calibri" w:hAnsi="Times New Roman" w:cs="Times New Roman"/>
          <w:sz w:val="28"/>
          <w:szCs w:val="28"/>
        </w:rPr>
        <w:t>й</w:t>
      </w:r>
      <w:r w:rsidR="00FB79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59ED" w:rsidRPr="00461F26">
        <w:rPr>
          <w:rFonts w:ascii="Times New Roman" w:eastAsia="Calibri" w:hAnsi="Times New Roman" w:cs="Times New Roman"/>
          <w:sz w:val="28"/>
          <w:szCs w:val="28"/>
        </w:rPr>
        <w:t>для актера, выступающего в</w:t>
      </w:r>
      <w:r w:rsidR="00FB79C7">
        <w:rPr>
          <w:rFonts w:ascii="Times New Roman" w:eastAsia="Calibri" w:hAnsi="Times New Roman" w:cs="Times New Roman"/>
          <w:sz w:val="28"/>
          <w:szCs w:val="28"/>
        </w:rPr>
        <w:t> </w:t>
      </w:r>
      <w:r w:rsidR="009E59ED" w:rsidRPr="00461F26">
        <w:rPr>
          <w:rFonts w:ascii="Times New Roman" w:eastAsia="Calibri" w:hAnsi="Times New Roman" w:cs="Times New Roman"/>
          <w:sz w:val="28"/>
          <w:szCs w:val="28"/>
        </w:rPr>
        <w:t xml:space="preserve">роли клиента банка, </w:t>
      </w:r>
      <w:r w:rsidRPr="00461F26">
        <w:rPr>
          <w:rFonts w:ascii="Times New Roman" w:eastAsia="Calibri" w:hAnsi="Times New Roman" w:cs="Times New Roman"/>
          <w:sz w:val="28"/>
          <w:szCs w:val="28"/>
        </w:rPr>
        <w:t>в соответствии с конкретной ситуацией.</w:t>
      </w:r>
    </w:p>
    <w:p w:rsidR="00F67A53" w:rsidRPr="00461F26" w:rsidRDefault="003D4F82" w:rsidP="00461F26">
      <w:pPr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461F26">
        <w:rPr>
          <w:rFonts w:ascii="Times New Roman" w:eastAsia="Calibri" w:hAnsi="Times New Roman" w:cs="Times New Roman"/>
          <w:sz w:val="28"/>
          <w:szCs w:val="28"/>
        </w:rPr>
        <w:t>Легенда актера по сценарию должна сохраняться по отношению к</w:t>
      </w:r>
      <w:r w:rsidR="00FB79C7">
        <w:rPr>
          <w:rFonts w:ascii="Times New Roman" w:eastAsia="Calibri" w:hAnsi="Times New Roman" w:cs="Times New Roman"/>
          <w:sz w:val="28"/>
          <w:szCs w:val="28"/>
        </w:rPr>
        <w:t> к</w:t>
      </w:r>
      <w:r w:rsidRPr="00461F26">
        <w:rPr>
          <w:rFonts w:ascii="Times New Roman" w:eastAsia="Calibri" w:hAnsi="Times New Roman" w:cs="Times New Roman"/>
          <w:sz w:val="28"/>
          <w:szCs w:val="28"/>
        </w:rPr>
        <w:t>аждому конкурсанту чемпионата.</w:t>
      </w:r>
    </w:p>
    <w:p w:rsidR="00EA30C6" w:rsidRPr="00461F26" w:rsidRDefault="00CF7EA6" w:rsidP="00461F26">
      <w:pPr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461F26">
        <w:rPr>
          <w:rFonts w:ascii="Times New Roman" w:eastAsia="DejaVu Sans" w:hAnsi="Times New Roman" w:cs="Times New Roman"/>
          <w:sz w:val="28"/>
          <w:szCs w:val="28"/>
        </w:rPr>
        <w:t>Демонстрация задания конкурсантом</w:t>
      </w:r>
      <w:r w:rsidR="00F67A53" w:rsidRPr="00461F26">
        <w:rPr>
          <w:rFonts w:ascii="Times New Roman" w:eastAsia="DejaVu Sans" w:hAnsi="Times New Roman" w:cs="Times New Roman"/>
          <w:sz w:val="28"/>
          <w:szCs w:val="28"/>
        </w:rPr>
        <w:t xml:space="preserve"> определяется посредством жеребьевки до начала </w:t>
      </w:r>
      <w:r w:rsidRPr="00461F26">
        <w:rPr>
          <w:rFonts w:ascii="Times New Roman" w:eastAsia="DejaVu Sans" w:hAnsi="Times New Roman" w:cs="Times New Roman"/>
          <w:sz w:val="28"/>
          <w:szCs w:val="28"/>
        </w:rPr>
        <w:t xml:space="preserve">выполнения </w:t>
      </w:r>
      <w:r w:rsidR="00F67A53" w:rsidRPr="00461F26">
        <w:rPr>
          <w:rFonts w:ascii="Times New Roman" w:eastAsia="DejaVu Sans" w:hAnsi="Times New Roman" w:cs="Times New Roman"/>
          <w:sz w:val="28"/>
          <w:szCs w:val="28"/>
        </w:rPr>
        <w:t>задания</w:t>
      </w:r>
      <w:r w:rsidRPr="00461F26">
        <w:rPr>
          <w:rFonts w:ascii="Times New Roman" w:eastAsia="DejaVu Sans" w:hAnsi="Times New Roman" w:cs="Times New Roman"/>
          <w:sz w:val="28"/>
          <w:szCs w:val="28"/>
        </w:rPr>
        <w:t xml:space="preserve"> по модулю.</w:t>
      </w:r>
    </w:p>
    <w:p w:rsidR="00CF7EA6" w:rsidRPr="00461F26" w:rsidRDefault="00CF7EA6" w:rsidP="00461F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26">
        <w:rPr>
          <w:rFonts w:ascii="Times New Roman" w:eastAsia="Calibri" w:hAnsi="Times New Roman" w:cs="Times New Roman"/>
          <w:sz w:val="28"/>
          <w:szCs w:val="28"/>
        </w:rPr>
        <w:lastRenderedPageBreak/>
        <w:t>За нарушение специальных правил компетенции к конкурсанту могут быть применены штрафные санкции в виде снятия определенного количества баллов.</w:t>
      </w:r>
    </w:p>
    <w:p w:rsidR="00E15F2A" w:rsidRPr="00461F26" w:rsidRDefault="00A11569" w:rsidP="00040813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9" w:name="_Toc78885659"/>
      <w:bookmarkStart w:id="20" w:name="_Toc142037192"/>
      <w:r w:rsidRPr="00461F26">
        <w:rPr>
          <w:rFonts w:ascii="Times New Roman" w:hAnsi="Times New Roman"/>
          <w:color w:val="000000"/>
          <w:szCs w:val="28"/>
        </w:rPr>
        <w:t>2</w:t>
      </w:r>
      <w:r w:rsidR="00FB022D" w:rsidRPr="00461F26">
        <w:rPr>
          <w:rFonts w:ascii="Times New Roman" w:hAnsi="Times New Roman"/>
          <w:color w:val="000000"/>
          <w:szCs w:val="28"/>
        </w:rPr>
        <w:t>.</w:t>
      </w:r>
      <w:r w:rsidRPr="00461F26">
        <w:rPr>
          <w:rFonts w:ascii="Times New Roman" w:hAnsi="Times New Roman"/>
          <w:color w:val="000000"/>
          <w:szCs w:val="28"/>
        </w:rPr>
        <w:t>1</w:t>
      </w:r>
      <w:r w:rsidR="00FB022D" w:rsidRPr="00461F26">
        <w:rPr>
          <w:rFonts w:ascii="Times New Roman" w:hAnsi="Times New Roman"/>
          <w:color w:val="000000"/>
          <w:szCs w:val="28"/>
        </w:rPr>
        <w:t xml:space="preserve">. </w:t>
      </w:r>
      <w:bookmarkEnd w:id="19"/>
      <w:r w:rsidRPr="00461F26">
        <w:rPr>
          <w:rFonts w:ascii="Times New Roman" w:hAnsi="Times New Roman"/>
          <w:szCs w:val="28"/>
        </w:rPr>
        <w:t>Личный инструмент конкурсанта</w:t>
      </w:r>
      <w:bookmarkEnd w:id="20"/>
    </w:p>
    <w:p w:rsidR="003D4F82" w:rsidRPr="00461F26" w:rsidRDefault="003D4F82" w:rsidP="00461F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_Toc78885660"/>
      <w:bookmarkStart w:id="22" w:name="_Toc142037193"/>
      <w:r w:rsidRPr="00461F26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</w:t>
      </w:r>
      <w:r w:rsidR="00CF7EA6" w:rsidRPr="00461F26">
        <w:rPr>
          <w:rFonts w:ascii="Times New Roman" w:eastAsia="Times New Roman" w:hAnsi="Times New Roman" w:cs="Times New Roman"/>
          <w:sz w:val="28"/>
          <w:szCs w:val="28"/>
        </w:rPr>
        <w:t>носить на площадку</w:t>
      </w:r>
      <w:r w:rsidRPr="00461F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0813" w:rsidRDefault="00A11569" w:rsidP="00040813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461F26">
        <w:rPr>
          <w:rFonts w:ascii="Times New Roman" w:hAnsi="Times New Roman"/>
          <w:szCs w:val="28"/>
        </w:rPr>
        <w:t>2</w:t>
      </w:r>
      <w:r w:rsidR="00FB022D" w:rsidRPr="00461F26">
        <w:rPr>
          <w:rFonts w:ascii="Times New Roman" w:hAnsi="Times New Roman"/>
          <w:szCs w:val="28"/>
        </w:rPr>
        <w:t>.2.</w:t>
      </w:r>
      <w:r w:rsidR="00FB79C7">
        <w:rPr>
          <w:rFonts w:ascii="Times New Roman" w:hAnsi="Times New Roman"/>
          <w:szCs w:val="28"/>
        </w:rPr>
        <w:t xml:space="preserve"> </w:t>
      </w:r>
      <w:r w:rsidR="00E15F2A" w:rsidRPr="00461F26">
        <w:rPr>
          <w:rFonts w:ascii="Times New Roman" w:hAnsi="Times New Roman"/>
          <w:szCs w:val="28"/>
        </w:rPr>
        <w:t xml:space="preserve">Материалы, оборудование и инструменты, </w:t>
      </w:r>
    </w:p>
    <w:p w:rsidR="00E15F2A" w:rsidRPr="00461F26" w:rsidRDefault="00E15F2A" w:rsidP="00040813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461F26">
        <w:rPr>
          <w:rFonts w:ascii="Times New Roman" w:hAnsi="Times New Roman"/>
          <w:szCs w:val="28"/>
        </w:rPr>
        <w:t>запрещенные на площадке</w:t>
      </w:r>
      <w:bookmarkEnd w:id="21"/>
      <w:bookmarkEnd w:id="22"/>
    </w:p>
    <w:p w:rsidR="003D4F82" w:rsidRPr="00461F26" w:rsidRDefault="003D4F82" w:rsidP="00461F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3" w:name="_Toc142037194"/>
      <w:r w:rsidRPr="00461F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использование различных средств связи (ноутбук, планшет, смартфон, мобильный телефон, гарнитура, все типы наушников, электронные наручные часы и т.п.). Также запрещено использовать позиции, которые не прописаны в инфраструктурном листе.</w:t>
      </w:r>
    </w:p>
    <w:p w:rsidR="00040813" w:rsidRDefault="00040813" w:rsidP="00461F26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37579" w:rsidRPr="00461F26" w:rsidRDefault="00A11569" w:rsidP="00461F26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461F26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461F26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461F26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3"/>
    </w:p>
    <w:p w:rsidR="00945E13" w:rsidRPr="00461F26" w:rsidRDefault="00A11569" w:rsidP="00461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2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 w:rsidRPr="00461F26">
        <w:rPr>
          <w:rFonts w:ascii="Times New Roman" w:hAnsi="Times New Roman" w:cs="Times New Roman"/>
          <w:sz w:val="28"/>
          <w:szCs w:val="28"/>
        </w:rPr>
        <w:t>1</w:t>
      </w:r>
      <w:r w:rsidR="00D96994" w:rsidRPr="00461F26">
        <w:rPr>
          <w:rFonts w:ascii="Times New Roman" w:hAnsi="Times New Roman" w:cs="Times New Roman"/>
          <w:sz w:val="28"/>
          <w:szCs w:val="28"/>
        </w:rPr>
        <w:t>.</w:t>
      </w:r>
      <w:r w:rsidR="00945E13" w:rsidRPr="00461F26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461F26">
        <w:rPr>
          <w:rFonts w:ascii="Times New Roman" w:hAnsi="Times New Roman" w:cs="Times New Roman"/>
          <w:sz w:val="28"/>
          <w:szCs w:val="28"/>
        </w:rPr>
        <w:t>ого</w:t>
      </w:r>
      <w:r w:rsidR="00945E13" w:rsidRPr="00461F26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461F26">
        <w:rPr>
          <w:rFonts w:ascii="Times New Roman" w:hAnsi="Times New Roman" w:cs="Times New Roman"/>
          <w:sz w:val="28"/>
          <w:szCs w:val="28"/>
        </w:rPr>
        <w:t>я</w:t>
      </w:r>
      <w:r w:rsidR="00040813">
        <w:rPr>
          <w:rFonts w:ascii="Times New Roman" w:hAnsi="Times New Roman" w:cs="Times New Roman"/>
          <w:sz w:val="28"/>
          <w:szCs w:val="28"/>
        </w:rPr>
        <w:t>.</w:t>
      </w:r>
    </w:p>
    <w:p w:rsidR="00B37579" w:rsidRPr="00461F26" w:rsidRDefault="00945E13" w:rsidP="00461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26">
        <w:rPr>
          <w:rFonts w:ascii="Times New Roman" w:hAnsi="Times New Roman" w:cs="Times New Roman"/>
          <w:sz w:val="28"/>
          <w:szCs w:val="28"/>
        </w:rPr>
        <w:t>Приложение 2</w:t>
      </w:r>
      <w:r w:rsidR="00D96994" w:rsidRPr="00461F26">
        <w:rPr>
          <w:rFonts w:ascii="Times New Roman" w:hAnsi="Times New Roman" w:cs="Times New Roman"/>
          <w:sz w:val="28"/>
          <w:szCs w:val="28"/>
        </w:rPr>
        <w:t>.</w:t>
      </w:r>
      <w:r w:rsidR="00B37579" w:rsidRPr="00461F26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461F26">
        <w:rPr>
          <w:rFonts w:ascii="Times New Roman" w:hAnsi="Times New Roman" w:cs="Times New Roman"/>
          <w:sz w:val="28"/>
          <w:szCs w:val="28"/>
        </w:rPr>
        <w:t>ого</w:t>
      </w:r>
      <w:r w:rsidR="00B37579" w:rsidRPr="00461F26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461F26">
        <w:rPr>
          <w:rFonts w:ascii="Times New Roman" w:hAnsi="Times New Roman" w:cs="Times New Roman"/>
          <w:sz w:val="28"/>
          <w:szCs w:val="28"/>
        </w:rPr>
        <w:t>я</w:t>
      </w:r>
      <w:r w:rsidR="00040813">
        <w:rPr>
          <w:rFonts w:ascii="Times New Roman" w:hAnsi="Times New Roman" w:cs="Times New Roman"/>
          <w:sz w:val="28"/>
          <w:szCs w:val="28"/>
        </w:rPr>
        <w:t>.</w:t>
      </w:r>
    </w:p>
    <w:p w:rsidR="00FC6098" w:rsidRPr="00461F26" w:rsidRDefault="00B37579" w:rsidP="00461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2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 w:rsidRPr="00461F26">
        <w:rPr>
          <w:rFonts w:ascii="Times New Roman" w:hAnsi="Times New Roman" w:cs="Times New Roman"/>
          <w:sz w:val="28"/>
          <w:szCs w:val="28"/>
        </w:rPr>
        <w:t>3.</w:t>
      </w:r>
      <w:r w:rsidR="00A11569" w:rsidRPr="00461F26"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r w:rsidR="00040813">
        <w:rPr>
          <w:rFonts w:ascii="Times New Roman" w:hAnsi="Times New Roman" w:cs="Times New Roman"/>
          <w:sz w:val="28"/>
          <w:szCs w:val="28"/>
        </w:rPr>
        <w:t>.</w:t>
      </w:r>
    </w:p>
    <w:p w:rsidR="002B3DBB" w:rsidRPr="00461F26" w:rsidRDefault="002B3DBB" w:rsidP="00461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RPr="00461F26" w:rsidSect="00223518">
      <w:footerReference w:type="default" r:id="rId11"/>
      <w:footerReference w:type="first" r:id="rId12"/>
      <w:pgSz w:w="11906" w:h="16838"/>
      <w:pgMar w:top="1134" w:right="849" w:bottom="1134" w:left="1418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B3F" w:rsidRDefault="00DF7B3F" w:rsidP="00970F49">
      <w:pPr>
        <w:spacing w:after="0" w:line="240" w:lineRule="auto"/>
      </w:pPr>
      <w:r>
        <w:separator/>
      </w:r>
    </w:p>
  </w:endnote>
  <w:endnote w:type="continuationSeparator" w:id="1">
    <w:p w:rsidR="00DF7B3F" w:rsidRDefault="00DF7B3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C6098" w:rsidRPr="00223518" w:rsidRDefault="00036EB9" w:rsidP="00223518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235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73C4A" w:rsidRPr="0022351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35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79C7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22351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C4A" w:rsidRDefault="00473C4A">
    <w:pPr>
      <w:pStyle w:val="a7"/>
      <w:jc w:val="right"/>
    </w:pPr>
  </w:p>
  <w:p w:rsidR="00473C4A" w:rsidRDefault="00473C4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B3F" w:rsidRDefault="00DF7B3F" w:rsidP="00970F49">
      <w:pPr>
        <w:spacing w:after="0" w:line="240" w:lineRule="auto"/>
      </w:pPr>
      <w:r>
        <w:separator/>
      </w:r>
    </w:p>
  </w:footnote>
  <w:footnote w:type="continuationSeparator" w:id="1">
    <w:p w:rsidR="00DF7B3F" w:rsidRDefault="00DF7B3F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613D399B"/>
    <w:multiLevelType w:val="hybridMultilevel"/>
    <w:tmpl w:val="8144A9A6"/>
    <w:lvl w:ilvl="0" w:tplc="CF3E026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BA6A26D6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3A58AAB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17C08314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1C72AD5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3E2435AE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9DEABC48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C1CC2578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B17C4F4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8"/>
  </w:num>
  <w:num w:numId="10">
    <w:abstractNumId w:val="7"/>
  </w:num>
  <w:num w:numId="11">
    <w:abstractNumId w:val="3"/>
  </w:num>
  <w:num w:numId="12">
    <w:abstractNumId w:val="10"/>
  </w:num>
  <w:num w:numId="13">
    <w:abstractNumId w:val="22"/>
  </w:num>
  <w:num w:numId="14">
    <w:abstractNumId w:val="11"/>
  </w:num>
  <w:num w:numId="15">
    <w:abstractNumId w:val="20"/>
  </w:num>
  <w:num w:numId="16">
    <w:abstractNumId w:val="23"/>
  </w:num>
  <w:num w:numId="17">
    <w:abstractNumId w:val="21"/>
  </w:num>
  <w:num w:numId="18">
    <w:abstractNumId w:val="17"/>
  </w:num>
  <w:num w:numId="19">
    <w:abstractNumId w:val="13"/>
  </w:num>
  <w:num w:numId="20">
    <w:abstractNumId w:val="15"/>
  </w:num>
  <w:num w:numId="21">
    <w:abstractNumId w:val="12"/>
  </w:num>
  <w:num w:numId="22">
    <w:abstractNumId w:val="4"/>
  </w:num>
  <w:num w:numId="23">
    <w:abstractNumId w:val="16"/>
  </w:num>
  <w:num w:numId="24">
    <w:abstractNumId w:val="1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09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51E8"/>
    <w:rsid w:val="00021CCE"/>
    <w:rsid w:val="000244DA"/>
    <w:rsid w:val="00024F7D"/>
    <w:rsid w:val="00036EB9"/>
    <w:rsid w:val="00040813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E0B64"/>
    <w:rsid w:val="001E1DF9"/>
    <w:rsid w:val="00220E70"/>
    <w:rsid w:val="002228E8"/>
    <w:rsid w:val="00223518"/>
    <w:rsid w:val="002340FB"/>
    <w:rsid w:val="00237603"/>
    <w:rsid w:val="00247E8C"/>
    <w:rsid w:val="0025418E"/>
    <w:rsid w:val="002606A1"/>
    <w:rsid w:val="00270E01"/>
    <w:rsid w:val="002776A1"/>
    <w:rsid w:val="00295284"/>
    <w:rsid w:val="0029547E"/>
    <w:rsid w:val="002B1426"/>
    <w:rsid w:val="002B3DBB"/>
    <w:rsid w:val="002F2906"/>
    <w:rsid w:val="00306258"/>
    <w:rsid w:val="003242E1"/>
    <w:rsid w:val="00325750"/>
    <w:rsid w:val="00333911"/>
    <w:rsid w:val="00334165"/>
    <w:rsid w:val="003531E7"/>
    <w:rsid w:val="003601A4"/>
    <w:rsid w:val="0037535C"/>
    <w:rsid w:val="003815C7"/>
    <w:rsid w:val="003910E2"/>
    <w:rsid w:val="003934F8"/>
    <w:rsid w:val="00397A1B"/>
    <w:rsid w:val="003A21C8"/>
    <w:rsid w:val="003C1D7A"/>
    <w:rsid w:val="003C3CFF"/>
    <w:rsid w:val="003C5F97"/>
    <w:rsid w:val="003D1E51"/>
    <w:rsid w:val="003D4F82"/>
    <w:rsid w:val="003F1C7D"/>
    <w:rsid w:val="00407D2E"/>
    <w:rsid w:val="004254FE"/>
    <w:rsid w:val="00436FFC"/>
    <w:rsid w:val="00437D28"/>
    <w:rsid w:val="00442013"/>
    <w:rsid w:val="0044354A"/>
    <w:rsid w:val="00451CE9"/>
    <w:rsid w:val="00454353"/>
    <w:rsid w:val="00461AC6"/>
    <w:rsid w:val="00461F26"/>
    <w:rsid w:val="00473C4A"/>
    <w:rsid w:val="0047429B"/>
    <w:rsid w:val="00485F73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3A70"/>
    <w:rsid w:val="005055FF"/>
    <w:rsid w:val="00510059"/>
    <w:rsid w:val="00547D79"/>
    <w:rsid w:val="005532A0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D723D"/>
    <w:rsid w:val="005E30DC"/>
    <w:rsid w:val="005F5159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E058C"/>
    <w:rsid w:val="006F4464"/>
    <w:rsid w:val="00714CA4"/>
    <w:rsid w:val="007250D9"/>
    <w:rsid w:val="007274B8"/>
    <w:rsid w:val="00727F97"/>
    <w:rsid w:val="00730AE0"/>
    <w:rsid w:val="007365FB"/>
    <w:rsid w:val="0074372D"/>
    <w:rsid w:val="007604F9"/>
    <w:rsid w:val="007637EB"/>
    <w:rsid w:val="00764773"/>
    <w:rsid w:val="007735DC"/>
    <w:rsid w:val="0078311A"/>
    <w:rsid w:val="00791D70"/>
    <w:rsid w:val="007A61C5"/>
    <w:rsid w:val="007A6888"/>
    <w:rsid w:val="007B0DCC"/>
    <w:rsid w:val="007B2222"/>
    <w:rsid w:val="007B3BF9"/>
    <w:rsid w:val="007B3FD5"/>
    <w:rsid w:val="007D3601"/>
    <w:rsid w:val="007D6C20"/>
    <w:rsid w:val="007E73B4"/>
    <w:rsid w:val="00807932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29CE"/>
    <w:rsid w:val="008B560B"/>
    <w:rsid w:val="008C3CB2"/>
    <w:rsid w:val="008C41F7"/>
    <w:rsid w:val="008C714D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B6BA4"/>
    <w:rsid w:val="009D04EE"/>
    <w:rsid w:val="009D1848"/>
    <w:rsid w:val="009E37D3"/>
    <w:rsid w:val="009E52E7"/>
    <w:rsid w:val="009E59ED"/>
    <w:rsid w:val="009E5BD9"/>
    <w:rsid w:val="009F57C0"/>
    <w:rsid w:val="00A0510D"/>
    <w:rsid w:val="00A10BE1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C78C2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131E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C5F32"/>
    <w:rsid w:val="00CD66EF"/>
    <w:rsid w:val="00CE2498"/>
    <w:rsid w:val="00CE36B8"/>
    <w:rsid w:val="00CF0DA9"/>
    <w:rsid w:val="00CF7EA6"/>
    <w:rsid w:val="00D02C00"/>
    <w:rsid w:val="00D12ABD"/>
    <w:rsid w:val="00D16F4B"/>
    <w:rsid w:val="00D17132"/>
    <w:rsid w:val="00D20168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DF7B3F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400DF"/>
    <w:rsid w:val="00F50AC5"/>
    <w:rsid w:val="00F6025D"/>
    <w:rsid w:val="00F652D6"/>
    <w:rsid w:val="00F672B2"/>
    <w:rsid w:val="00F67A53"/>
    <w:rsid w:val="00F8340A"/>
    <w:rsid w:val="00F83D10"/>
    <w:rsid w:val="00F83F75"/>
    <w:rsid w:val="00F8566F"/>
    <w:rsid w:val="00F93643"/>
    <w:rsid w:val="00F96457"/>
    <w:rsid w:val="00FB022D"/>
    <w:rsid w:val="00FB1F17"/>
    <w:rsid w:val="00FB3492"/>
    <w:rsid w:val="00FB79C7"/>
    <w:rsid w:val="00FC415A"/>
    <w:rsid w:val="00FC4CE3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400DF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b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nk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D0412-6B53-4C9E-B587-0F0A1D056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2513</Words>
  <Characters>14329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33</cp:revision>
  <dcterms:created xsi:type="dcterms:W3CDTF">2023-10-10T08:10:00Z</dcterms:created>
  <dcterms:modified xsi:type="dcterms:W3CDTF">2025-03-29T19:14:00Z</dcterms:modified>
</cp:coreProperties>
</file>