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3304540" cy="128651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76"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ПРОГРАММА ПРОВЕДЕНИЯ</w:t>
      </w:r>
    </w:p>
    <w:p>
      <w:pPr>
        <w:pStyle w:val="Normal"/>
        <w:spacing w:lineRule="auto" w:line="276" w:before="0" w:after="0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Итоговый </w:t>
      </w:r>
      <w:r>
        <w:rPr>
          <w:rFonts w:cs="Times New Roman"/>
          <w:b/>
          <w:sz w:val="28"/>
          <w:szCs w:val="28"/>
        </w:rPr>
        <w:t>(межрегиональный)</w:t>
      </w:r>
      <w:r>
        <w:rPr>
          <w:rFonts w:cs="Times New Roman"/>
          <w:b/>
          <w:sz w:val="28"/>
          <w:szCs w:val="28"/>
        </w:rPr>
        <w:t xml:space="preserve"> этап</w:t>
      </w:r>
      <w:r>
        <w:rPr>
          <w:rFonts w:cs="Times New Roman"/>
          <w:b/>
          <w:color w:val="FF0000"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чемпионата </w:t>
      </w:r>
    </w:p>
    <w:p>
      <w:pPr>
        <w:pStyle w:val="Normal"/>
        <w:spacing w:lineRule="auto" w:line="276"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 компетенции Технологии информационного моделирования</w:t>
      </w:r>
      <w:bookmarkStart w:id="0" w:name="_GoBack"/>
      <w:bookmarkEnd w:id="0"/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Style w:val="af9"/>
        <w:tblW w:w="94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45"/>
        <w:gridCol w:w="6322"/>
      </w:tblGrid>
      <w:tr>
        <w:trPr>
          <w:trHeight w:val="555" w:hRule="atLeast"/>
        </w:trPr>
        <w:tc>
          <w:tcPr>
            <w:tcW w:w="9467" w:type="dxa"/>
            <w:gridSpan w:val="2"/>
            <w:tcBorders/>
            <w:shd w:color="auto" w:fill="9BDB7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Общая информация</w:t>
            </w:r>
          </w:p>
        </w:tc>
      </w:tr>
      <w:tr>
        <w:trPr/>
        <w:tc>
          <w:tcPr>
            <w:tcW w:w="314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Период проведения</w:t>
            </w:r>
          </w:p>
        </w:tc>
        <w:tc>
          <w:tcPr>
            <w:tcW w:w="63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ru-RU" w:bidi="ar-SA"/>
              </w:rPr>
              <w:t>09.04.2025 – 14.04.2025</w:t>
            </w:r>
          </w:p>
        </w:tc>
      </w:tr>
      <w:tr>
        <w:trPr/>
        <w:tc>
          <w:tcPr>
            <w:tcW w:w="314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Место проведения и адрес площадки</w:t>
            </w:r>
          </w:p>
        </w:tc>
        <w:tc>
          <w:tcPr>
            <w:tcW w:w="63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ru-RU" w:bidi="ar-SA"/>
              </w:rPr>
              <w:t>Центр опережающей профессиональной подготовки - структурное подразделение ГАОУ ДПО «Институт развития образования Сахалинской области им. Заслуженного учителя РФ В.Д. Гуревича», г. Южно-Сахалинск, ул. Леонова, 38</w:t>
            </w:r>
          </w:p>
        </w:tc>
      </w:tr>
      <w:tr>
        <w:trPr>
          <w:trHeight w:val="480" w:hRule="atLeast"/>
        </w:trPr>
        <w:tc>
          <w:tcPr>
            <w:tcW w:w="314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ФИО Главного эксперта</w:t>
            </w:r>
          </w:p>
        </w:tc>
        <w:tc>
          <w:tcPr>
            <w:tcW w:w="63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ru-RU" w:bidi="ar-SA"/>
              </w:rPr>
              <w:t>Чернядьева Ольга Яковлевна</w:t>
            </w:r>
          </w:p>
        </w:tc>
      </w:tr>
      <w:tr>
        <w:trPr>
          <w:trHeight w:val="480" w:hRule="atLeast"/>
        </w:trPr>
        <w:tc>
          <w:tcPr>
            <w:tcW w:w="314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Контакты Главного эксперта</w:t>
            </w:r>
          </w:p>
        </w:tc>
        <w:tc>
          <w:tcPr>
            <w:tcW w:w="63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/>
            </w:pPr>
            <w:hyperlink r:id="rId3">
              <w:r>
                <w:rPr>
                  <w:rStyle w:val="-"/>
                  <w:rFonts w:eastAsia="Times New Roman" w:cs="Times New Roman"/>
                  <w:kern w:val="0"/>
                  <w:sz w:val="24"/>
                  <w:szCs w:val="24"/>
                  <w:lang w:val="en-US" w:eastAsia="ru-RU" w:bidi="ar-SA"/>
                </w:rPr>
                <w:t>chernyadieva@ascon.ru</w:t>
              </w:r>
            </w:hyperlink>
            <w:r>
              <w:rPr>
                <w:rStyle w:val="-"/>
                <w:rFonts w:eastAsia="Times New Roman" w:cs="Times New Roman"/>
                <w:kern w:val="0"/>
                <w:sz w:val="24"/>
                <w:szCs w:val="24"/>
                <w:lang w:val="en-US" w:eastAsia="ru-RU" w:bidi="ar-SA"/>
              </w:rPr>
              <w:t xml:space="preserve">, </w:t>
            </w:r>
            <w:r>
              <w:rPr>
                <w:rStyle w:val="-"/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8-952-204-70-74</w:t>
            </w:r>
          </w:p>
        </w:tc>
      </w:tr>
      <w:tr>
        <w:trPr>
          <w:trHeight w:val="480" w:hRule="atLeast"/>
        </w:trPr>
        <w:tc>
          <w:tcPr>
            <w:tcW w:w="314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Кол-во конкурсантов</w:t>
            </w:r>
          </w:p>
        </w:tc>
        <w:tc>
          <w:tcPr>
            <w:tcW w:w="63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lang w:val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35</w:t>
            </w:r>
          </w:p>
        </w:tc>
      </w:tr>
      <w:tr>
        <w:trPr>
          <w:trHeight w:val="480" w:hRule="atLeast"/>
        </w:trPr>
        <w:tc>
          <w:tcPr>
            <w:tcW w:w="314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Кол-во сопровождающих</w:t>
            </w:r>
          </w:p>
        </w:tc>
        <w:tc>
          <w:tcPr>
            <w:tcW w:w="63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W w:w="314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Кол-во экспертов-наставников</w:t>
            </w:r>
          </w:p>
        </w:tc>
        <w:tc>
          <w:tcPr>
            <w:tcW w:w="63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</w:t>
            </w:r>
          </w:p>
        </w:tc>
      </w:tr>
      <w:tr>
        <w:trPr>
          <w:trHeight w:val="480" w:hRule="atLeast"/>
        </w:trPr>
        <w:tc>
          <w:tcPr>
            <w:tcW w:w="314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Кол-во экспертов</w:t>
            </w:r>
          </w:p>
        </w:tc>
        <w:tc>
          <w:tcPr>
            <w:tcW w:w="63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37 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(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+РГО, ГЭ)+1ТАП=38</w:t>
            </w:r>
          </w:p>
        </w:tc>
      </w:tr>
    </w:tbl>
    <w:p>
      <w:pPr>
        <w:pStyle w:val="Normal"/>
        <w:spacing w:lineRule="auto" w:line="360" w:before="0" w:after="0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cs="Times New Roman"/>
          <w:sz w:val="24"/>
          <w:szCs w:val="28"/>
        </w:rPr>
      </w:r>
    </w:p>
    <w:tbl>
      <w:tblPr>
        <w:tblStyle w:val="af9"/>
        <w:tblW w:w="96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30"/>
        <w:gridCol w:w="7897"/>
      </w:tblGrid>
      <w:tr>
        <w:trPr>
          <w:trHeight w:val="515" w:hRule="atLeast"/>
        </w:trPr>
        <w:tc>
          <w:tcPr>
            <w:tcW w:w="9627" w:type="dxa"/>
            <w:gridSpan w:val="2"/>
            <w:tcBorders/>
            <w:shd w:color="auto" w:fill="BEE7AB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 xml:space="preserve">Д-2 / «09» 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u w:val="single"/>
                <w:lang w:val="ru-RU" w:eastAsia="ru-RU" w:bidi="ar-SA"/>
              </w:rPr>
              <w:t>апреля 2025г.</w:t>
            </w:r>
          </w:p>
        </w:tc>
      </w:tr>
      <w:tr>
        <w:trPr/>
        <w:tc>
          <w:tcPr>
            <w:tcW w:w="17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12:00 - 13:00</w:t>
            </w:r>
          </w:p>
        </w:tc>
        <w:tc>
          <w:tcPr>
            <w:tcW w:w="78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Открытие Чемпионата</w:t>
            </w:r>
          </w:p>
        </w:tc>
      </w:tr>
      <w:tr>
        <w:trPr/>
        <w:tc>
          <w:tcPr>
            <w:tcW w:w="17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13:00 - 14:00</w:t>
            </w:r>
          </w:p>
        </w:tc>
        <w:tc>
          <w:tcPr>
            <w:tcW w:w="78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Обед для конкурсантов и сопровождающих</w:t>
            </w:r>
          </w:p>
        </w:tc>
      </w:tr>
      <w:tr>
        <w:trPr/>
        <w:tc>
          <w:tcPr>
            <w:tcW w:w="17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14:00-14:30</w:t>
            </w:r>
          </w:p>
        </w:tc>
        <w:tc>
          <w:tcPr>
            <w:tcW w:w="78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Регистрация экспертов-наставников.</w:t>
            </w:r>
          </w:p>
        </w:tc>
      </w:tr>
      <w:tr>
        <w:trPr/>
        <w:tc>
          <w:tcPr>
            <w:tcW w:w="17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14:30-15:30</w:t>
            </w:r>
          </w:p>
        </w:tc>
        <w:tc>
          <w:tcPr>
            <w:tcW w:w="7897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lineRule="auto" w:line="276" w:beforeAutospacing="0" w:before="0" w:afterAutospacing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Инструктаж по ТБ и ОТ.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Знакомство экспертов с конкурсной и нормативной документацией. Оформление протоколов.</w:t>
            </w:r>
          </w:p>
        </w:tc>
      </w:tr>
      <w:tr>
        <w:trPr/>
        <w:tc>
          <w:tcPr>
            <w:tcW w:w="17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15:30-15:45</w:t>
            </w:r>
          </w:p>
        </w:tc>
        <w:tc>
          <w:tcPr>
            <w:tcW w:w="7897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lineRule="auto" w:line="276" w:beforeAutospacing="0" w:before="0" w:afterAutospacing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Распределение судейских ролей, занесение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данных экспертов в ЦСО, подписание протоколов.</w:t>
            </w:r>
          </w:p>
        </w:tc>
      </w:tr>
      <w:tr>
        <w:trPr/>
        <w:tc>
          <w:tcPr>
            <w:tcW w:w="17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15:45-18:00</w:t>
            </w:r>
          </w:p>
        </w:tc>
        <w:tc>
          <w:tcPr>
            <w:tcW w:w="78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Обучение экспертов корректной процедуре оценки, знакомство с критериями оценки, обсуждение и внесение предложений в схему оценки.</w:t>
            </w:r>
          </w:p>
        </w:tc>
      </w:tr>
      <w:tr>
        <w:trPr/>
        <w:tc>
          <w:tcPr>
            <w:tcW w:w="17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18:00</w:t>
            </w:r>
          </w:p>
        </w:tc>
        <w:tc>
          <w:tcPr>
            <w:tcW w:w="78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Завершение рабочего дня. </w:t>
            </w:r>
          </w:p>
        </w:tc>
      </w:tr>
      <w:tr>
        <w:trPr/>
        <w:tc>
          <w:tcPr>
            <w:tcW w:w="17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18:00</w:t>
            </w:r>
          </w:p>
        </w:tc>
        <w:tc>
          <w:tcPr>
            <w:tcW w:w="78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Ужин конкурсантов, сопровождающих и экспертов</w:t>
            </w:r>
          </w:p>
        </w:tc>
      </w:tr>
      <w:tr>
        <w:trPr>
          <w:trHeight w:val="510" w:hRule="atLeast"/>
        </w:trPr>
        <w:tc>
          <w:tcPr>
            <w:tcW w:w="9627" w:type="dxa"/>
            <w:gridSpan w:val="2"/>
            <w:tcBorders/>
            <w:shd w:color="auto" w:fill="BEE7AB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Д-1 / «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u w:val="single"/>
                <w:lang w:val="ru-RU" w:eastAsia="ru-RU" w:bidi="ar-SA"/>
              </w:rPr>
              <w:t>10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 xml:space="preserve">» 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u w:val="single"/>
                <w:lang w:val="ru-RU" w:eastAsia="ru-RU" w:bidi="ar-SA"/>
              </w:rPr>
              <w:t>апреля 2025г.</w:t>
            </w:r>
          </w:p>
        </w:tc>
      </w:tr>
      <w:tr>
        <w:trPr>
          <w:trHeight w:val="278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09:00 - 09:15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Регистрация конкурсантов и экспертов-наставников.</w:t>
            </w:r>
          </w:p>
        </w:tc>
      </w:tr>
      <w:tr>
        <w:trPr>
          <w:trHeight w:val="278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09:30-09:45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Инструктаж по ТБ и ОТ.</w:t>
            </w:r>
          </w:p>
        </w:tc>
      </w:tr>
      <w:tr>
        <w:trPr>
          <w:trHeight w:val="152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09:45-10:15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Знакомство конкурсантов с конкурсной и нормативной документацией. Оформление протоколов.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10:15-11:00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Знакомство с площадкой. Проверка рабочих мест и оборудования. Оформление протоколов.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11.00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Завершение рабочего дня. Работа экспертов.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13:00 – 14:00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Обед экспертов, конкурсантов 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18:00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Ужин конкурсантов и экспертов</w:t>
            </w:r>
          </w:p>
        </w:tc>
      </w:tr>
      <w:tr>
        <w:trPr>
          <w:trHeight w:val="510" w:hRule="atLeast"/>
        </w:trPr>
        <w:tc>
          <w:tcPr>
            <w:tcW w:w="9627" w:type="dxa"/>
            <w:gridSpan w:val="2"/>
            <w:tcBorders/>
            <w:shd w:color="auto" w:fill="BEE7AB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 xml:space="preserve">Д1 / «11» 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u w:val="single"/>
                <w:lang w:val="ru-RU" w:eastAsia="ru-RU" w:bidi="ar-SA"/>
              </w:rPr>
              <w:t>апреля 2025г.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09:15-09:30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Инструктаж по ТБ и ОТ. Оформление протоколов.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09:30-09:45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Выдача конкурсного задания. Брифинг с главным экспертом.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09:45-10.00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Брифинг конкурсантов с экспертами – наставниками.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10:00-11:00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Выполнение модуля А конкурсного задания (1 час)</w:t>
            </w:r>
          </w:p>
        </w:tc>
      </w:tr>
      <w:tr>
        <w:trPr>
          <w:trHeight w:val="70" w:hRule="atLeast"/>
        </w:trPr>
        <w:tc>
          <w:tcPr>
            <w:tcW w:w="173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11:00-12:00</w:t>
            </w:r>
          </w:p>
        </w:tc>
        <w:tc>
          <w:tcPr>
            <w:tcW w:w="789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Выполнение модуля Б конкурсного задания (1 час)</w:t>
            </w:r>
          </w:p>
        </w:tc>
      </w:tr>
      <w:tr>
        <w:trPr>
          <w:trHeight w:val="70" w:hRule="atLeast"/>
        </w:trPr>
        <w:tc>
          <w:tcPr>
            <w:tcW w:w="173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12:00-12:10</w:t>
            </w:r>
          </w:p>
        </w:tc>
        <w:tc>
          <w:tcPr>
            <w:tcW w:w="789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Перерыв</w:t>
            </w:r>
          </w:p>
        </w:tc>
      </w:tr>
      <w:tr>
        <w:trPr>
          <w:trHeight w:val="70" w:hRule="atLeast"/>
        </w:trPr>
        <w:tc>
          <w:tcPr>
            <w:tcW w:w="1730" w:type="dxa"/>
            <w:vMerge w:val="restart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12:10-14:10</w:t>
            </w:r>
          </w:p>
        </w:tc>
        <w:tc>
          <w:tcPr>
            <w:tcW w:w="789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Выполнение модуля Б конкурсного задания (2 часа)</w:t>
            </w:r>
          </w:p>
        </w:tc>
      </w:tr>
      <w:tr>
        <w:trPr>
          <w:trHeight w:val="70" w:hRule="atLeast"/>
        </w:trPr>
        <w:tc>
          <w:tcPr>
            <w:tcW w:w="1730" w:type="dxa"/>
            <w:vMerge w:val="continue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9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Эксперты: проверка критериев по модулю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en-US" w:eastAsia="ru-RU" w:bidi="ar-SA"/>
              </w:rPr>
              <w:t xml:space="preserve">А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на эталонном плане.</w:t>
            </w:r>
          </w:p>
        </w:tc>
      </w:tr>
      <w:tr>
        <w:trPr>
          <w:trHeight w:val="70" w:hRule="atLeast"/>
        </w:trPr>
        <w:tc>
          <w:tcPr>
            <w:tcW w:w="1730" w:type="dxa"/>
            <w:vMerge w:val="continue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9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Эксперты: проверка группой оценки конкурсных работ по модулю А.</w:t>
            </w:r>
          </w:p>
        </w:tc>
      </w:tr>
      <w:tr>
        <w:trPr>
          <w:trHeight w:val="70" w:hRule="atLeast"/>
        </w:trPr>
        <w:tc>
          <w:tcPr>
            <w:tcW w:w="173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13:10-14:10</w:t>
            </w:r>
          </w:p>
        </w:tc>
        <w:tc>
          <w:tcPr>
            <w:tcW w:w="789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lang w:val="ru-RU" w:eastAsia="ru-RU" w:bidi="ar-SA"/>
              </w:rPr>
              <w:t>Обед экспертов на площадке</w:t>
            </w:r>
          </w:p>
        </w:tc>
      </w:tr>
      <w:tr>
        <w:trPr>
          <w:trHeight w:val="70" w:hRule="atLeast"/>
        </w:trPr>
        <w:tc>
          <w:tcPr>
            <w:tcW w:w="173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14:10-15:10</w:t>
            </w:r>
          </w:p>
        </w:tc>
        <w:tc>
          <w:tcPr>
            <w:tcW w:w="789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Обед конкурсантов на площадке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15:10-16:40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Выполнение модуля Б конкурсного задания (1,5 часа)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16:40-16:50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Перерыв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16:50-18:20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Выполнение модуля Б конкурсного задания (1,5 часа)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18:20-19:00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Ужин конкурсантов на площадке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18:20-19:00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Ужин экспертов на площадке</w:t>
            </w:r>
          </w:p>
        </w:tc>
      </w:tr>
      <w:tr>
        <w:trPr>
          <w:trHeight w:val="510" w:hRule="atLeast"/>
        </w:trPr>
        <w:tc>
          <w:tcPr>
            <w:tcW w:w="9627" w:type="dxa"/>
            <w:gridSpan w:val="2"/>
            <w:tcBorders/>
            <w:shd w:color="auto" w:fill="BEE7AB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 xml:space="preserve">Д2 / «12» 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u w:val="single"/>
                <w:lang w:val="ru-RU" w:eastAsia="ru-RU" w:bidi="ar-SA"/>
              </w:rPr>
              <w:t>апреля 2025г.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09:15-09:30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Инструктаж по ТБ и ОТ. Оформление протоколов.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09:30-09:45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Выдача конкурсного задания. Брифинг с главным экспертом.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09:45-10.00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Брифинг конкурсантов с экспертами – наставниками.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10:00-12:00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Выполнение модуля Б конкурсного задания (2 часа)</w:t>
            </w:r>
          </w:p>
        </w:tc>
      </w:tr>
      <w:tr>
        <w:trPr>
          <w:trHeight w:val="70" w:hRule="atLeast"/>
        </w:trPr>
        <w:tc>
          <w:tcPr>
            <w:tcW w:w="173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12:00-12:10</w:t>
            </w:r>
          </w:p>
        </w:tc>
        <w:tc>
          <w:tcPr>
            <w:tcW w:w="789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Перерыв</w:t>
            </w:r>
          </w:p>
        </w:tc>
      </w:tr>
      <w:tr>
        <w:trPr>
          <w:trHeight w:val="70" w:hRule="atLeast"/>
        </w:trPr>
        <w:tc>
          <w:tcPr>
            <w:tcW w:w="173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12:10-14:10</w:t>
            </w:r>
          </w:p>
        </w:tc>
        <w:tc>
          <w:tcPr>
            <w:tcW w:w="789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Выполнение модуля Б конкурсного задания (2 часа)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13:10-14:10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lang w:val="ru-RU" w:eastAsia="ru-RU" w:bidi="ar-SA"/>
              </w:rPr>
              <w:t>Обед экспертов на площадке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14:10-15:10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Обед конкурсантов на площадке</w:t>
            </w:r>
          </w:p>
        </w:tc>
      </w:tr>
      <w:tr>
        <w:trPr>
          <w:trHeight w:val="70" w:hRule="atLeast"/>
        </w:trPr>
        <w:tc>
          <w:tcPr>
            <w:tcW w:w="1730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15:10-16:40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Выполнение модуля Б конкурсного задания (1,5 часа)</w:t>
            </w:r>
          </w:p>
        </w:tc>
      </w:tr>
      <w:tr>
        <w:trPr>
          <w:trHeight w:val="70" w:hRule="atLeast"/>
        </w:trPr>
        <w:tc>
          <w:tcPr>
            <w:tcW w:w="1730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9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/>
              <w:t xml:space="preserve">Эксперты: проверка критериев по модулю </w:t>
            </w:r>
            <w:r>
              <w:rPr>
                <w:lang w:val="en-US"/>
              </w:rPr>
              <w:t>Б</w:t>
            </w:r>
            <w:r>
              <w:rPr/>
              <w:t xml:space="preserve"> на эталонной модели 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16:40-16:50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Перерыв</w:t>
            </w:r>
          </w:p>
        </w:tc>
      </w:tr>
      <w:tr>
        <w:trPr>
          <w:trHeight w:val="70" w:hRule="atLeast"/>
        </w:trPr>
        <w:tc>
          <w:tcPr>
            <w:tcW w:w="1730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16:50-18:20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Выполнение модуля Б конкурсного задания (1,5 часа)</w:t>
            </w:r>
          </w:p>
        </w:tc>
      </w:tr>
      <w:tr>
        <w:trPr>
          <w:trHeight w:val="70" w:hRule="atLeast"/>
        </w:trPr>
        <w:tc>
          <w:tcPr>
            <w:tcW w:w="1730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9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Эксперты: проверка критериев по модулю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en-US" w:eastAsia="ru-RU" w:bidi="ar-SA"/>
              </w:rPr>
              <w:t>Б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 на эталонной модели 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18:20-19:00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Ужин конкурсантов на площадке</w:t>
            </w:r>
          </w:p>
        </w:tc>
      </w:tr>
      <w:tr>
        <w:trPr>
          <w:trHeight w:val="70" w:hRule="atLeast"/>
        </w:trPr>
        <w:tc>
          <w:tcPr>
            <w:tcW w:w="173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18:20-19:00</w:t>
            </w:r>
          </w:p>
        </w:tc>
        <w:tc>
          <w:tcPr>
            <w:tcW w:w="789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Ужин экспертов на площадке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19:00-23:55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Завершение рабочего дня. Работа экспертов. Оценка работ конкурсантов.</w:t>
            </w:r>
          </w:p>
        </w:tc>
      </w:tr>
      <w:tr>
        <w:trPr>
          <w:trHeight w:val="510" w:hRule="atLeast"/>
        </w:trPr>
        <w:tc>
          <w:tcPr>
            <w:tcW w:w="9627" w:type="dxa"/>
            <w:gridSpan w:val="2"/>
            <w:tcBorders/>
            <w:shd w:color="auto" w:fill="BEE7AB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Д3 / «13» </w:t>
            </w:r>
            <w:r>
              <w:rPr>
                <w:rFonts w:eastAsia="Times New Roman" w:cs="Times New Roman"/>
                <w:b/>
                <w:bCs/>
                <w:kern w:val="0"/>
                <w:u w:val="single"/>
                <w:lang w:val="ru-RU" w:eastAsia="ru-RU" w:bidi="ar-SA"/>
              </w:rPr>
              <w:t>апреля 2025г.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09:15-09:30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Инструктаж по ТБ и ОТ. Оформление протоколов.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09:30-09:45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Выдача конкурсного задания. Брифинг с главным экспертом.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09:45-10.00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Брифинг конкурсантов с экспертами – наставниками.</w:t>
            </w:r>
          </w:p>
        </w:tc>
      </w:tr>
      <w:tr>
        <w:trPr>
          <w:trHeight w:val="70" w:hRule="atLeast"/>
        </w:trPr>
        <w:tc>
          <w:tcPr>
            <w:tcW w:w="1730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10:00-12:00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Выполнение модуля В конкурсного задания (2 часа)</w:t>
            </w:r>
          </w:p>
        </w:tc>
      </w:tr>
      <w:tr>
        <w:trPr>
          <w:trHeight w:val="70" w:hRule="atLeast"/>
        </w:trPr>
        <w:tc>
          <w:tcPr>
            <w:tcW w:w="1730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9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/>
              <w:t xml:space="preserve">Эксперты: проверка группой оценки конкурсных работ по модулю Б. </w:t>
            </w:r>
          </w:p>
        </w:tc>
      </w:tr>
      <w:tr>
        <w:trPr>
          <w:trHeight w:val="70" w:hRule="atLeast"/>
        </w:trPr>
        <w:tc>
          <w:tcPr>
            <w:tcW w:w="173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12:00-12:10</w:t>
            </w:r>
          </w:p>
        </w:tc>
        <w:tc>
          <w:tcPr>
            <w:tcW w:w="789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Перерыв</w:t>
            </w:r>
          </w:p>
        </w:tc>
      </w:tr>
      <w:tr>
        <w:trPr>
          <w:trHeight w:val="102" w:hRule="atLeast"/>
        </w:trPr>
        <w:tc>
          <w:tcPr>
            <w:tcW w:w="1730" w:type="dxa"/>
            <w:vMerge w:val="restart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12:10-13:10</w:t>
            </w:r>
          </w:p>
        </w:tc>
        <w:tc>
          <w:tcPr>
            <w:tcW w:w="789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Выполнение модуля В конкурсного задания (1 час)</w:t>
            </w:r>
          </w:p>
        </w:tc>
      </w:tr>
      <w:tr>
        <w:trPr>
          <w:trHeight w:val="70" w:hRule="atLeast"/>
        </w:trPr>
        <w:tc>
          <w:tcPr>
            <w:tcW w:w="1730" w:type="dxa"/>
            <w:vMerge w:val="continue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9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/>
              <w:t xml:space="preserve">Эксперты: проверка критериев по модулю </w:t>
            </w:r>
            <w:r>
              <w:rPr>
                <w:lang w:val="ru-RU"/>
              </w:rPr>
              <w:t xml:space="preserve">В </w:t>
            </w:r>
            <w:r>
              <w:rPr/>
              <w:t xml:space="preserve">на эталонной модели </w:t>
            </w:r>
          </w:p>
        </w:tc>
      </w:tr>
      <w:tr>
        <w:trPr>
          <w:trHeight w:val="70" w:hRule="atLeast"/>
        </w:trPr>
        <w:tc>
          <w:tcPr>
            <w:tcW w:w="1730" w:type="dxa"/>
            <w:vMerge w:val="restart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13:10-14:10</w:t>
            </w:r>
          </w:p>
        </w:tc>
        <w:tc>
          <w:tcPr>
            <w:tcW w:w="789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Выполнение модуля Г конкурсного задания (1 часа)</w:t>
            </w:r>
          </w:p>
        </w:tc>
      </w:tr>
      <w:tr>
        <w:trPr>
          <w:trHeight w:val="70" w:hRule="atLeast"/>
        </w:trPr>
        <w:tc>
          <w:tcPr>
            <w:tcW w:w="1730" w:type="dxa"/>
            <w:vMerge w:val="continue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9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/>
              <w:t xml:space="preserve">Эксперты: проверка группой оценки конкурсных работ по модулю В. 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13:10-14:10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lang w:val="ru-RU" w:eastAsia="ru-RU" w:bidi="ar-SA"/>
              </w:rPr>
              <w:t>Обед экспертов на площадке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14:10-15:10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Обед конкурсантов на площадке</w:t>
            </w:r>
          </w:p>
        </w:tc>
      </w:tr>
      <w:tr>
        <w:trPr>
          <w:trHeight w:val="70" w:hRule="atLeast"/>
        </w:trPr>
        <w:tc>
          <w:tcPr>
            <w:tcW w:w="1730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15:10-16:10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Выполнение модуля Г конкурсные задания (1 часа)</w:t>
            </w:r>
          </w:p>
        </w:tc>
      </w:tr>
      <w:tr>
        <w:trPr>
          <w:trHeight w:val="70" w:hRule="atLeast"/>
        </w:trPr>
        <w:tc>
          <w:tcPr>
            <w:tcW w:w="1730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9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/>
              <w:t>Эксперты: проверка группой оценки конкурсных работ по модулю В.</w:t>
            </w:r>
          </w:p>
        </w:tc>
      </w:tr>
      <w:tr>
        <w:trPr>
          <w:trHeight w:val="70" w:hRule="atLeast"/>
        </w:trPr>
        <w:tc>
          <w:tcPr>
            <w:tcW w:w="1730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9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/>
              <w:t xml:space="preserve">Эксперты: проверка критериев по модулю Г на эталонной модели </w:t>
            </w:r>
          </w:p>
        </w:tc>
      </w:tr>
      <w:tr>
        <w:trPr>
          <w:trHeight w:val="70" w:hRule="atLeast"/>
        </w:trPr>
        <w:tc>
          <w:tcPr>
            <w:tcW w:w="1730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16:10-17:10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Выполнение модуля Д конкурсного задания (1 часа)</w:t>
            </w:r>
          </w:p>
        </w:tc>
      </w:tr>
      <w:tr>
        <w:trPr>
          <w:trHeight w:val="70" w:hRule="atLeast"/>
        </w:trPr>
        <w:tc>
          <w:tcPr>
            <w:tcW w:w="1730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9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/>
              <w:t xml:space="preserve">Эксперты: проверка группой оценки конкурсных работ по модулю В. </w:t>
            </w:r>
          </w:p>
        </w:tc>
      </w:tr>
      <w:tr>
        <w:trPr>
          <w:trHeight w:val="70" w:hRule="atLeast"/>
        </w:trPr>
        <w:tc>
          <w:tcPr>
            <w:tcW w:w="1730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9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Эксперты: проверка группой оценки конкурсных работ по модулю Г.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17:10-19:00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Выполнение модуля Д конкурсного задания (1 часа). Презентация проектов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19:00-19:45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Ужин экспертов на площадке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19:00-19:45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Ужин экспертов на площадке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19:45-23:55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Завершение рабочего дня. Работа экспертов. Оценка работ конкурсантов.</w:t>
            </w:r>
          </w:p>
        </w:tc>
      </w:tr>
      <w:tr>
        <w:trPr>
          <w:trHeight w:val="510" w:hRule="atLeast"/>
        </w:trPr>
        <w:tc>
          <w:tcPr>
            <w:tcW w:w="9627" w:type="dxa"/>
            <w:gridSpan w:val="2"/>
            <w:tcBorders/>
            <w:shd w:color="auto" w:fill="BEE7AB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 xml:space="preserve">Д+1 / «9» 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u w:val="single"/>
                <w:lang w:val="ru-RU" w:eastAsia="ru-RU" w:bidi="ar-SA"/>
              </w:rPr>
              <w:t>апреля 2025г.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.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09:00-10:00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Закрытие Чемпионата</w:t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4"/>
          <w:szCs w:val="28"/>
        </w:rPr>
      </w:pPr>
      <w:r>
        <w:rPr/>
      </w:r>
    </w:p>
    <w:sectPr>
      <w:headerReference w:type="default" r:id="rId4"/>
      <w:type w:val="nextPage"/>
      <w:pgSz w:w="11906" w:h="16838"/>
      <w:pgMar w:left="1701" w:right="567" w:gutter="0" w:header="624" w:top="1134" w:footer="0" w:bottom="1134"/>
      <w:pgNumType w:start="0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6"/>
      <w:tabs>
        <w:tab w:val="clear" w:pos="9355"/>
        <w:tab w:val="center" w:pos="4677" w:leader="none"/>
        <w:tab w:val="right" w:pos="10631" w:leader="none"/>
      </w:tabs>
      <w:rPr>
        <w:lang w:val="en-US"/>
      </w:rPr>
    </w:pPr>
    <w:r>
      <w:rPr>
        <w:lang w:val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customStyle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DejaVu Sans" w:cs="Times New Roman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pPr>
      <w:keepNext w:val="true"/>
      <w:spacing w:lineRule="auto" w:line="360" w:before="240" w:after="120"/>
      <w:outlineLvl w:val="0"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Normal"/>
    <w:next w:val="Normal"/>
    <w:link w:val="22"/>
    <w:qFormat/>
    <w:pPr>
      <w:keepNext w:val="true"/>
      <w:spacing w:lineRule="auto" w:line="360" w:before="240" w:after="120"/>
      <w:outlineLvl w:val="1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3">
    <w:name w:val="Heading 3"/>
    <w:basedOn w:val="Normal"/>
    <w:next w:val="Normal"/>
    <w:link w:val="31"/>
    <w:qFormat/>
    <w:pPr>
      <w:keepNext w:val="true"/>
      <w:spacing w:lineRule="auto" w:line="360" w:before="120" w:after="0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4">
    <w:name w:val="Heading 4"/>
    <w:basedOn w:val="Normal"/>
    <w:next w:val="Normal"/>
    <w:link w:val="41"/>
    <w:qFormat/>
    <w:pPr>
      <w:keepNext w:val="true"/>
      <w:widowControl w:val="false"/>
      <w:spacing w:lineRule="auto" w:line="360" w:before="0" w:after="0"/>
      <w:outlineLvl w:val="3"/>
    </w:pPr>
    <w:rPr>
      <w:rFonts w:ascii="Arial" w:hAnsi="Arial" w:eastAsia="Times New Roman" w:cs="Times New Roman"/>
      <w:b/>
      <w:sz w:val="28"/>
      <w:szCs w:val="20"/>
      <w:lang w:val="en-AU"/>
    </w:rPr>
  </w:style>
  <w:style w:type="paragraph" w:styleId="5">
    <w:name w:val="Heading 5"/>
    <w:basedOn w:val="Normal"/>
    <w:next w:val="Normal"/>
    <w:link w:val="51"/>
    <w:qFormat/>
    <w:pPr>
      <w:keepNext w:val="true"/>
      <w:widowControl w:val="false"/>
      <w:spacing w:lineRule="auto" w:line="360" w:before="0" w:after="0"/>
      <w:jc w:val="both"/>
      <w:outlineLvl w:val="4"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paragraph" w:styleId="6">
    <w:name w:val="Heading 6"/>
    <w:basedOn w:val="Normal"/>
    <w:next w:val="Normal"/>
    <w:link w:val="61"/>
    <w:qFormat/>
    <w:pPr>
      <w:keepNext w:val="true"/>
      <w:widowControl w:val="false"/>
      <w:spacing w:lineRule="auto" w:line="360" w:before="0" w:after="58"/>
      <w:outlineLvl w:val="5"/>
    </w:pPr>
    <w:rPr>
      <w:rFonts w:ascii="Arial" w:hAnsi="Arial" w:eastAsia="Times New Roman" w:cs="Times New Roman"/>
      <w:b/>
      <w:sz w:val="24"/>
      <w:szCs w:val="20"/>
      <w:lang w:val="en-AU"/>
    </w:rPr>
  </w:style>
  <w:style w:type="paragraph" w:styleId="7">
    <w:name w:val="Heading 7"/>
    <w:basedOn w:val="Normal"/>
    <w:next w:val="Normal"/>
    <w:link w:val="71"/>
    <w:qFormat/>
    <w:pPr>
      <w:keepNext w:val="true"/>
      <w:widowControl w:val="false"/>
      <w:spacing w:lineRule="auto" w:line="360" w:before="0" w:after="0"/>
      <w:jc w:val="both"/>
      <w:outlineLvl w:val="6"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paragraph" w:styleId="8">
    <w:name w:val="Heading 8"/>
    <w:basedOn w:val="Normal"/>
    <w:next w:val="Normal"/>
    <w:link w:val="81"/>
    <w:qFormat/>
    <w:pPr>
      <w:keepNext w:val="true"/>
      <w:widowControl w:val="false"/>
      <w:spacing w:lineRule="auto" w:line="360" w:before="0" w:after="0"/>
      <w:jc w:val="both"/>
      <w:outlineLvl w:val="7"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paragraph" w:styleId="9">
    <w:name w:val="Heading 9"/>
    <w:basedOn w:val="Normal"/>
    <w:next w:val="Normal"/>
    <w:link w:val="91"/>
    <w:qFormat/>
    <w:pPr>
      <w:keepNext w:val="true"/>
      <w:widowControl w:val="false"/>
      <w:spacing w:lineRule="auto" w:line="360" w:before="0" w:after="0"/>
      <w:ind w:left="360" w:firstLine="360"/>
      <w:jc w:val="both"/>
      <w:outlineLvl w:val="8"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8" w:customStyle="1">
    <w:name w:val="Текст концевой сноски Знак"/>
    <w:uiPriority w:val="99"/>
    <w:qFormat/>
    <w:rPr>
      <w:sz w:val="20"/>
    </w:rPr>
  </w:style>
  <w:style w:type="character" w:styleId="Style9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10">
    <w:name w:val="Endnote Reference"/>
    <w:rPr>
      <w:vertAlign w:val="superscript"/>
    </w:rPr>
  </w:style>
  <w:style w:type="character" w:styleId="Style11" w:customStyle="1">
    <w:name w:val="Верхний колонтитул Знак"/>
    <w:basedOn w:val="DefaultParagraphFont"/>
    <w:uiPriority w:val="99"/>
    <w:qFormat/>
    <w:rPr/>
  </w:style>
  <w:style w:type="character" w:styleId="Style12" w:customStyle="1">
    <w:name w:val="Нижний колонтитул Знак"/>
    <w:basedOn w:val="DefaultParagraphFont"/>
    <w:uiPriority w:val="99"/>
    <w:qFormat/>
    <w:rPr/>
  </w:style>
  <w:style w:type="character" w:styleId="Style13" w:customStyle="1">
    <w:name w:val="Без интервала Знак"/>
    <w:basedOn w:val="DefaultParagraphFont"/>
    <w:link w:val="NoSpacing"/>
    <w:uiPriority w:val="1"/>
    <w:qFormat/>
    <w:rPr>
      <w:rFonts w:eastAsia="Arial"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Style14" w:customStyle="1">
    <w:name w:val="Текст выноски Знак"/>
    <w:basedOn w:val="DefaultParagraphFont"/>
    <w:link w:val="BalloonText"/>
    <w:qFormat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qFormat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styleId="22" w:customStyle="1">
    <w:name w:val="Заголовок 2 Знак"/>
    <w:basedOn w:val="DefaultParagraphFont"/>
    <w:qFormat/>
    <w:rPr>
      <w:rFonts w:ascii="Arial" w:hAnsi="Arial" w:eastAsia="Times New Roman" w:cs="Times New Roman"/>
      <w:b/>
      <w:sz w:val="28"/>
      <w:szCs w:val="24"/>
      <w:lang w:val="en-GB"/>
    </w:rPr>
  </w:style>
  <w:style w:type="character" w:styleId="31" w:customStyle="1">
    <w:name w:val="Заголовок 3 Знак"/>
    <w:basedOn w:val="DefaultParagraphFont"/>
    <w:qFormat/>
    <w:rPr>
      <w:rFonts w:ascii="Arial" w:hAnsi="Arial" w:eastAsia="Times New Roman" w:cs="Arial"/>
      <w:b/>
      <w:bCs/>
      <w:szCs w:val="26"/>
      <w:lang w:val="en-GB"/>
    </w:rPr>
  </w:style>
  <w:style w:type="character" w:styleId="41" w:customStyle="1">
    <w:name w:val="Заголовок 4 Знак"/>
    <w:basedOn w:val="DefaultParagraphFont"/>
    <w:qFormat/>
    <w:rPr>
      <w:rFonts w:ascii="Arial" w:hAnsi="Arial" w:eastAsia="Times New Roman" w:cs="Times New Roman"/>
      <w:b/>
      <w:sz w:val="28"/>
      <w:szCs w:val="20"/>
      <w:lang w:val="en-AU"/>
    </w:rPr>
  </w:style>
  <w:style w:type="character" w:styleId="51" w:customStyle="1">
    <w:name w:val="Заголовок 5 Знак"/>
    <w:basedOn w:val="DefaultParagraphFont"/>
    <w:qFormat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styleId="61" w:customStyle="1">
    <w:name w:val="Заголовок 6 Знак"/>
    <w:basedOn w:val="DefaultParagraphFont"/>
    <w:qFormat/>
    <w:rPr>
      <w:rFonts w:ascii="Arial" w:hAnsi="Arial" w:eastAsia="Times New Roman" w:cs="Times New Roman"/>
      <w:b/>
      <w:sz w:val="24"/>
      <w:szCs w:val="20"/>
      <w:lang w:val="en-AU"/>
    </w:rPr>
  </w:style>
  <w:style w:type="character" w:styleId="71" w:customStyle="1">
    <w:name w:val="Заголовок 7 Знак"/>
    <w:basedOn w:val="DefaultParagraphFont"/>
    <w:qFormat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styleId="81" w:customStyle="1">
    <w:name w:val="Заголовок 8 Знак"/>
    <w:basedOn w:val="DefaultParagraphFont"/>
    <w:qFormat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styleId="91" w:customStyle="1">
    <w:name w:val="Заголовок 9 Знак"/>
    <w:basedOn w:val="DefaultParagraphFont"/>
    <w:qFormat/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-" w:customStyle="1">
    <w:name w:val="Hyperlink"/>
    <w:rPr>
      <w:color w:val="0000FF"/>
      <w:u w:val="single"/>
      <w:lang w:val="ru-RU" w:eastAsia="ru-RU" w:bidi="ru-RU"/>
    </w:rPr>
  </w:style>
  <w:style w:type="character" w:styleId="Pagenumber">
    <w:name w:val="page number"/>
    <w:qFormat/>
    <w:rPr>
      <w:rFonts w:ascii="Arial" w:hAnsi="Arial"/>
      <w:sz w:val="16"/>
    </w:rPr>
  </w:style>
  <w:style w:type="character" w:styleId="Style15" w:customStyle="1">
    <w:name w:val="Основной текст Знак"/>
    <w:basedOn w:val="DefaultParagraphFont"/>
    <w:semiHidden/>
    <w:qFormat/>
    <w:rPr>
      <w:rFonts w:ascii="Arial" w:hAnsi="Arial" w:eastAsia="Times New Roman" w:cs="Times New Roman"/>
      <w:sz w:val="24"/>
      <w:szCs w:val="20"/>
      <w:lang w:val="en-AU"/>
    </w:rPr>
  </w:style>
  <w:style w:type="character" w:styleId="23" w:customStyle="1">
    <w:name w:val="Основной текст с отступом 2 Знак"/>
    <w:basedOn w:val="DefaultParagraphFont"/>
    <w:link w:val="BodyTextIndent2"/>
    <w:semiHidden/>
    <w:qFormat/>
    <w:rPr>
      <w:rFonts w:ascii="Arial" w:hAnsi="Arial" w:eastAsia="Times New Roman" w:cs="Times New Roman"/>
      <w:sz w:val="24"/>
      <w:szCs w:val="20"/>
      <w:lang w:val="en-US"/>
    </w:rPr>
  </w:style>
  <w:style w:type="character" w:styleId="24" w:customStyle="1">
    <w:name w:val="Основной текст 2 Знак"/>
    <w:basedOn w:val="DefaultParagraphFont"/>
    <w:link w:val="BodyText2"/>
    <w:semiHidden/>
    <w:qFormat/>
    <w:rPr>
      <w:rFonts w:ascii="Arial" w:hAnsi="Arial" w:eastAsia="Times New Roman" w:cs="Times New Roman"/>
      <w:spacing w:val="-3"/>
      <w:szCs w:val="20"/>
      <w:lang w:val="en-US"/>
    </w:rPr>
  </w:style>
  <w:style w:type="character" w:styleId="Docsubtitle1Char" w:customStyle="1">
    <w:name w:val="Doc subtitle1 Char"/>
    <w:link w:val="Docsubtitle1"/>
    <w:qFormat/>
    <w:rPr>
      <w:rFonts w:ascii="Arial" w:hAnsi="Arial" w:eastAsia="Times New Roman" w:cs="Times New Roman"/>
      <w:b/>
      <w:sz w:val="28"/>
      <w:szCs w:val="24"/>
      <w:lang w:val="en-GB"/>
    </w:rPr>
  </w:style>
  <w:style w:type="character" w:styleId="Style16" w:customStyle="1">
    <w:name w:val="Текст сноски Знак"/>
    <w:basedOn w:val="DefaultParagraphFont"/>
    <w:qFormat/>
    <w:rPr>
      <w:rFonts w:ascii="Times New Roman" w:hAnsi="Times New Roman" w:eastAsia="Times New Roman" w:cs="Times New Roman"/>
      <w:szCs w:val="20"/>
      <w:lang w:eastAsia="ru-RU"/>
    </w:rPr>
  </w:style>
  <w:style w:type="character" w:styleId="Style17">
    <w:name w:val="Символ сноски"/>
    <w:qFormat/>
    <w:rPr>
      <w:vertAlign w:val="superscript"/>
    </w:rPr>
  </w:style>
  <w:style w:type="character" w:styleId="Style18">
    <w:name w:val="Footnote Reference"/>
    <w:rPr>
      <w:vertAlign w:val="superscript"/>
    </w:rPr>
  </w:style>
  <w:style w:type="character" w:styleId="Style19">
    <w:name w:val="FollowedHyperlink"/>
    <w:rPr>
      <w:color w:val="800080"/>
      <w:u w:val="single"/>
    </w:rPr>
  </w:style>
  <w:style w:type="character" w:styleId="Style20" w:customStyle="1">
    <w:name w:val="цвет в таблице"/>
    <w:qFormat/>
    <w:rPr>
      <w:color w:val="2C8DE6"/>
    </w:rPr>
  </w:style>
  <w:style w:type="character" w:styleId="-1" w:customStyle="1">
    <w:name w:val="!Заголовок-1 Знак"/>
    <w:link w:val="-11"/>
    <w:qFormat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character" w:styleId="-2" w:customStyle="1">
    <w:name w:val="!заголовок-2 Знак"/>
    <w:link w:val="-21"/>
    <w:qFormat/>
    <w:rPr>
      <w:rFonts w:ascii="Arial" w:hAnsi="Arial" w:eastAsia="Times New Roman" w:cs="Times New Roman"/>
      <w:b/>
      <w:sz w:val="28"/>
      <w:szCs w:val="24"/>
    </w:rPr>
  </w:style>
  <w:style w:type="character" w:styleId="Style21" w:customStyle="1">
    <w:name w:val="!Текст Знак"/>
    <w:link w:val="Style43"/>
    <w:qFormat/>
    <w:rPr>
      <w:rFonts w:ascii="Times New Roman" w:hAnsi="Times New Roman" w:eastAsia="Times New Roman" w:cs="Times New Roman"/>
      <w:szCs w:val="20"/>
      <w:lang w:eastAsia="ru-RU"/>
    </w:rPr>
  </w:style>
  <w:style w:type="character" w:styleId="Style22" w:customStyle="1">
    <w:name w:val="выделение цвет Знак"/>
    <w:link w:val="Style40"/>
    <w:qFormat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Style23" w:customStyle="1">
    <w:name w:val="!Синий заголовок текста Знак"/>
    <w:link w:val="Style44"/>
    <w:qFormat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Style24" w:customStyle="1">
    <w:name w:val="!Список с точками Знак"/>
    <w:link w:val="Style45"/>
    <w:qFormat/>
    <w:rPr>
      <w:rFonts w:ascii="Times New Roman" w:hAnsi="Times New Roman" w:eastAsia="Times New Roman" w:cs="Times New Roman"/>
      <w:szCs w:val="20"/>
      <w:lang w:eastAsia="ru-RU"/>
    </w:rPr>
  </w:style>
  <w:style w:type="character" w:styleId="Annotationreference">
    <w:name w:val="annotation reference"/>
    <w:basedOn w:val="DefaultParagraphFont"/>
    <w:semiHidden/>
    <w:unhideWhenUsed/>
    <w:qFormat/>
    <w:rPr>
      <w:sz w:val="16"/>
      <w:szCs w:val="16"/>
    </w:rPr>
  </w:style>
  <w:style w:type="character" w:styleId="Style25" w:customStyle="1">
    <w:name w:val="Текст примечания Знак"/>
    <w:basedOn w:val="DefaultParagraphFont"/>
    <w:link w:val="Annotationtext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6" w:customStyle="1">
    <w:name w:val="Тема примечания Знак"/>
    <w:basedOn w:val="Style25"/>
    <w:link w:val="Annotationsubject"/>
    <w:semiHidden/>
    <w:qFormat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14" w:customStyle="1">
    <w:name w:val="Основной текст (14)_"/>
    <w:basedOn w:val="DefaultParagraphFont"/>
    <w:link w:val="143"/>
    <w:qFormat/>
    <w:rPr>
      <w:rFonts w:ascii="Segoe UI" w:hAnsi="Segoe UI" w:eastAsia="Segoe UI" w:cs="Segoe UI"/>
      <w:sz w:val="19"/>
      <w:szCs w:val="19"/>
      <w:shd w:fill="FFFFFF" w:val="clear"/>
    </w:rPr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25" w:customStyle="1">
    <w:name w:val="Неразрешенное упоминание2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Pr>
      <w:color w:val="605E5C"/>
      <w:shd w:fill="E1DFDD" w:val="clear"/>
    </w:rPr>
  </w:style>
  <w:style w:type="paragraph" w:styleId="Style27">
    <w:name w:val="Заголовок"/>
    <w:basedOn w:val="Normal"/>
    <w:next w:val="Style28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28">
    <w:name w:val="Body Text"/>
    <w:basedOn w:val="Normal"/>
    <w:link w:val="Style15"/>
    <w:semiHidden/>
    <w:pPr>
      <w:widowControl w:val="false"/>
      <w:spacing w:lineRule="auto" w:line="360" w:before="0" w:after="0"/>
      <w:jc w:val="both"/>
    </w:pPr>
    <w:rPr>
      <w:rFonts w:ascii="Arial" w:hAnsi="Arial" w:eastAsia="Times New Roman" w:cs="Times New Roman"/>
      <w:sz w:val="24"/>
      <w:szCs w:val="20"/>
      <w:lang w:val="en-AU"/>
    </w:rPr>
  </w:style>
  <w:style w:type="paragraph" w:styleId="Style29">
    <w:name w:val="List"/>
    <w:basedOn w:val="Style28"/>
    <w:pPr/>
    <w:rPr>
      <w:rFonts w:cs="Arial Unicode MS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Arial Unicode MS"/>
    </w:rPr>
  </w:style>
  <w:style w:type="paragraph" w:styleId="Style32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33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34">
    <w:name w:val="Endnote Text"/>
    <w:basedOn w:val="Normal"/>
    <w:link w:val="Style8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Style35">
    <w:name w:val="Колонтитул"/>
    <w:basedOn w:val="Normal"/>
    <w:qFormat/>
    <w:pPr/>
    <w:rPr/>
  </w:style>
  <w:style w:type="paragraph" w:styleId="Style36">
    <w:name w:val="Header"/>
    <w:basedOn w:val="Normal"/>
    <w:link w:val="Style11"/>
    <w:uiPriority w:val="99"/>
    <w:unhideWhenUsed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7">
    <w:name w:val="Footer"/>
    <w:basedOn w:val="Normal"/>
    <w:link w:val="Style12"/>
    <w:uiPriority w:val="99"/>
    <w:unhideWhenUsed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link w:val="Style13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Arial" w:cs="Arial" w:eastAsiaTheme="minorEastAsia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Style14"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3">
    <w:name w:val="TOC 1"/>
    <w:basedOn w:val="Normal"/>
    <w:next w:val="Normal"/>
    <w:uiPriority w:val="39"/>
    <w:qFormat/>
    <w:pPr>
      <w:tabs>
        <w:tab w:val="clear" w:pos="709"/>
        <w:tab w:val="right" w:pos="9825" w:leader="dot"/>
      </w:tabs>
      <w:spacing w:lineRule="auto" w:line="360" w:before="0" w:after="0"/>
    </w:pPr>
    <w:rPr>
      <w:rFonts w:ascii="Arial" w:hAnsi="Arial" w:eastAsia="Times New Roman" w:cs="Times New Roman"/>
      <w:bCs/>
      <w:sz w:val="24"/>
      <w:szCs w:val="28"/>
      <w:lang w:val="en-AU"/>
    </w:rPr>
  </w:style>
  <w:style w:type="paragraph" w:styleId="Numberedlist" w:customStyle="1">
    <w:name w:val="numbered list"/>
    <w:basedOn w:val="Bullet"/>
    <w:qFormat/>
    <w:pPr/>
    <w:rPr/>
  </w:style>
  <w:style w:type="paragraph" w:styleId="Bullet" w:customStyle="1">
    <w:name w:val="bullet"/>
    <w:basedOn w:val="Normal"/>
    <w:qFormat/>
    <w:pPr>
      <w:numPr>
        <w:ilvl w:val="0"/>
        <w:numId w:val="1"/>
      </w:numPr>
      <w:spacing w:lineRule="auto" w:line="360" w:before="0" w:after="0"/>
    </w:pPr>
    <w:rPr>
      <w:rFonts w:ascii="Arial" w:hAnsi="Arial" w:eastAsia="Times New Roman" w:cs="Times New Roman"/>
      <w:szCs w:val="24"/>
      <w:lang w:val="en-GB"/>
    </w:rPr>
  </w:style>
  <w:style w:type="paragraph" w:styleId="Docsubtitle1" w:customStyle="1">
    <w:name w:val="Doc subtitle1"/>
    <w:basedOn w:val="Normal"/>
    <w:link w:val="Docsubtitle1Char"/>
    <w:qFormat/>
    <w:pPr>
      <w:spacing w:lineRule="auto" w:line="360" w:before="0" w:after="0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Docsubtitle2" w:customStyle="1">
    <w:name w:val="Doc subtitle2"/>
    <w:basedOn w:val="Normal"/>
    <w:qFormat/>
    <w:pPr>
      <w:spacing w:lineRule="auto" w:line="360" w:before="0" w:after="0"/>
    </w:pPr>
    <w:rPr>
      <w:rFonts w:ascii="Arial" w:hAnsi="Arial" w:eastAsia="Times New Roman" w:cs="Times New Roman"/>
      <w:sz w:val="28"/>
      <w:szCs w:val="24"/>
      <w:lang w:val="en-GB"/>
    </w:rPr>
  </w:style>
  <w:style w:type="paragraph" w:styleId="Doctitle" w:customStyle="1">
    <w:name w:val="Doc title"/>
    <w:basedOn w:val="Normal"/>
    <w:qFormat/>
    <w:pPr>
      <w:spacing w:lineRule="auto" w:line="360" w:before="0" w:after="0"/>
    </w:pPr>
    <w:rPr>
      <w:rFonts w:ascii="Arial" w:hAnsi="Arial" w:eastAsia="Times New Roman" w:cs="Times New Roman"/>
      <w:b/>
      <w:sz w:val="40"/>
      <w:szCs w:val="24"/>
      <w:lang w:val="en-GB"/>
    </w:rPr>
  </w:style>
  <w:style w:type="paragraph" w:styleId="BodyTextIndent2">
    <w:name w:val="Body Text Indent 2"/>
    <w:basedOn w:val="Normal"/>
    <w:link w:val="23"/>
    <w:semiHidden/>
    <w:qFormat/>
    <w:pPr>
      <w:spacing w:lineRule="auto" w:line="360" w:before="0" w:after="0"/>
      <w:ind w:left="720" w:hanging="0"/>
    </w:pPr>
    <w:rPr>
      <w:rFonts w:ascii="Arial" w:hAnsi="Arial" w:eastAsia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24"/>
    <w:semiHidden/>
    <w:qFormat/>
    <w:pPr>
      <w:widowControl w:val="false"/>
      <w:spacing w:lineRule="auto" w:line="360" w:before="0" w:after="0"/>
      <w:jc w:val="both"/>
    </w:pPr>
    <w:rPr>
      <w:rFonts w:ascii="Arial" w:hAnsi="Arial" w:eastAsia="Times New Roman" w:cs="Times New Roman"/>
      <w:spacing w:val="-3"/>
      <w:szCs w:val="20"/>
      <w:lang w:val="en-US"/>
    </w:rPr>
  </w:style>
  <w:style w:type="paragraph" w:styleId="Caption">
    <w:name w:val="caption"/>
    <w:basedOn w:val="Normal"/>
    <w:next w:val="Normal"/>
    <w:qFormat/>
    <w:pPr>
      <w:widowControl w:val="false"/>
      <w:spacing w:lineRule="auto" w:line="360" w:before="240" w:after="0"/>
      <w:jc w:val="center"/>
    </w:pPr>
    <w:rPr>
      <w:rFonts w:ascii="Arial" w:hAnsi="Arial" w:eastAsia="Times New Roman" w:cs="Times New Roman"/>
      <w:b/>
      <w:sz w:val="36"/>
      <w:szCs w:val="20"/>
      <w:lang w:val="en-AU"/>
    </w:rPr>
  </w:style>
  <w:style w:type="paragraph" w:styleId="15" w:customStyle="1">
    <w:name w:val="Абзац списка1"/>
    <w:basedOn w:val="Normal"/>
    <w:qFormat/>
    <w:pPr>
      <w:spacing w:lineRule="auto" w:line="360" w:before="0" w:after="0"/>
      <w:ind w:left="720" w:hanging="0"/>
    </w:pPr>
    <w:rPr>
      <w:rFonts w:ascii="Arial" w:hAnsi="Arial" w:eastAsia="Times New Roman" w:cs="Times New Roman"/>
      <w:szCs w:val="24"/>
      <w:lang w:val="en-GB"/>
    </w:rPr>
  </w:style>
  <w:style w:type="paragraph" w:styleId="Style38">
    <w:name w:val="Footnote Text"/>
    <w:basedOn w:val="Normal"/>
    <w:link w:val="Style16"/>
    <w:pPr>
      <w:spacing w:lineRule="auto" w:line="360" w:before="0" w:after="0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Style39" w:customStyle="1">
    <w:name w:val="цветной текст"/>
    <w:basedOn w:val="Normal"/>
    <w:qFormat/>
    <w:pPr>
      <w:numPr>
        <w:ilvl w:val="0"/>
        <w:numId w:val="3"/>
      </w:numPr>
      <w:spacing w:lineRule="auto" w:line="360" w:before="0" w:after="0"/>
      <w:jc w:val="both"/>
    </w:pPr>
    <w:rPr>
      <w:rFonts w:ascii="Times New Roman" w:hAnsi="Times New Roman" w:eastAsia="Times New Roman" w:cs="Times New Roman"/>
      <w:color w:val="2C8DE6"/>
      <w:szCs w:val="20"/>
      <w:lang w:eastAsia="ru-RU"/>
    </w:rPr>
  </w:style>
  <w:style w:type="paragraph" w:styleId="538552DCBB0F4C4BB087ED922D6A6322" w:customStyle="1">
    <w:name w:val="538552DCBB0F4C4BB087ED922D6A6322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yle40" w:customStyle="1">
    <w:name w:val="выделение цвет"/>
    <w:basedOn w:val="Normal"/>
    <w:link w:val="Style22"/>
    <w:qFormat/>
    <w:pPr>
      <w:spacing w:lineRule="auto" w:line="360" w:before="0" w:after="0"/>
      <w:jc w:val="both"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paragraph" w:styleId="Style41">
    <w:name w:val="Index Heading"/>
    <w:basedOn w:val="Style27"/>
    <w:pPr/>
    <w:rPr/>
  </w:style>
  <w:style w:type="paragraph" w:styleId="Style42">
    <w:name w:val="TOC Heading"/>
    <w:basedOn w:val="1"/>
    <w:next w:val="Normal"/>
    <w:uiPriority w:val="39"/>
    <w:semiHidden/>
    <w:unhideWhenUsed/>
    <w:qFormat/>
    <w:pPr>
      <w:keepLines/>
      <w:spacing w:lineRule="auto" w:line="276" w:before="480" w:after="0"/>
      <w:outlineLvl w:val="9"/>
    </w:pPr>
    <w:rPr>
      <w:rFonts w:ascii="Cambria" w:hAnsi="Cambria"/>
      <w:caps w:val="false"/>
      <w:smallCaps w:val="false"/>
      <w:color w:val="365F91"/>
      <w:sz w:val="28"/>
      <w:szCs w:val="28"/>
      <w:lang w:val="ru-RU" w:eastAsia="ru-RU"/>
    </w:rPr>
  </w:style>
  <w:style w:type="paragraph" w:styleId="26">
    <w:name w:val="TOC 2"/>
    <w:basedOn w:val="Normal"/>
    <w:next w:val="Normal"/>
    <w:uiPriority w:val="39"/>
    <w:qFormat/>
    <w:pPr>
      <w:tabs>
        <w:tab w:val="clear" w:pos="709"/>
        <w:tab w:val="left" w:pos="142" w:leader="none"/>
        <w:tab w:val="right" w:pos="9639" w:leader="dot"/>
      </w:tabs>
      <w:spacing w:lineRule="auto" w:line="240" w:before="0" w:after="0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32">
    <w:name w:val="TOC 3"/>
    <w:basedOn w:val="Normal"/>
    <w:next w:val="Normal"/>
    <w:uiPriority w:val="39"/>
    <w:unhideWhenUsed/>
    <w:qFormat/>
    <w:pPr>
      <w:spacing w:lineRule="auto" w:line="276" w:before="0" w:after="100"/>
      <w:ind w:left="440" w:hanging="0"/>
    </w:pPr>
    <w:rPr>
      <w:rFonts w:ascii="Calibri" w:hAnsi="Calibri" w:eastAsia="Times New Roman" w:cs="Times New Roman"/>
      <w:lang w:eastAsia="ru-RU"/>
    </w:rPr>
  </w:style>
  <w:style w:type="paragraph" w:styleId="-11" w:customStyle="1">
    <w:name w:val="!Заголовок-1"/>
    <w:basedOn w:val="1"/>
    <w:link w:val="-1"/>
    <w:qFormat/>
    <w:pPr/>
    <w:rPr>
      <w:lang w:val="ru-RU"/>
    </w:rPr>
  </w:style>
  <w:style w:type="paragraph" w:styleId="-21" w:customStyle="1">
    <w:name w:val="!заголовок-2"/>
    <w:basedOn w:val="2"/>
    <w:link w:val="-2"/>
    <w:qFormat/>
    <w:pPr/>
    <w:rPr>
      <w:lang w:val="ru-RU"/>
    </w:rPr>
  </w:style>
  <w:style w:type="paragraph" w:styleId="Style43" w:customStyle="1">
    <w:name w:val="!Текст"/>
    <w:basedOn w:val="Normal"/>
    <w:link w:val="Style21"/>
    <w:qFormat/>
    <w:pPr>
      <w:spacing w:lineRule="auto" w:line="360" w:before="0" w:after="0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Style44" w:customStyle="1">
    <w:name w:val="!Синий заголовок текста"/>
    <w:basedOn w:val="Style40"/>
    <w:link w:val="Style23"/>
    <w:qFormat/>
    <w:pPr/>
    <w:rPr/>
  </w:style>
  <w:style w:type="paragraph" w:styleId="Style45" w:customStyle="1">
    <w:name w:val="!Список с точками"/>
    <w:basedOn w:val="Normal"/>
    <w:link w:val="Style24"/>
    <w:qFormat/>
    <w:pPr>
      <w:numPr>
        <w:ilvl w:val="0"/>
        <w:numId w:val="2"/>
      </w:numPr>
      <w:spacing w:lineRule="auto" w:line="360" w:before="0" w:after="0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Annotationtext">
    <w:name w:val="annotation text"/>
    <w:basedOn w:val="Normal"/>
    <w:link w:val="Style25"/>
    <w:semiHidden/>
    <w:unhideWhenUsed/>
    <w:qFormat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Style26"/>
    <w:semiHidden/>
    <w:unhideWhenUsed/>
    <w:qFormat/>
    <w:pPr/>
    <w:rPr>
      <w:b/>
      <w:bCs/>
    </w:rPr>
  </w:style>
  <w:style w:type="paragraph" w:styleId="ListaBlack" w:customStyle="1">
    <w:name w:val="Lista Black"/>
    <w:basedOn w:val="Style28"/>
    <w:uiPriority w:val="1"/>
    <w:qFormat/>
    <w:pPr>
      <w:keepNext w:val="true"/>
      <w:numPr>
        <w:ilvl w:val="0"/>
        <w:numId w:val="4"/>
      </w:numPr>
      <w:spacing w:lineRule="auto" w:line="240" w:before="0" w:after="120"/>
      <w:jc w:val="left"/>
    </w:pPr>
    <w:rPr>
      <w:rFonts w:ascii="Calibri" w:hAnsi="Calibri" w:eastAsia="frutigerltstd-light" w:cs="Arial" w:cstheme="minorBidi"/>
      <w:sz w:val="20"/>
      <w:lang w:val="en-US"/>
    </w:rPr>
  </w:style>
  <w:style w:type="paragraph" w:styleId="143" w:customStyle="1">
    <w:name w:val="Основной текст (14)_3"/>
    <w:basedOn w:val="Normal"/>
    <w:link w:val="14"/>
    <w:qFormat/>
    <w:pPr>
      <w:widowControl w:val="false"/>
      <w:shd w:val="clear" w:color="auto" w:fill="FFFFFF"/>
      <w:spacing w:lineRule="exact" w:line="264" w:before="0" w:after="0"/>
      <w:ind w:hanging="600"/>
    </w:pPr>
    <w:rPr>
      <w:rFonts w:ascii="Segoe UI" w:hAnsi="Segoe UI" w:eastAsia="Segoe UI" w:cs="Segoe UI"/>
      <w:sz w:val="19"/>
      <w:szCs w:val="19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46">
    <w:name w:val="Содержимое таблицы"/>
    <w:basedOn w:val="Normal"/>
    <w:qFormat/>
    <w:pPr>
      <w:widowControl w:val="false"/>
      <w:suppressLineNumbers/>
    </w:pPr>
    <w:rPr/>
  </w:style>
  <w:style w:type="paragraph" w:styleId="Style47">
    <w:name w:val="Заголовок таблицы"/>
    <w:basedOn w:val="Style4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val="ACCCEA" w:themeColor="accent1" w:themeTint="80" w:themeShade="95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lastCol">
      <w:rPr>
        <w:b/>
        <w:color w:val="ACCCEA"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CCCEA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single" w:color="ACCCEA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5AFDD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auto" w:sz="0" w:space="0"/>
          <w:left w:val="single" w:color="95AFDD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DD394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single" w:color="ADD394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  <w:tblPr/>
    </w:tblStylePr>
    <w:tblStylePr w:type="lastCol">
      <w:rPr>
        <w:b/>
        <w:color w:val="245A8D"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val="8DA9DB" w:themeColor="accent5" w:themeTint="9a" w:themeShade="95"/>
      </w:rPr>
      <w:tblPr/>
    </w:tblStylePr>
    <w:tblStylePr w:type="lastCol">
      <w:rPr>
        <w:b/>
        <w:color w:val="8DA9DB"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9C9C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single" w:color="C9C9C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DA9DB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single" w:color="8DA9DB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9D08E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single" w:color="A9D08E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af9">
    <w:name w:val="Table Grid"/>
    <w:basedOn w:val="a3"/>
    <w:pPr>
      <w:spacing w:after="0" w:line="240" w:lineRule="auto"/>
    </w:pPr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chernyadieva@ascon.ru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A4478-009F-4C4D-A88C-36D78B9C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Application>LibreOffice/7.5.4.2$Windows_X86_64 LibreOffice_project/36ccfdc35048b057fd9854c757a8b67ec53977b6</Application>
  <AppVersion>15.0000</AppVersion>
  <Pages>3</Pages>
  <Words>598</Words>
  <Characters>4182</Characters>
  <CharactersWithSpaces>4641</CharactersWithSpaces>
  <Paragraphs>158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2025-03-13T08:17:00Z</dcterms:created>
  <dc:creator>Copyright ©«Ворлдскиллс Россия» (Экспедирование грузов)</dc:creator>
  <dc:description/>
  <dc:language>ru-RU</dc:language>
  <cp:lastModifiedBy/>
  <cp:lastPrinted>2024-05-27T11:46:00Z</cp:lastPrinted>
  <dcterms:modified xsi:type="dcterms:W3CDTF">2025-03-31T13:35:56Z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