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RPr="00BF74B5" w:rsidTr="00BF74B5">
        <w:tc>
          <w:tcPr>
            <w:tcW w:w="5670" w:type="dxa"/>
          </w:tcPr>
          <w:p w:rsidR="00666BDD" w:rsidRPr="00BF74B5" w:rsidRDefault="00666BDD" w:rsidP="00BF74B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F74B5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Pr="00BF74B5" w:rsidRDefault="00666BDD" w:rsidP="00BF74B5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:rsidR="00A36EE2" w:rsidRPr="00BF74B5" w:rsidRDefault="00A36EE2" w:rsidP="00BF74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:rsidR="00B610A2" w:rsidRPr="00BF74B5" w:rsidRDefault="00B610A2" w:rsidP="00BF74B5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34165" w:rsidRPr="00BF74B5" w:rsidRDefault="00334165" w:rsidP="00BF74B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666BDD" w:rsidRPr="00BF74B5" w:rsidRDefault="00666BDD" w:rsidP="00BF74B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221497" w:rsidRDefault="00D37DEA" w:rsidP="00BF74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:rsidR="00832EBB" w:rsidRPr="00221497" w:rsidRDefault="000F0FC3" w:rsidP="00BF74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</w:t>
          </w:r>
          <w:r w:rsidR="000879A4"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Интернет-маркетинг</w:t>
          </w:r>
          <w:r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»</w:t>
          </w:r>
          <w:r w:rsidR="000879A4"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 по основной категории</w:t>
          </w:r>
        </w:p>
        <w:p w:rsidR="00D83E4E" w:rsidRPr="00221497" w:rsidRDefault="00131563" w:rsidP="00BF74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Итогового (межрегионального) этапа </w:t>
          </w:r>
          <w:r w:rsidR="00BF74B5"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Чемпионата по </w:t>
          </w:r>
          <w:r w:rsidR="00D83E4E" w:rsidRPr="00221497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профессиональному мастерству «Профессионалы» </w:t>
          </w:r>
        </w:p>
        <w:p w:rsidR="00131563" w:rsidRPr="00BF74B5" w:rsidRDefault="00131563" w:rsidP="00BF74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BF74B5" w:rsidRDefault="00DF09F6" w:rsidP="00BF74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9B18A2" w:rsidRPr="00BF74B5" w:rsidRDefault="009B18A2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BF74B5" w:rsidRDefault="009B18A2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BF74B5" w:rsidRDefault="009B18A2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A2935" w:rsidRPr="00BF74B5" w:rsidRDefault="002A2935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Pr="00BF74B5" w:rsidRDefault="00666BDD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BF74B5" w:rsidRDefault="009B18A2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BF74B5" w:rsidRDefault="009B18A2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BF74B5" w:rsidRDefault="00BF74B5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21497" w:rsidRDefault="00221497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21497" w:rsidRDefault="00221497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21497" w:rsidRPr="00BF74B5" w:rsidRDefault="00221497" w:rsidP="00BF74B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BF74B5" w:rsidRDefault="00EB4FF8" w:rsidP="00BF7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74B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BF74B5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BF74B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0879A4" w:rsidRPr="00BF74B5" w:rsidRDefault="000879A4" w:rsidP="00BF74B5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Toc142037188"/>
      <w:r w:rsidRPr="00BF74B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22149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BF74B5"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2C4CF7">
        <w:t> </w:t>
      </w:r>
      <w:r w:rsidRPr="00BF74B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:rsidR="000879A4" w:rsidRPr="00BF74B5" w:rsidRDefault="000879A4" w:rsidP="00BF74B5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4B5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BF74B5" w:rsidRPr="00BF74B5" w:rsidRDefault="00DF09F6" w:rsidP="00BF74B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BF74B5">
        <w:rPr>
          <w:rFonts w:ascii="Times New Roman" w:hAnsi="Times New Roman"/>
          <w:sz w:val="28"/>
          <w:lang w:val="ru-RU" w:eastAsia="ru-RU"/>
        </w:rPr>
        <w:fldChar w:fldCharType="begin"/>
      </w:r>
      <w:r w:rsidR="00BF74B5" w:rsidRPr="00BF74B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F74B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BF74B5" w:rsidRPr="00BF74B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21497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BF74B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F74B5" w:rsidRPr="00BF74B5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BF74B5">
          <w:rPr>
            <w:rFonts w:ascii="Times New Roman" w:hAnsi="Times New Roman"/>
            <w:noProof/>
            <w:webHidden/>
            <w:sz w:val="28"/>
          </w:rPr>
        </w:r>
        <w:r w:rsidRPr="00BF74B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74B5" w:rsidRPr="00BF74B5">
          <w:rPr>
            <w:rFonts w:ascii="Times New Roman" w:hAnsi="Times New Roman"/>
            <w:noProof/>
            <w:webHidden/>
            <w:sz w:val="28"/>
          </w:rPr>
          <w:t>4</w:t>
        </w:r>
        <w:r w:rsidRPr="00BF74B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4" w:history="1">
        <w:r w:rsidR="00BF74B5" w:rsidRPr="00BF74B5">
          <w:rPr>
            <w:rStyle w:val="ae"/>
          </w:rPr>
          <w:t>1.1. Общие сведения о требованиях компетенции</w:t>
        </w:r>
        <w:r w:rsidR="00221497">
          <w:rPr>
            <w:webHidden/>
          </w:rPr>
          <w:t>……………………………...</w:t>
        </w:r>
        <w:r w:rsidRPr="00BF74B5">
          <w:rPr>
            <w:webHidden/>
          </w:rPr>
          <w:fldChar w:fldCharType="begin"/>
        </w:r>
        <w:r w:rsidR="00BF74B5" w:rsidRPr="00BF74B5">
          <w:rPr>
            <w:webHidden/>
          </w:rPr>
          <w:instrText xml:space="preserve"> PAGEREF _Toc142037184 \h </w:instrText>
        </w:r>
        <w:r w:rsidRPr="00BF74B5">
          <w:rPr>
            <w:webHidden/>
          </w:rPr>
        </w:r>
        <w:r w:rsidRPr="00BF74B5">
          <w:rPr>
            <w:webHidden/>
          </w:rPr>
          <w:fldChar w:fldCharType="separate"/>
        </w:r>
        <w:r w:rsidR="00BF74B5" w:rsidRPr="00BF74B5">
          <w:rPr>
            <w:webHidden/>
          </w:rPr>
          <w:t>4</w:t>
        </w:r>
        <w:r w:rsidRPr="00BF74B5">
          <w:rPr>
            <w:webHidden/>
          </w:rPr>
          <w:fldChar w:fldCharType="end"/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5" w:history="1">
        <w:r w:rsidR="00BF74B5" w:rsidRPr="00BF74B5">
          <w:rPr>
            <w:rStyle w:val="ae"/>
          </w:rPr>
          <w:t>1.2. Перечень профессиональных задач специалиста по компетенции «</w:t>
        </w:r>
        <w:r w:rsidR="00BF74B5" w:rsidRPr="00BF74B5">
          <w:rPr>
            <w:rFonts w:eastAsia="Arial Unicode MS"/>
          </w:rPr>
          <w:t>Интернет-маркетинг</w:t>
        </w:r>
        <w:r w:rsidR="00BF74B5" w:rsidRPr="00BF74B5">
          <w:rPr>
            <w:rStyle w:val="ae"/>
          </w:rPr>
          <w:t>»</w:t>
        </w:r>
        <w:r w:rsidR="00221497">
          <w:rPr>
            <w:webHidden/>
          </w:rPr>
          <w:t>……………………………………………………………</w:t>
        </w:r>
        <w:r w:rsidRPr="00BF74B5">
          <w:rPr>
            <w:webHidden/>
          </w:rPr>
          <w:fldChar w:fldCharType="begin"/>
        </w:r>
        <w:r w:rsidR="00BF74B5" w:rsidRPr="00BF74B5">
          <w:rPr>
            <w:webHidden/>
          </w:rPr>
          <w:instrText xml:space="preserve"> PAGEREF _Toc142037185 \h </w:instrText>
        </w:r>
        <w:r w:rsidRPr="00BF74B5">
          <w:rPr>
            <w:webHidden/>
          </w:rPr>
        </w:r>
        <w:r w:rsidRPr="00BF74B5">
          <w:rPr>
            <w:webHidden/>
          </w:rPr>
          <w:fldChar w:fldCharType="separate"/>
        </w:r>
        <w:r w:rsidR="00BF74B5" w:rsidRPr="00BF74B5">
          <w:rPr>
            <w:webHidden/>
          </w:rPr>
          <w:t>4</w:t>
        </w:r>
        <w:r w:rsidRPr="00BF74B5">
          <w:rPr>
            <w:webHidden/>
          </w:rPr>
          <w:fldChar w:fldCharType="end"/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6" w:history="1">
        <w:r w:rsidR="00BF74B5" w:rsidRPr="00BF74B5">
          <w:rPr>
            <w:rStyle w:val="ae"/>
          </w:rPr>
          <w:t>1.3. Требования к схеме оценки</w:t>
        </w:r>
        <w:r w:rsidR="00221497">
          <w:rPr>
            <w:webHidden/>
          </w:rPr>
          <w:t>………………………………………………….</w:t>
        </w:r>
        <w:r w:rsidRPr="00BF74B5">
          <w:rPr>
            <w:webHidden/>
          </w:rPr>
          <w:fldChar w:fldCharType="begin"/>
        </w:r>
        <w:r w:rsidR="00BF74B5" w:rsidRPr="00BF74B5">
          <w:rPr>
            <w:webHidden/>
          </w:rPr>
          <w:instrText xml:space="preserve"> PAGEREF _Toc142037186 \h </w:instrText>
        </w:r>
        <w:r w:rsidRPr="00BF74B5">
          <w:rPr>
            <w:webHidden/>
          </w:rPr>
        </w:r>
        <w:r w:rsidRPr="00BF74B5">
          <w:rPr>
            <w:webHidden/>
          </w:rPr>
          <w:fldChar w:fldCharType="separate"/>
        </w:r>
        <w:r w:rsidR="00BF74B5" w:rsidRPr="00BF74B5">
          <w:rPr>
            <w:webHidden/>
          </w:rPr>
          <w:t>6</w:t>
        </w:r>
        <w:r w:rsidRPr="00BF74B5">
          <w:rPr>
            <w:webHidden/>
          </w:rPr>
          <w:fldChar w:fldCharType="end"/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7" w:history="1">
        <w:r w:rsidR="00BF74B5" w:rsidRPr="00BF74B5">
          <w:rPr>
            <w:rStyle w:val="ae"/>
          </w:rPr>
          <w:t>1.4. Спецификация оценки компетенции</w:t>
        </w:r>
        <w:r w:rsidR="00221497">
          <w:rPr>
            <w:webHidden/>
          </w:rPr>
          <w:t>………………………………………10</w:t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8" w:history="1">
        <w:r w:rsidR="00BF74B5" w:rsidRPr="00BF74B5">
          <w:rPr>
            <w:rStyle w:val="ae"/>
          </w:rPr>
          <w:t>1.5. Конкурсное задание</w:t>
        </w:r>
        <w:r w:rsidR="00221497">
          <w:rPr>
            <w:webHidden/>
          </w:rPr>
          <w:t>………………………………………………………...10</w:t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89" w:history="1">
        <w:r w:rsidR="00BF74B5" w:rsidRPr="00BF74B5">
          <w:rPr>
            <w:rStyle w:val="ae"/>
          </w:rPr>
          <w:t>1.5.1. Разработка/выбор конкурсного задания</w:t>
        </w:r>
        <w:r w:rsidR="00221497">
          <w:rPr>
            <w:webHidden/>
          </w:rPr>
          <w:t>…………………………………11</w:t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90" w:history="1">
        <w:r w:rsidR="00BF74B5" w:rsidRPr="00BF74B5">
          <w:rPr>
            <w:rStyle w:val="ae"/>
          </w:rPr>
          <w:t>1.5.2. Структура модулей конкурсного задания (инвариант/вариатив)</w:t>
        </w:r>
        <w:r w:rsidR="00221497">
          <w:rPr>
            <w:webHidden/>
          </w:rPr>
          <w:t>……...11</w:t>
        </w:r>
      </w:hyperlink>
    </w:p>
    <w:p w:rsidR="00BF74B5" w:rsidRPr="00BF74B5" w:rsidRDefault="00DF09F6" w:rsidP="00BF74B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BF74B5" w:rsidRPr="00BF74B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21497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…………………………...14</w:t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92" w:history="1">
        <w:r w:rsidR="00BF74B5" w:rsidRPr="00BF74B5">
          <w:rPr>
            <w:rStyle w:val="ae"/>
          </w:rPr>
          <w:t>2.1. Личный инструмент конкурсанта</w:t>
        </w:r>
        <w:r w:rsidR="00221497">
          <w:rPr>
            <w:webHidden/>
          </w:rPr>
          <w:t>………………………………………….15</w:t>
        </w:r>
      </w:hyperlink>
    </w:p>
    <w:p w:rsidR="00BF74B5" w:rsidRPr="00BF74B5" w:rsidRDefault="00DF09F6" w:rsidP="00BF74B5">
      <w:pPr>
        <w:pStyle w:val="25"/>
        <w:rPr>
          <w:rFonts w:eastAsiaTheme="minorEastAsia"/>
          <w:kern w:val="2"/>
        </w:rPr>
      </w:pPr>
      <w:hyperlink w:anchor="_Toc142037193" w:history="1">
        <w:r w:rsidR="00BF74B5" w:rsidRPr="00BF74B5">
          <w:rPr>
            <w:rStyle w:val="ae"/>
          </w:rPr>
          <w:t>2.2.Материалы, оборудование и инструменты, запрещенные на площадке</w:t>
        </w:r>
        <w:r w:rsidR="00221497">
          <w:rPr>
            <w:webHidden/>
          </w:rPr>
          <w:t>…15</w:t>
        </w:r>
      </w:hyperlink>
    </w:p>
    <w:p w:rsidR="00BF74B5" w:rsidRPr="00BF74B5" w:rsidRDefault="00DF09F6" w:rsidP="00BF74B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BF74B5" w:rsidRPr="00BF74B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21497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……………………………………………………………….15</w:t>
        </w:r>
      </w:hyperlink>
    </w:p>
    <w:p w:rsidR="000879A4" w:rsidRPr="00BF74B5" w:rsidRDefault="00DF09F6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F74B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F74B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tbl>
      <w:tblPr>
        <w:tblStyle w:val="StGen1"/>
        <w:tblW w:w="9629" w:type="dxa"/>
        <w:tblLayout w:type="fixed"/>
        <w:tblLook w:val="0400"/>
      </w:tblPr>
      <w:tblGrid>
        <w:gridCol w:w="673"/>
        <w:gridCol w:w="995"/>
        <w:gridCol w:w="7961"/>
      </w:tblGrid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F74B5">
              <w:rPr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УТП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KPI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Ключевые показатели эффективности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SEO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Поисковая оптимизация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СТА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Призыв к действию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ЦА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Целевая аудитория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879A4" w:rsidRPr="00BF74B5" w:rsidTr="00BF74B5">
        <w:tc>
          <w:tcPr>
            <w:tcW w:w="673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961" w:type="dxa"/>
          </w:tcPr>
          <w:p w:rsidR="000879A4" w:rsidRPr="00BF74B5" w:rsidRDefault="000879A4" w:rsidP="00BF74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:rsidR="000879A4" w:rsidRPr="00BF74B5" w:rsidRDefault="000879A4" w:rsidP="00BF74B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879A4" w:rsidRPr="00BF74B5" w:rsidRDefault="000879A4" w:rsidP="00BF74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BF74B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0879A4" w:rsidRPr="00BF74B5" w:rsidRDefault="000879A4" w:rsidP="00BF74B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BF74B5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2"/>
    </w:p>
    <w:p w:rsidR="000879A4" w:rsidRPr="00BF74B5" w:rsidRDefault="000879A4" w:rsidP="00BF74B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r w:rsidRPr="00BF74B5">
        <w:rPr>
          <w:rFonts w:ascii="Times New Roman" w:hAnsi="Times New Roman"/>
          <w:szCs w:val="28"/>
        </w:rPr>
        <w:t>1</w:t>
      </w:r>
      <w:r w:rsidR="00BF74B5" w:rsidRPr="00BF74B5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3"/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BF74B5">
        <w:rPr>
          <w:rFonts w:ascii="Times New Roman" w:hAnsi="Times New Roman" w:cs="Times New Roman"/>
          <w:bCs/>
          <w:sz w:val="28"/>
          <w:szCs w:val="28"/>
        </w:rPr>
        <w:t>Интернет-маркетинг</w:t>
      </w:r>
      <w:r w:rsidRPr="00BF74B5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BF74B5">
        <w:rPr>
          <w:rFonts w:ascii="Times New Roman" w:hAnsi="Times New Roman" w:cs="Times New Roman"/>
          <w:sz w:val="28"/>
          <w:szCs w:val="28"/>
        </w:rPr>
        <w:t xml:space="preserve"> </w:t>
      </w:r>
      <w:r w:rsidRPr="00BF74B5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BF74B5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функцийосуществляется посредством оценки выполнения практической работы. </w:t>
      </w:r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879A4" w:rsidRPr="00BF74B5" w:rsidRDefault="000879A4" w:rsidP="00BF74B5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4422967"/>
      <w:r w:rsidRPr="00BF74B5">
        <w:rPr>
          <w:rFonts w:ascii="Times New Roman" w:hAnsi="Times New Roman"/>
          <w:color w:val="000000"/>
          <w:szCs w:val="28"/>
          <w:lang w:val="ru-RU"/>
        </w:rPr>
        <w:t>1.</w:t>
      </w:r>
      <w:bookmarkEnd w:id="5"/>
      <w:r w:rsidRPr="00BF74B5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BF74B5" w:rsidRPr="00BF74B5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BF74B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BF74B5" w:rsidRPr="00BF74B5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Pr="00BF74B5">
        <w:rPr>
          <w:rFonts w:ascii="Times New Roman" w:hAnsi="Times New Roman"/>
          <w:color w:val="000000"/>
          <w:szCs w:val="28"/>
          <w:lang w:val="ru-RU"/>
        </w:rPr>
        <w:t>«Интернет-маркетинг»</w:t>
      </w:r>
      <w:bookmarkEnd w:id="6"/>
    </w:p>
    <w:p w:rsidR="000879A4" w:rsidRPr="00BF74B5" w:rsidRDefault="00BF74B5" w:rsidP="00BF74B5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F74B5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0879A4" w:rsidRPr="00BF74B5">
        <w:rPr>
          <w:rFonts w:ascii="Times New Roman" w:hAnsi="Times New Roman" w:cs="Times New Roman"/>
          <w:iCs/>
          <w:sz w:val="28"/>
          <w:szCs w:val="28"/>
        </w:rPr>
        <w:t>1</w:t>
      </w:r>
    </w:p>
    <w:p w:rsidR="000879A4" w:rsidRPr="00BF74B5" w:rsidRDefault="000879A4" w:rsidP="00BF74B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841"/>
        <w:gridCol w:w="1099"/>
      </w:tblGrid>
      <w:tr w:rsidR="000879A4" w:rsidRPr="00BF74B5" w:rsidTr="00BF74B5">
        <w:tc>
          <w:tcPr>
            <w:tcW w:w="330" w:type="pct"/>
            <w:shd w:val="clear" w:color="auto" w:fill="92D050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pct"/>
            <w:shd w:val="clear" w:color="auto" w:fill="92D050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:rsidR="000879A4" w:rsidRPr="00BF74B5" w:rsidRDefault="000879A4" w:rsidP="00BF74B5">
            <w:pPr>
              <w:spacing w:after="0" w:line="240" w:lineRule="auto"/>
              <w:ind w:left="-7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D136B3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контроля и управления командой на рабочем месте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 оценивать как собственные профессиональные навыки и умения, так и других </w:t>
            </w:r>
            <w:r w:rsidR="00221497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ов команды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pct"/>
            <w:shd w:val="clear" w:color="auto" w:fill="auto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0879A4" w:rsidP="00D1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36B3">
              <w:rPr>
                <w:rFonts w:ascii="Times New Roman" w:hAnsi="Times New Roman" w:cs="Times New Roman"/>
                <w:b/>
                <w:sz w:val="24"/>
                <w:szCs w:val="24"/>
              </w:rPr>
              <w:t>7,65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логики, психологии и риторики 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Этические нормы при работе с заказчиками и коллегами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Значение выстраивания продуктивных рабочих отношений</w:t>
            </w:r>
          </w:p>
          <w:p w:rsidR="00BF74B5" w:rsidRPr="00BF74B5" w:rsidRDefault="00BF74B5" w:rsidP="00BF74B5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информационно-аналитические справки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маркетинговые стратегии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SMM-стратегии 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контент-планы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для социальных сетей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для сайтов, лендингов, презентаций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Различать виды текстов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Оформлять отчетные документы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логично писать </w:t>
            </w:r>
          </w:p>
          <w:p w:rsidR="00BF74B5" w:rsidRPr="00BF74B5" w:rsidRDefault="00BF74B5" w:rsidP="00BF74B5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и логично изъяснять свои мысли устно</w:t>
            </w:r>
          </w:p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D136B3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поисковых систем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Работу социальных сетей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в своей работе термины и определения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Объяснить сложные технические понятия лицам без специальной подготовки, либо менее компетентным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D136B3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16,70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и установки целей на сайте, включая тип цели </w:t>
            </w: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Событие, а также определение простых, составных и умных целей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Статистические возможности сервисов рассылок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Создать счётчики основных систем веб-аналитики (не менее 2х) и передать для размещения на сайт или самостоятельно разместить их на сайте с помощью дополнительных сервисов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Предоставить доступ к счётчику на сайте другим лицам на просмотр и редактирование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D136B3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определения и сегментации целевой аудитории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копирайтинга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дизайна и верстки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разработки и поддержки сайтов/лендингов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Принципиальные отличия лендигов от сайтов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Сервисы для автоматизации рассылок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Сервисы для создания 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бюджетирования маркетинговой деятельности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лендингов</w:t>
            </w:r>
          </w:p>
          <w:p w:rsidR="00BF74B5" w:rsidRPr="00BF74B5" w:rsidRDefault="00BF74B5" w:rsidP="00BF74B5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УТП 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Сегментировать целевую аудитория для разных задач и продуктов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Обосновывать выбор целевой аудитории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и рекламные слоганы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СТА для лендингов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бесплатными сервисами создания лендингов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Создавать УТП для определенных задач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сервисами рассылок</w:t>
            </w:r>
          </w:p>
          <w:p w:rsidR="00BF74B5" w:rsidRPr="00BF74B5" w:rsidRDefault="00BF74B5" w:rsidP="00BF74B5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Рассчитать бюджет на создание лендинга</w:t>
            </w:r>
          </w:p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A4" w:rsidRPr="00BF74B5" w:rsidTr="00BF74B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0879A4" w:rsidRPr="00BF74B5" w:rsidRDefault="000879A4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0879A4" w:rsidRPr="00BF74B5" w:rsidRDefault="000879A4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879A4" w:rsidRPr="00BF74B5" w:rsidRDefault="00D136B3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30,30</w:t>
            </w: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Этапы запуска контекстно-медийной рекламы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Работы по внутренней и внешней оптимизации сайта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Алгоритм реакции на упоминания в социальных сетях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продающего письма для рассылки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SMM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SEO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Медийной рекламе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Рассылкам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Партнёрским сетям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Базовые правила юзабилити сайта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правила UXD сайта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:rsidR="00BF74B5" w:rsidRPr="00BF74B5" w:rsidRDefault="00BF74B5" w:rsidP="00BF74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QA-тестирования и порядок анализа сайта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5" w:rsidRPr="00BF74B5" w:rsidTr="00BF74B5">
        <w:tc>
          <w:tcPr>
            <w:tcW w:w="330" w:type="pct"/>
            <w:vMerge/>
            <w:shd w:val="clear" w:color="auto" w:fill="BFBFBF" w:themeFill="background1" w:themeFillShade="BF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BF74B5" w:rsidRPr="00BF74B5" w:rsidRDefault="00BF74B5" w:rsidP="00B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Прогнозировать бюджет на контекстно-медийную рекламу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первый вариант семантического ядра сайта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требования к CRM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Указать место размещения CTA на сайте</w:t>
            </w:r>
          </w:p>
          <w:p w:rsidR="00BF74B5" w:rsidRPr="00BF74B5" w:rsidRDefault="00BF74B5" w:rsidP="00BF74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:rsidR="00BF74B5" w:rsidRPr="00BF74B5" w:rsidRDefault="00BF74B5" w:rsidP="00BF7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F74B5" w:rsidRPr="00BF74B5" w:rsidRDefault="00BF74B5" w:rsidP="00BF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0879A4" w:rsidRPr="00BF74B5" w:rsidRDefault="000879A4" w:rsidP="00BF74B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BF74B5">
        <w:rPr>
          <w:rFonts w:ascii="Times New Roman" w:hAnsi="Times New Roman"/>
          <w:color w:val="000000"/>
          <w:szCs w:val="28"/>
          <w:lang w:val="ru-RU"/>
        </w:rPr>
        <w:t xml:space="preserve">1.3. </w:t>
      </w:r>
      <w:r w:rsidR="00BF74B5" w:rsidRPr="00BF74B5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0879A4" w:rsidRDefault="000879A4" w:rsidP="00BF74B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F74B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BF74B5">
        <w:rPr>
          <w:rFonts w:ascii="Times New Roman" w:hAnsi="Times New Roman"/>
          <w:sz w:val="28"/>
          <w:szCs w:val="28"/>
          <w:lang w:val="ru-RU"/>
        </w:rPr>
        <w:t> </w:t>
      </w:r>
      <w:r w:rsidRPr="00BF74B5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</w:t>
      </w:r>
      <w:r w:rsidR="00BF74B5">
        <w:rPr>
          <w:rFonts w:ascii="Times New Roman" w:hAnsi="Times New Roman"/>
          <w:sz w:val="28"/>
          <w:szCs w:val="28"/>
          <w:lang w:val="ru-RU"/>
        </w:rPr>
        <w:t xml:space="preserve">бованиях и указанных в таблице </w:t>
      </w:r>
      <w:r w:rsidRPr="00BF74B5">
        <w:rPr>
          <w:rFonts w:ascii="Times New Roman" w:hAnsi="Times New Roman"/>
          <w:sz w:val="28"/>
          <w:szCs w:val="28"/>
          <w:lang w:val="ru-RU"/>
        </w:rPr>
        <w:t>2.</w:t>
      </w:r>
    </w:p>
    <w:p w:rsidR="00BF74B5" w:rsidRPr="00BF74B5" w:rsidRDefault="00BF74B5" w:rsidP="00BF74B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879A4" w:rsidRPr="00BF74B5" w:rsidRDefault="00BF74B5" w:rsidP="00BF74B5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F74B5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Таблица 2</w:t>
      </w:r>
    </w:p>
    <w:p w:rsidR="000879A4" w:rsidRPr="00BF74B5" w:rsidRDefault="000879A4" w:rsidP="00BF74B5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4B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18" w:type="pct"/>
        <w:jc w:val="center"/>
        <w:tblInd w:w="-1485" w:type="dxa"/>
        <w:tblLook w:val="04A0"/>
      </w:tblPr>
      <w:tblGrid>
        <w:gridCol w:w="3116"/>
        <w:gridCol w:w="891"/>
        <w:gridCol w:w="993"/>
        <w:gridCol w:w="993"/>
        <w:gridCol w:w="999"/>
        <w:gridCol w:w="2613"/>
      </w:tblGrid>
      <w:tr w:rsidR="00BF74B5" w:rsidRPr="00BF74B5" w:rsidTr="00D136B3">
        <w:trPr>
          <w:trHeight w:val="1009"/>
          <w:jc w:val="center"/>
        </w:trPr>
        <w:tc>
          <w:tcPr>
            <w:tcW w:w="3640" w:type="pct"/>
            <w:gridSpan w:val="5"/>
            <w:shd w:val="clear" w:color="auto" w:fill="92D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60" w:type="pct"/>
            <w:shd w:val="clear" w:color="auto" w:fill="92D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 xml:space="preserve">Итого баллов </w:t>
            </w:r>
          </w:p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 xml:space="preserve">за раздел </w:t>
            </w:r>
          </w:p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BF74B5" w:rsidRPr="00BF74B5" w:rsidTr="00D136B3">
        <w:trPr>
          <w:trHeight w:val="50"/>
          <w:jc w:val="center"/>
        </w:trPr>
        <w:tc>
          <w:tcPr>
            <w:tcW w:w="1622" w:type="pct"/>
            <w:vMerge w:val="restart"/>
            <w:shd w:val="clear" w:color="auto" w:fill="92D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64" w:type="pct"/>
            <w:shd w:val="clear" w:color="auto" w:fill="92D050"/>
            <w:vAlign w:val="center"/>
          </w:tcPr>
          <w:p w:rsidR="00BF74B5" w:rsidRPr="00BF74B5" w:rsidRDefault="00BF74B5" w:rsidP="00BF7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00B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17" w:type="pct"/>
            <w:shd w:val="clear" w:color="auto" w:fill="00B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20" w:type="pct"/>
            <w:shd w:val="clear" w:color="auto" w:fill="00B050"/>
            <w:vAlign w:val="center"/>
          </w:tcPr>
          <w:p w:rsidR="00BF74B5" w:rsidRPr="00BF74B5" w:rsidRDefault="00BF74B5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360" w:type="pct"/>
            <w:shd w:val="clear" w:color="auto" w:fill="00B050"/>
            <w:vAlign w:val="center"/>
          </w:tcPr>
          <w:p w:rsidR="00BF74B5" w:rsidRPr="00BF74B5" w:rsidRDefault="00BF74B5" w:rsidP="00BF74B5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136B3" w:rsidRPr="00BF74B5" w:rsidTr="00D136B3">
        <w:trPr>
          <w:trHeight w:val="50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1,25</w:t>
            </w:r>
          </w:p>
        </w:tc>
      </w:tr>
      <w:tr w:rsidR="00D136B3" w:rsidRPr="00BF74B5" w:rsidTr="00D136B3">
        <w:trPr>
          <w:trHeight w:val="50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3,4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2,7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17,65</w:t>
            </w:r>
          </w:p>
        </w:tc>
      </w:tr>
      <w:tr w:rsidR="00D136B3" w:rsidRPr="00BF74B5" w:rsidTr="00D136B3">
        <w:trPr>
          <w:trHeight w:val="50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4,4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14,25</w:t>
            </w:r>
          </w:p>
        </w:tc>
      </w:tr>
      <w:tr w:rsidR="00D136B3" w:rsidRPr="00BF74B5" w:rsidTr="00D136B3">
        <w:trPr>
          <w:trHeight w:val="50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14,5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2,2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16,7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6B3" w:rsidRPr="00BF74B5" w:rsidTr="00D136B3">
        <w:trPr>
          <w:trHeight w:val="50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7,05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11,8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19,85</w:t>
            </w:r>
          </w:p>
        </w:tc>
      </w:tr>
      <w:tr w:rsidR="00D136B3" w:rsidRPr="00BF74B5" w:rsidTr="00D136B3">
        <w:trPr>
          <w:trHeight w:val="215"/>
          <w:jc w:val="center"/>
        </w:trPr>
        <w:tc>
          <w:tcPr>
            <w:tcW w:w="1622" w:type="pct"/>
            <w:vMerge/>
            <w:shd w:val="clear" w:color="auto" w:fill="92D050"/>
            <w:vAlign w:val="center"/>
          </w:tcPr>
          <w:p w:rsidR="00D136B3" w:rsidRPr="00BF74B5" w:rsidRDefault="00D136B3" w:rsidP="00BF74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b/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color w:val="000000"/>
                <w:sz w:val="24"/>
                <w:szCs w:val="24"/>
              </w:rPr>
            </w:pPr>
            <w:r w:rsidRPr="00D136B3">
              <w:rPr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30,3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6B3" w:rsidRPr="00BF74B5" w:rsidTr="00B21D8C">
        <w:trPr>
          <w:trHeight w:val="50"/>
          <w:jc w:val="center"/>
        </w:trPr>
        <w:tc>
          <w:tcPr>
            <w:tcW w:w="2086" w:type="pct"/>
            <w:gridSpan w:val="2"/>
            <w:shd w:val="clear" w:color="auto" w:fill="00B050"/>
            <w:vAlign w:val="center"/>
          </w:tcPr>
          <w:p w:rsidR="00D136B3" w:rsidRPr="00BF74B5" w:rsidRDefault="00D136B3" w:rsidP="00BF74B5">
            <w:pPr>
              <w:jc w:val="center"/>
              <w:rPr>
                <w:sz w:val="24"/>
                <w:szCs w:val="24"/>
              </w:rPr>
            </w:pPr>
            <w:r w:rsidRPr="00BF74B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517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35,5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29,25</w:t>
            </w:r>
          </w:p>
        </w:tc>
        <w:tc>
          <w:tcPr>
            <w:tcW w:w="1360" w:type="pct"/>
            <w:shd w:val="clear" w:color="auto" w:fill="auto"/>
            <w:vAlign w:val="bottom"/>
          </w:tcPr>
          <w:p w:rsidR="00D136B3" w:rsidRPr="00D136B3" w:rsidRDefault="00D136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36B3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0879A4" w:rsidRPr="00BF74B5" w:rsidRDefault="000879A4" w:rsidP="009C2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9A4" w:rsidRPr="00BF74B5" w:rsidRDefault="00221497" w:rsidP="009C24F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24422969"/>
      <w:r w:rsidRPr="00BF74B5">
        <w:rPr>
          <w:rFonts w:ascii="Times New Roman" w:hAnsi="Times New Roman"/>
          <w:szCs w:val="28"/>
        </w:rPr>
        <w:t>1.4. Спецификация оценки компетенции</w:t>
      </w:r>
      <w:bookmarkEnd w:id="9"/>
    </w:p>
    <w:p w:rsidR="009C24FD" w:rsidRDefault="000879A4" w:rsidP="009C2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 xml:space="preserve">Оценка Конкурсного задания будет основываться на </w:t>
      </w:r>
      <w:r w:rsidR="009C24FD">
        <w:rPr>
          <w:rFonts w:ascii="Times New Roman" w:hAnsi="Times New Roman" w:cs="Times New Roman"/>
          <w:sz w:val="28"/>
          <w:szCs w:val="28"/>
        </w:rPr>
        <w:t xml:space="preserve">критериях, указанных в таблице </w:t>
      </w:r>
      <w:r w:rsidRPr="00BF74B5">
        <w:rPr>
          <w:rFonts w:ascii="Times New Roman" w:hAnsi="Times New Roman" w:cs="Times New Roman"/>
          <w:sz w:val="28"/>
          <w:szCs w:val="28"/>
        </w:rPr>
        <w:t>3</w:t>
      </w:r>
      <w:r w:rsidR="009C24FD">
        <w:rPr>
          <w:rFonts w:ascii="Times New Roman" w:hAnsi="Times New Roman" w:cs="Times New Roman"/>
          <w:sz w:val="28"/>
          <w:szCs w:val="28"/>
        </w:rPr>
        <w:t>.</w:t>
      </w:r>
    </w:p>
    <w:p w:rsidR="000879A4" w:rsidRPr="009C24FD" w:rsidRDefault="009C24FD" w:rsidP="009C24F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C24FD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0879A4" w:rsidRPr="009C24FD">
        <w:rPr>
          <w:rFonts w:ascii="Times New Roman" w:hAnsi="Times New Roman" w:cs="Times New Roman"/>
          <w:iCs/>
          <w:sz w:val="28"/>
          <w:szCs w:val="28"/>
        </w:rPr>
        <w:t>3</w:t>
      </w:r>
    </w:p>
    <w:p w:rsidR="000879A4" w:rsidRPr="00BF74B5" w:rsidRDefault="000879A4" w:rsidP="009C2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4B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499"/>
        <w:gridCol w:w="4286"/>
        <w:gridCol w:w="4786"/>
      </w:tblGrid>
      <w:tr w:rsidR="000879A4" w:rsidRPr="009C24FD" w:rsidTr="009C24FD">
        <w:tc>
          <w:tcPr>
            <w:tcW w:w="2500" w:type="pct"/>
            <w:gridSpan w:val="2"/>
            <w:shd w:val="clear" w:color="auto" w:fill="92D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79A4" w:rsidRPr="009C24FD" w:rsidTr="009C24FD">
        <w:tc>
          <w:tcPr>
            <w:tcW w:w="261" w:type="pct"/>
            <w:shd w:val="clear" w:color="auto" w:fill="00B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239" w:type="pct"/>
            <w:shd w:val="clear" w:color="auto" w:fill="92D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 xml:space="preserve"> Анализ информационного пространства.</w:t>
            </w:r>
            <w:r w:rsidR="002C4CF7">
              <w:rPr>
                <w:b/>
                <w:sz w:val="24"/>
                <w:szCs w:val="24"/>
              </w:rPr>
              <w:t xml:space="preserve"> </w:t>
            </w:r>
            <w:r w:rsidRPr="009C24FD">
              <w:rPr>
                <w:b/>
                <w:sz w:val="24"/>
                <w:szCs w:val="24"/>
              </w:rPr>
              <w:t>Целевая аудитория проекта. Медиаплан проекта</w:t>
            </w:r>
          </w:p>
        </w:tc>
        <w:tc>
          <w:tcPr>
            <w:tcW w:w="2500" w:type="pct"/>
            <w:shd w:val="clear" w:color="auto" w:fill="auto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4FD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  <w:tr w:rsidR="000879A4" w:rsidRPr="009C24FD" w:rsidTr="009C24FD">
        <w:tc>
          <w:tcPr>
            <w:tcW w:w="261" w:type="pct"/>
            <w:shd w:val="clear" w:color="auto" w:fill="00B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239" w:type="pct"/>
            <w:shd w:val="clear" w:color="auto" w:fill="92D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C24FD">
              <w:rPr>
                <w:b/>
                <w:bCs/>
                <w:sz w:val="24"/>
                <w:szCs w:val="24"/>
              </w:rPr>
              <w:t>Стратегия продвижения, контент-план</w:t>
            </w:r>
            <w:r w:rsidR="009C24FD">
              <w:rPr>
                <w:b/>
                <w:bCs/>
                <w:sz w:val="24"/>
                <w:szCs w:val="24"/>
              </w:rPr>
              <w:t>, рекламные модули для соцсетей</w:t>
            </w:r>
          </w:p>
        </w:tc>
        <w:tc>
          <w:tcPr>
            <w:tcW w:w="2500" w:type="pct"/>
            <w:shd w:val="clear" w:color="auto" w:fill="auto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4FD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  <w:tr w:rsidR="000879A4" w:rsidRPr="009C24FD" w:rsidTr="009C24FD">
        <w:tc>
          <w:tcPr>
            <w:tcW w:w="261" w:type="pct"/>
            <w:shd w:val="clear" w:color="auto" w:fill="00B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239" w:type="pct"/>
            <w:shd w:val="clear" w:color="auto" w:fill="92D050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4FD">
              <w:rPr>
                <w:b/>
                <w:sz w:val="24"/>
                <w:szCs w:val="24"/>
              </w:rPr>
              <w:t>Лендинг и трафик</w:t>
            </w:r>
          </w:p>
        </w:tc>
        <w:tc>
          <w:tcPr>
            <w:tcW w:w="2500" w:type="pct"/>
            <w:shd w:val="clear" w:color="auto" w:fill="auto"/>
          </w:tcPr>
          <w:p w:rsidR="000879A4" w:rsidRPr="009C24FD" w:rsidRDefault="000879A4" w:rsidP="009C24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4FD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</w:tbl>
    <w:p w:rsidR="000879A4" w:rsidRPr="00BF74B5" w:rsidRDefault="000879A4" w:rsidP="00BF7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C24FD" w:rsidRDefault="009C24FD" w:rsidP="009C24F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C24FD">
        <w:rPr>
          <w:rFonts w:ascii="Times New Roman" w:hAnsi="Times New Roman"/>
          <w:szCs w:val="28"/>
        </w:rPr>
        <w:t>1.5. Конкурсное задание</w:t>
      </w:r>
      <w:bookmarkEnd w:id="0"/>
    </w:p>
    <w:p w:rsidR="000879A4" w:rsidRPr="00BF74B5" w:rsidRDefault="000879A4" w:rsidP="00BF74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lk190206019"/>
      <w:bookmarkStart w:id="11" w:name="_Toc78885643"/>
      <w:bookmarkStart w:id="12" w:name="_Toc142037191"/>
      <w:r w:rsidRPr="00BF74B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9C24FD">
        <w:rPr>
          <w:rFonts w:ascii="Times New Roman" w:eastAsia="Times New Roman" w:hAnsi="Times New Roman" w:cs="Times New Roman"/>
          <w:color w:val="000000"/>
          <w:sz w:val="28"/>
          <w:szCs w:val="28"/>
        </w:rPr>
        <w:t>я: 15 часов</w:t>
      </w:r>
    </w:p>
    <w:p w:rsidR="000879A4" w:rsidRPr="00BF74B5" w:rsidRDefault="000879A4" w:rsidP="00BF74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4B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:rsidR="000879A4" w:rsidRPr="00BF74B5" w:rsidRDefault="000879A4" w:rsidP="00BF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9C24FD">
        <w:rPr>
          <w:rFonts w:ascii="Times New Roman" w:hAnsi="Times New Roman" w:cs="Times New Roman"/>
          <w:sz w:val="28"/>
          <w:szCs w:val="28"/>
        </w:rPr>
        <w:t>ет</w:t>
      </w:r>
      <w:r w:rsidRPr="00BF74B5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9C24FD">
        <w:rPr>
          <w:rFonts w:ascii="Times New Roman" w:hAnsi="Times New Roman" w:cs="Times New Roman"/>
          <w:sz w:val="28"/>
          <w:szCs w:val="28"/>
        </w:rPr>
        <w:t> </w:t>
      </w:r>
      <w:r w:rsidRPr="00BF74B5">
        <w:rPr>
          <w:rFonts w:ascii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:rsidR="000879A4" w:rsidRPr="00BF74B5" w:rsidRDefault="000879A4" w:rsidP="00BF7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21497">
        <w:rPr>
          <w:rFonts w:ascii="Times New Roman" w:hAnsi="Times New Roman" w:cs="Times New Roman"/>
          <w:sz w:val="28"/>
          <w:szCs w:val="28"/>
        </w:rPr>
        <w:t>конкурсант</w:t>
      </w:r>
      <w:r w:rsidRPr="00BF74B5">
        <w:rPr>
          <w:rFonts w:ascii="Times New Roman" w:hAnsi="Times New Roman" w:cs="Times New Roman"/>
          <w:sz w:val="28"/>
          <w:szCs w:val="28"/>
        </w:rPr>
        <w:t xml:space="preserve">а </w:t>
      </w:r>
      <w:r w:rsidR="009C24FD">
        <w:rPr>
          <w:rFonts w:ascii="Times New Roman" w:hAnsi="Times New Roman" w:cs="Times New Roman"/>
          <w:sz w:val="28"/>
          <w:szCs w:val="28"/>
        </w:rPr>
        <w:t>проводит</w:t>
      </w:r>
      <w:r w:rsidRPr="00BF74B5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9C24FD" w:rsidRPr="009C24FD" w:rsidRDefault="009C24FD" w:rsidP="009C2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1.5.1. Разработка/выбор конкурсного задания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3 модулей, включает обязательную к выполнению часть (инвариант) –</w:t>
      </w: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bookmarkEnd w:id="10"/>
    <w:p w:rsidR="000879A4" w:rsidRPr="00BF74B5" w:rsidRDefault="000879A4" w:rsidP="00BF7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A4" w:rsidRPr="009C24FD" w:rsidRDefault="009C24FD" w:rsidP="009C24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FD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p w:rsidR="000879A4" w:rsidRPr="00BF74B5" w:rsidRDefault="000879A4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9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C2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информационного пространства. Целевая аудитория проекта. Медиаплан проекта</w:t>
      </w:r>
      <w:r w:rsidR="009C24FD" w:rsidRPr="009C2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(инвариант)</w:t>
      </w:r>
    </w:p>
    <w:p w:rsidR="000879A4" w:rsidRDefault="009C24FD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79A4"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ремя </w:t>
      </w: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879A4"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</w:t>
      </w: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A4"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5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</w:p>
    <w:p w:rsidR="009C24FD" w:rsidRPr="009C24FD" w:rsidRDefault="009C24FD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0879A4" w:rsidRPr="00BF74B5" w:rsidRDefault="000879A4" w:rsidP="009C24FD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Провести анализ информационного присутствия КЕЙСА</w:t>
      </w:r>
      <w:r w:rsidRPr="00BF7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</w:t>
      </w:r>
      <w:r w:rsidR="002C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BF7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интернет-пространстве.</w:t>
      </w:r>
    </w:p>
    <w:p w:rsidR="000879A4" w:rsidRPr="00BF74B5" w:rsidRDefault="000879A4" w:rsidP="00BF7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аналитическую справку: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присутствия темы ЛЕГЕНДЫ в информационном пространстве на основе данных из поисковых систем, включая:</w:t>
      </w:r>
    </w:p>
    <w:p w:rsidR="000879A4" w:rsidRPr="009C24FD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>●</w:t>
      </w: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тегов для мониторинга в поисковых системах, социальных медиа в рамках поставленной темы;</w:t>
      </w:r>
    </w:p>
    <w:p w:rsidR="000879A4" w:rsidRPr="009C24FD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>●</w:t>
      </w: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публикаций по выбранной теме в СМИ, социальных сетях, форумы, тематические сайты);</w:t>
      </w:r>
    </w:p>
    <w:p w:rsidR="000879A4" w:rsidRPr="009C24FD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>●</w:t>
      </w: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групп и авторов в социальных сетях;</w:t>
      </w:r>
    </w:p>
    <w:p w:rsidR="000879A4" w:rsidRPr="009C24FD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>●</w:t>
      </w:r>
      <w:r w:rsidRPr="009C24F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Выводы и предложения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экспертная оценка полученной информации;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итогам проведенного анализа и оценки.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9A4" w:rsidRPr="00210D22" w:rsidRDefault="000879A4" w:rsidP="009C24FD">
      <w:pPr>
        <w:pStyle w:val="aff1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Определить целевую аудиторию для решения задач КЕЙСА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целевой аудитории.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Определить целевую аудиторию и выделить 3 сегмента целевой аудитории проекта.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портрет типичного представителя каждого сегмента.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Сформулировать 3 уникальных торговых предложения в рамках ЛЕГЕНДЫ, придумать 2 варианта специального предложения, сформулировать его в виде предложения посетителям сайта.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Составить медиаплан рекламной кампании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 на ведение рекламной кампании составляет ХХХ р.)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уже имеющихся данных и запроса клиента определить: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продвигаем (продукт/ресурс/услугу);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кого рассчитываем рекламную кампанию;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ближайшие конкуренты.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и сформулировать цели медиаплана рекламной кампании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Выбрать каналы продвижения, форматы рекламы, аудиторию.</w:t>
      </w:r>
    </w:p>
    <w:p w:rsidR="000879A4" w:rsidRPr="00210D22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Выбрать стратегию медиа-размещения.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Составить медиаплан на 3 месяца (ХХХ) для рекламных кампаний с учетом: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каналов продвижения;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прогнозированием стоимости;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прогнозированием охватов;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прогнозированием конверсии.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9A4" w:rsidRDefault="000879A4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9C2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Стратегия продвижения, контент-план</w:t>
      </w:r>
      <w:r w:rsidR="009C2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рекламные модули для соцсетей </w:t>
      </w:r>
      <w:r w:rsidR="009C24FD" w:rsidRPr="009C2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(инвариант)</w:t>
      </w:r>
    </w:p>
    <w:p w:rsidR="009C24FD" w:rsidRDefault="009C24FD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 30 минут</w:t>
      </w:r>
    </w:p>
    <w:p w:rsidR="009C24FD" w:rsidRPr="009C24FD" w:rsidRDefault="009C24FD" w:rsidP="009C2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0879A4" w:rsidRPr="00BF74B5" w:rsidRDefault="009C24FD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79A4"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 выполняется без подключения к сети Internet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9A4" w:rsidRPr="00BF74B5" w:rsidRDefault="000879A4" w:rsidP="009C24FD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Создать стратегию продвижения в социальных сетях, которая будет включать следующие разделы: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аудитории, и чем можно на нее влиять;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социальные сети для продвижения и обосновать их.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:rsidR="000879A4" w:rsidRPr="00BF74B5" w:rsidRDefault="000879A4" w:rsidP="009C2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собственные примеры для ведения аккаунтов/сообществ в социальных сетях, в том числе стиль текста, дизайн и оформление, написав следующие посты: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развлекательный;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пост-конкурс;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продающий;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информационный;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пост-статистику;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пост-интервью;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пост-реакция. 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A4" w:rsidRPr="00BF74B5" w:rsidRDefault="000879A4" w:rsidP="009C24FD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D22">
        <w:rPr>
          <w:rFonts w:ascii="Times New Roman" w:eastAsia="Times New Roman" w:hAnsi="Times New Roman"/>
          <w:sz w:val="28"/>
          <w:szCs w:val="28"/>
          <w:lang w:eastAsia="ru-RU"/>
        </w:rPr>
        <w:t>Составить контент-план на 2 недели (задать период), учитывая</w:t>
      </w: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разработки таких планов.</w:t>
      </w:r>
    </w:p>
    <w:p w:rsidR="000879A4" w:rsidRPr="00BF74B5" w:rsidRDefault="000879A4" w:rsidP="009C24FD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>Создать рекламные модули для социальной сети ВКонтакте: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«Рекламная запись с кнопкой» с тремя вариантами креатива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«Карусель» с тремя вариантами креатива</w:t>
      </w:r>
    </w:p>
    <w:p w:rsidR="00FF44E3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«Реклама в Историях» с тремя вариантами креатива </w:t>
      </w:r>
    </w:p>
    <w:p w:rsidR="00FF44E3" w:rsidRPr="00BF74B5" w:rsidRDefault="00FF44E3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A4" w:rsidRPr="00BF74B5" w:rsidRDefault="000879A4" w:rsidP="009C24FD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Разработать два сценария: 1 для рилс, 1 для сторис + добавить пример визуальной раскадровки для видео из 3х кадров, где будет визуализированы 3 ключевые сцены из сценария</w:t>
      </w:r>
      <w:r w:rsidR="002214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9A4" w:rsidRPr="00BF74B5" w:rsidRDefault="000879A4" w:rsidP="00BF7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9A4" w:rsidRPr="00221497" w:rsidRDefault="000879A4" w:rsidP="00221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2214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Лендинг и трафик</w:t>
      </w:r>
      <w:r w:rsidR="00221497" w:rsidRPr="002214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(инвариант)</w:t>
      </w:r>
    </w:p>
    <w:p w:rsidR="000879A4" w:rsidRPr="00BF74B5" w:rsidRDefault="000879A4" w:rsidP="00221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выполнение модуля</w:t>
      </w:r>
      <w:r w:rsidR="00221497" w:rsidRPr="0022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2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часов</w:t>
      </w:r>
    </w:p>
    <w:p w:rsidR="000879A4" w:rsidRPr="00221497" w:rsidRDefault="00221497" w:rsidP="00221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0879A4" w:rsidRPr="00BF74B5" w:rsidRDefault="000879A4" w:rsidP="00221497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>Разработать лендинг на платформе flexbe, установив на лендинге главное целевое действие; подкрепить главное целевое действие аргументами, установить на лендинге не менее 2-х дополнительных целевых действия.</w:t>
      </w:r>
    </w:p>
    <w:p w:rsidR="000879A4" w:rsidRPr="00BF74B5" w:rsidRDefault="000879A4" w:rsidP="00221497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3 темы продающих рассылок, разработать 1 Welcome- цепочку и 1 информационную рассылку.   </w:t>
      </w:r>
    </w:p>
    <w:p w:rsidR="000879A4" w:rsidRPr="00BF74B5" w:rsidRDefault="000879A4" w:rsidP="00221497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>Создать продающее письмо по теме «Лендинг».</w:t>
      </w:r>
    </w:p>
    <w:p w:rsidR="000879A4" w:rsidRPr="00BF74B5" w:rsidRDefault="000879A4" w:rsidP="00221497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/>
          <w:sz w:val="28"/>
          <w:szCs w:val="28"/>
          <w:lang w:eastAsia="ru-RU"/>
        </w:rPr>
        <w:t>Создать баннер для таргетированной рекламы Лендинга.</w:t>
      </w:r>
    </w:p>
    <w:p w:rsidR="000879A4" w:rsidRPr="00BF74B5" w:rsidRDefault="000879A4" w:rsidP="002214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2F7" w:rsidRPr="00BF74B5" w:rsidRDefault="008152F7" w:rsidP="00221497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3" w:name="_Toc124422971"/>
      <w:bookmarkEnd w:id="11"/>
      <w:bookmarkEnd w:id="12"/>
      <w:r w:rsidRPr="00BF74B5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3"/>
    </w:p>
    <w:p w:rsidR="008152F7" w:rsidRPr="00BF74B5" w:rsidRDefault="0022149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8152F7" w:rsidRPr="00BF74B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получают КЕЙС (Легенду).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:rsidR="008152F7" w:rsidRPr="00BF74B5" w:rsidRDefault="008152F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B5">
        <w:rPr>
          <w:rFonts w:ascii="Times New Roman" w:eastAsia="Times New Roman" w:hAnsi="Times New Roman" w:cs="Times New Roman"/>
          <w:sz w:val="28"/>
          <w:szCs w:val="28"/>
        </w:rPr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:rsidR="008152F7" w:rsidRPr="00BF74B5" w:rsidRDefault="008152F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B5"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</w:t>
      </w:r>
      <w:r w:rsidR="00221497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BF74B5">
        <w:rPr>
          <w:rFonts w:ascii="Times New Roman" w:eastAsia="Times New Roman" w:hAnsi="Times New Roman" w:cs="Times New Roman"/>
          <w:sz w:val="28"/>
          <w:szCs w:val="28"/>
        </w:rPr>
        <w:t xml:space="preserve"> сдают личные мобильные устройства Главному эксперту площадки. </w:t>
      </w:r>
    </w:p>
    <w:p w:rsidR="008152F7" w:rsidRPr="00BF74B5" w:rsidRDefault="0022149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152F7" w:rsidRPr="00BF74B5">
        <w:rPr>
          <w:rFonts w:ascii="Times New Roman" w:eastAsia="Times New Roman" w:hAnsi="Times New Roman" w:cs="Times New Roman"/>
          <w:sz w:val="28"/>
          <w:szCs w:val="28"/>
        </w:rPr>
        <w:t xml:space="preserve">ам во время конкурса запрещены любые виды внешних коммуникаций, пользование любыми мессенджерами, использование сетевых папок.  </w:t>
      </w:r>
    </w:p>
    <w:p w:rsidR="008152F7" w:rsidRPr="00BF74B5" w:rsidRDefault="0022149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152F7" w:rsidRPr="00BF74B5">
        <w:rPr>
          <w:rFonts w:ascii="Times New Roman" w:eastAsia="Times New Roman" w:hAnsi="Times New Roman" w:cs="Times New Roman"/>
          <w:sz w:val="28"/>
          <w:szCs w:val="28"/>
        </w:rPr>
        <w:t xml:space="preserve"> конкурса, нарушивший правила коммуникаций во время работы, может быть отстранен от конкурса.</w:t>
      </w:r>
    </w:p>
    <w:p w:rsidR="008152F7" w:rsidRPr="00BF74B5" w:rsidRDefault="008152F7" w:rsidP="0022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B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Выполненный модуль сохраняется на носителе, определенном Главным экспертом и согласованным Менеджером компетенции.</w:t>
      </w:r>
    </w:p>
    <w:p w:rsidR="008152F7" w:rsidRPr="00BF74B5" w:rsidRDefault="008152F7" w:rsidP="0022149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BF74B5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BF74B5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:rsidR="008152F7" w:rsidRPr="00BF74B5" w:rsidRDefault="008152F7" w:rsidP="00221497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6" w:name="_Toc78885660"/>
      <w:r w:rsidRPr="00BF74B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Конкурсанты используют только инструменты, предоставляемые площадкой.</w:t>
      </w:r>
    </w:p>
    <w:p w:rsidR="00221497" w:rsidRDefault="008152F7" w:rsidP="00221497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F74B5">
        <w:rPr>
          <w:rFonts w:ascii="Times New Roman" w:hAnsi="Times New Roman" w:cs="Times New Roman"/>
          <w:iCs/>
          <w:sz w:val="28"/>
          <w:szCs w:val="28"/>
          <w:lang w:val="ru-RU"/>
        </w:rPr>
        <w:t>2.2.Материа</w:t>
      </w:r>
      <w:r w:rsidR="00221497">
        <w:rPr>
          <w:rFonts w:ascii="Times New Roman" w:hAnsi="Times New Roman" w:cs="Times New Roman"/>
          <w:iCs/>
          <w:sz w:val="28"/>
          <w:szCs w:val="28"/>
          <w:lang w:val="ru-RU"/>
        </w:rPr>
        <w:t>лы, оборудование и инструменты,</w:t>
      </w:r>
    </w:p>
    <w:p w:rsidR="008152F7" w:rsidRPr="00BF74B5" w:rsidRDefault="008152F7" w:rsidP="00221497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BF74B5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6"/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0"/>
      </w:tblGrid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vAlign w:val="center"/>
            <w:hideMark/>
          </w:tcPr>
          <w:p w:rsidR="008152F7" w:rsidRPr="00221497" w:rsidRDefault="008152F7" w:rsidP="00221497">
            <w:pPr>
              <w:shd w:val="clear" w:color="000000" w:fill="auto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Личные ноутбуки или переносные компьютеры.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hideMark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hideMark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Электронные книги, записные книжки.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hideMark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hideMark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  <w:hideMark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Предварительно запрограммированные микросхемы.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Заранее выписанные рецепты.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</w:rPr>
              <w:t>Любые нерегламентированные справочники и книги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</w:rPr>
              <w:t>Любые аудио устройства, кроме оговоренных ИЛ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</w:rPr>
              <w:t>Любые видео устройства, кроме оговоренных в ИЛ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</w:rPr>
              <w:t>Любые переговорные устройства</w:t>
            </w:r>
          </w:p>
        </w:tc>
      </w:tr>
      <w:tr w:rsidR="008152F7" w:rsidRPr="00221497" w:rsidTr="00BF74B5">
        <w:trPr>
          <w:trHeight w:val="315"/>
        </w:trPr>
        <w:tc>
          <w:tcPr>
            <w:tcW w:w="9340" w:type="dxa"/>
            <w:shd w:val="clear" w:color="auto" w:fill="auto"/>
          </w:tcPr>
          <w:p w:rsidR="008152F7" w:rsidRPr="00221497" w:rsidRDefault="008152F7" w:rsidP="00221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149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В процессе выполнения модулей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:rsidR="002B3DBB" w:rsidRPr="00221497" w:rsidRDefault="002B3DBB" w:rsidP="00221497">
      <w:pPr>
        <w:pStyle w:val="-1"/>
        <w:spacing w:before="0" w:after="0"/>
        <w:jc w:val="center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</w:p>
    <w:p w:rsidR="00221497" w:rsidRDefault="00221497" w:rsidP="00221497">
      <w:pPr>
        <w:pStyle w:val="-1"/>
        <w:numPr>
          <w:ilvl w:val="0"/>
          <w:numId w:val="24"/>
        </w:numPr>
        <w:spacing w:before="0" w:after="0"/>
        <w:ind w:left="0" w:firstLine="0"/>
        <w:jc w:val="center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221497">
        <w:rPr>
          <w:rFonts w:ascii="Times New Roman" w:hAnsi="Times New Roman"/>
          <w:iCs/>
          <w:color w:val="auto"/>
          <w:sz w:val="28"/>
          <w:szCs w:val="28"/>
          <w:lang w:eastAsia="ru-RU"/>
        </w:rPr>
        <w:t>Приложение</w:t>
      </w:r>
    </w:p>
    <w:p w:rsidR="00221497" w:rsidRDefault="00221497" w:rsidP="00221497">
      <w:pPr>
        <w:pStyle w:val="-1"/>
        <w:spacing w:before="0" w:after="0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1. И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нструкция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по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заполнению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матрицы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конкурсного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задания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.</w:t>
      </w:r>
    </w:p>
    <w:p w:rsidR="00221497" w:rsidRDefault="00221497" w:rsidP="00221497">
      <w:pPr>
        <w:pStyle w:val="-1"/>
        <w:spacing w:before="0" w:after="0"/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риложение 2. Матрица конкурсного задания.</w:t>
      </w:r>
    </w:p>
    <w:p w:rsidR="00221497" w:rsidRPr="00221497" w:rsidRDefault="00221497" w:rsidP="00221497">
      <w:pPr>
        <w:pStyle w:val="-1"/>
        <w:spacing w:before="0" w:after="0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Приложение 3. Инструкция по охране труда.</w:t>
      </w:r>
    </w:p>
    <w:sectPr w:rsidR="00221497" w:rsidRPr="00221497" w:rsidSect="00221497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B8" w:rsidRDefault="00937EB8" w:rsidP="00970F49">
      <w:pPr>
        <w:spacing w:after="0" w:line="240" w:lineRule="auto"/>
      </w:pPr>
      <w:r>
        <w:separator/>
      </w:r>
    </w:p>
  </w:endnote>
  <w:endnote w:type="continuationSeparator" w:id="1">
    <w:p w:rsidR="00937EB8" w:rsidRDefault="00937EB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74B5" w:rsidRDefault="00DF09F6" w:rsidP="00221497">
        <w:pPr>
          <w:pStyle w:val="a7"/>
          <w:jc w:val="right"/>
        </w:pPr>
        <w:r w:rsidRPr="00221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74B5" w:rsidRPr="002214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1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D22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221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B8" w:rsidRDefault="00937EB8" w:rsidP="00970F49">
      <w:pPr>
        <w:spacing w:after="0" w:line="240" w:lineRule="auto"/>
      </w:pPr>
      <w:r>
        <w:separator/>
      </w:r>
    </w:p>
  </w:footnote>
  <w:footnote w:type="continuationSeparator" w:id="1">
    <w:p w:rsidR="00937EB8" w:rsidRDefault="00937EB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41341A"/>
    <w:multiLevelType w:val="hybridMultilevel"/>
    <w:tmpl w:val="E37C9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08F15FB"/>
    <w:multiLevelType w:val="hybridMultilevel"/>
    <w:tmpl w:val="DCC64F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467E4"/>
    <w:multiLevelType w:val="hybridMultilevel"/>
    <w:tmpl w:val="A7A86BFC"/>
    <w:lvl w:ilvl="0" w:tplc="0868C0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431E6"/>
    <w:multiLevelType w:val="hybridMultilevel"/>
    <w:tmpl w:val="CD6883AE"/>
    <w:lvl w:ilvl="0" w:tplc="427E369C">
      <w:start w:val="1"/>
      <w:numFmt w:val="decimal"/>
      <w:lvlText w:val="%1."/>
      <w:lvlJc w:val="left"/>
      <w:pPr>
        <w:ind w:left="1421" w:hanging="57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4"/>
  </w:num>
  <w:num w:numId="10">
    <w:abstractNumId w:val="9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26"/>
  </w:num>
  <w:num w:numId="16">
    <w:abstractNumId w:val="30"/>
  </w:num>
  <w:num w:numId="17">
    <w:abstractNumId w:val="27"/>
  </w:num>
  <w:num w:numId="18">
    <w:abstractNumId w:val="23"/>
  </w:num>
  <w:num w:numId="19">
    <w:abstractNumId w:val="17"/>
  </w:num>
  <w:num w:numId="20">
    <w:abstractNumId w:val="20"/>
  </w:num>
  <w:num w:numId="21">
    <w:abstractNumId w:val="15"/>
  </w:num>
  <w:num w:numId="22">
    <w:abstractNumId w:val="5"/>
  </w:num>
  <w:num w:numId="23">
    <w:abstractNumId w:val="21"/>
  </w:num>
  <w:num w:numId="24">
    <w:abstractNumId w:val="16"/>
  </w:num>
  <w:num w:numId="25">
    <w:abstractNumId w:val="2"/>
  </w:num>
  <w:num w:numId="26">
    <w:abstractNumId w:val="31"/>
  </w:num>
  <w:num w:numId="27">
    <w:abstractNumId w:val="18"/>
  </w:num>
  <w:num w:numId="28">
    <w:abstractNumId w:val="10"/>
  </w:num>
  <w:num w:numId="29">
    <w:abstractNumId w:val="32"/>
  </w:num>
  <w:num w:numId="30">
    <w:abstractNumId w:val="7"/>
  </w:num>
  <w:num w:numId="31">
    <w:abstractNumId w:val="22"/>
  </w:num>
  <w:num w:numId="32">
    <w:abstractNumId w:val="25"/>
  </w:num>
  <w:num w:numId="33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879A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915D9"/>
    <w:rsid w:val="00192562"/>
    <w:rsid w:val="001A565B"/>
    <w:rsid w:val="001B4B65"/>
    <w:rsid w:val="001C1282"/>
    <w:rsid w:val="001C63E7"/>
    <w:rsid w:val="001E1DF9"/>
    <w:rsid w:val="00210D22"/>
    <w:rsid w:val="00220E70"/>
    <w:rsid w:val="00221497"/>
    <w:rsid w:val="002228E8"/>
    <w:rsid w:val="00237603"/>
    <w:rsid w:val="00245F15"/>
    <w:rsid w:val="00247E8C"/>
    <w:rsid w:val="002658B4"/>
    <w:rsid w:val="00270E01"/>
    <w:rsid w:val="002776A1"/>
    <w:rsid w:val="0029547E"/>
    <w:rsid w:val="002A2935"/>
    <w:rsid w:val="002B1426"/>
    <w:rsid w:val="002B3DBB"/>
    <w:rsid w:val="002C4CF7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52F7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7EB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24FD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3F0A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0D1C"/>
    <w:rsid w:val="00AD2200"/>
    <w:rsid w:val="00AE6AB7"/>
    <w:rsid w:val="00AE7A32"/>
    <w:rsid w:val="00B162B5"/>
    <w:rsid w:val="00B21D8C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70B5"/>
    <w:rsid w:val="00B610A2"/>
    <w:rsid w:val="00BA2CF0"/>
    <w:rsid w:val="00BC3813"/>
    <w:rsid w:val="00BC7808"/>
    <w:rsid w:val="00BE099A"/>
    <w:rsid w:val="00BF74B5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36B3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09F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555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857CF"/>
    <w:rsid w:val="00F93643"/>
    <w:rsid w:val="00F96457"/>
    <w:rsid w:val="00FB022D"/>
    <w:rsid w:val="00FB1F17"/>
    <w:rsid w:val="00FB3492"/>
    <w:rsid w:val="00FC06A6"/>
    <w:rsid w:val="00FC415A"/>
    <w:rsid w:val="00FC6098"/>
    <w:rsid w:val="00FD0339"/>
    <w:rsid w:val="00FD20DE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F74B5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8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22912</CharactersWithSpaces>
  <SharedDoc>false</SharedDoc>
  <HLinks>
    <vt:vector size="72" baseType="variant">
      <vt:variant>
        <vt:i4>1900593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_Toc142037194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_Toc142037193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_Toc142037192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_Toc142037191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_Toc142037190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_Toc142037189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_Toc142037188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_Toc142037187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_Toc142037186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_Toc142037185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_Toc142037184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</cp:revision>
  <dcterms:created xsi:type="dcterms:W3CDTF">2023-10-10T08:10:00Z</dcterms:created>
  <dcterms:modified xsi:type="dcterms:W3CDTF">2025-03-31T21:16:00Z</dcterms:modified>
</cp:coreProperties>
</file>