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78FA93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1796A">
        <w:rPr>
          <w:rFonts w:ascii="Times New Roman" w:hAnsi="Times New Roman" w:cs="Times New Roman"/>
          <w:b/>
          <w:bCs/>
          <w:sz w:val="36"/>
          <w:szCs w:val="36"/>
        </w:rPr>
        <w:t>Токарные работы на станках с ЧПУ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5B982E6E" w:rsidR="00C37E4F" w:rsidRDefault="0021796A" w:rsidP="0021796A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462AC32" wp14:editId="65F1C7ED">
            <wp:simplePos x="0" y="0"/>
            <wp:positionH relativeFrom="column">
              <wp:posOffset>-643890</wp:posOffset>
            </wp:positionH>
            <wp:positionV relativeFrom="paragraph">
              <wp:posOffset>-565785</wp:posOffset>
            </wp:positionV>
            <wp:extent cx="10544175" cy="6010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533" cy="601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E4F" w:rsidSect="00217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1796A"/>
    <w:rsid w:val="00410311"/>
    <w:rsid w:val="00483FA6"/>
    <w:rsid w:val="00714DF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</cp:revision>
  <dcterms:created xsi:type="dcterms:W3CDTF">2025-04-01T13:40:00Z</dcterms:created>
  <dcterms:modified xsi:type="dcterms:W3CDTF">2025-04-01T13:40:00Z</dcterms:modified>
</cp:coreProperties>
</file>