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2252118F" w14:textId="71A6D43F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D95775" w:rsidRPr="00937B51">
        <w:rPr>
          <w:rFonts w:eastAsia="Arial Unicode MS"/>
          <w:sz w:val="56"/>
          <w:szCs w:val="56"/>
        </w:rPr>
        <w:t>Промышленная робототехника</w:t>
      </w:r>
      <w:r w:rsidR="00D95775">
        <w:rPr>
          <w:rFonts w:eastAsia="Arial Unicode MS"/>
          <w:sz w:val="56"/>
          <w:szCs w:val="56"/>
        </w:rPr>
        <w:t>»</w:t>
      </w:r>
    </w:p>
    <w:p w14:paraId="417850AC" w14:textId="5AA423A5" w:rsidR="00584FB3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A74F0F">
        <w:rPr>
          <w:rFonts w:eastAsia="Times New Roman" w:cs="Times New Roman"/>
          <w:sz w:val="36"/>
          <w:szCs w:val="36"/>
        </w:rPr>
        <w:t xml:space="preserve"> </w:t>
      </w:r>
      <w:r w:rsidR="00A74F0F" w:rsidRPr="00A74F0F">
        <w:rPr>
          <w:rFonts w:eastAsia="Times New Roman" w:cs="Times New Roman"/>
          <w:sz w:val="36"/>
          <w:szCs w:val="36"/>
        </w:rPr>
        <w:t>Итогового (межрегионального) этапа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65F84C6D" w14:textId="40CC35E2" w:rsidR="00A74F0F" w:rsidRDefault="00D95775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>Москва</w:t>
      </w:r>
    </w:p>
    <w:p w14:paraId="33D6F31A" w14:textId="1E5CFF94" w:rsidR="00A74F0F" w:rsidRPr="00A74F0F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4DE2C271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3B0295">
        <w:rPr>
          <w:rFonts w:eastAsia="Times New Roman" w:cs="Times New Roman"/>
          <w:color w:val="000000"/>
          <w:lang w:val="en-US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7A17005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>Итогового (межрегионального</w:t>
      </w:r>
      <w:r w:rsidR="009269AB" w:rsidRPr="00A74F0F">
        <w:rPr>
          <w:rFonts w:eastAsia="Times New Roman" w:cs="Times New Roman"/>
          <w:color w:val="000000"/>
          <w:sz w:val="28"/>
          <w:szCs w:val="28"/>
        </w:rPr>
        <w:t>)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6B015F6B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24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D95775">
        <w:rPr>
          <w:rFonts w:eastAsia="Times New Roman" w:cs="Times New Roman"/>
          <w:color w:val="000000"/>
          <w:sz w:val="28"/>
          <w:szCs w:val="28"/>
        </w:rPr>
        <w:t>Промышленная робототехника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68B3000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</w:p>
    <w:p w14:paraId="3613F111" w14:textId="77777777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6F1D0B86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D95775">
        <w:rPr>
          <w:rFonts w:eastAsia="Times New Roman" w:cs="Times New Roman"/>
          <w:color w:val="000000"/>
          <w:sz w:val="28"/>
          <w:szCs w:val="28"/>
        </w:rPr>
        <w:t>Промышленная робототехника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D95775">
        <w:rPr>
          <w:rFonts w:eastAsia="Times New Roman" w:cs="Times New Roman"/>
          <w:color w:val="000000"/>
          <w:sz w:val="28"/>
          <w:szCs w:val="28"/>
        </w:rPr>
        <w:t>15.02.11, 15.02.14, 15.02.18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47A59B07" w14:textId="77777777" w:rsidR="00D95775" w:rsidRPr="00D95775" w:rsidRDefault="00D95775" w:rsidP="00D95775">
      <w:pPr>
        <w:pStyle w:val="af6"/>
        <w:widowControl w:val="0"/>
        <w:numPr>
          <w:ilvl w:val="0"/>
          <w:numId w:val="9"/>
        </w:numPr>
        <w:spacing w:line="360" w:lineRule="auto"/>
        <w:ind w:left="0" w:firstLine="720"/>
        <w:rPr>
          <w:rFonts w:eastAsia="Times New Roman" w:cs="Times New Roman"/>
          <w:color w:val="000000"/>
          <w:sz w:val="28"/>
          <w:szCs w:val="28"/>
        </w:rPr>
      </w:pPr>
      <w:r w:rsidRPr="00D95775">
        <w:rPr>
          <w:rFonts w:eastAsia="Times New Roman" w:cs="Times New Roman"/>
          <w:color w:val="000000"/>
          <w:sz w:val="28"/>
          <w:szCs w:val="28"/>
        </w:rPr>
        <w:t>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 (при наличии), питьевой воды, подготовить рабочее место в соответствии с Техническим описанием компетенции.</w:t>
      </w:r>
    </w:p>
    <w:p w14:paraId="37393F33" w14:textId="77777777" w:rsidR="00D95775" w:rsidRPr="00D95775" w:rsidRDefault="00D95775" w:rsidP="00D95775">
      <w:pPr>
        <w:pStyle w:val="af6"/>
        <w:widowControl w:val="0"/>
        <w:numPr>
          <w:ilvl w:val="0"/>
          <w:numId w:val="9"/>
        </w:numPr>
        <w:spacing w:line="360" w:lineRule="auto"/>
        <w:ind w:left="0" w:firstLine="720"/>
        <w:rPr>
          <w:rFonts w:eastAsia="Times New Roman" w:cs="Times New Roman"/>
          <w:color w:val="000000"/>
          <w:sz w:val="28"/>
          <w:szCs w:val="28"/>
        </w:rPr>
      </w:pPr>
      <w:r w:rsidRPr="00D95775">
        <w:rPr>
          <w:rFonts w:eastAsia="Times New Roman" w:cs="Times New Roman"/>
          <w:color w:val="000000"/>
          <w:sz w:val="28"/>
          <w:szCs w:val="28"/>
        </w:rPr>
        <w:t>Проверить специальную одежду, обувь и др. средства индивидуальной защиты.  Надеть необходимые средства защиты для выполнения подготовки рабочих мест, инструмента и оборудования.</w:t>
      </w:r>
    </w:p>
    <w:p w14:paraId="2A3A5155" w14:textId="77777777" w:rsidR="00D95775" w:rsidRPr="00D95775" w:rsidRDefault="00D95775" w:rsidP="00D95775">
      <w:pPr>
        <w:pStyle w:val="af6"/>
        <w:widowControl w:val="0"/>
        <w:numPr>
          <w:ilvl w:val="0"/>
          <w:numId w:val="9"/>
        </w:numPr>
        <w:spacing w:line="360" w:lineRule="auto"/>
        <w:ind w:left="0" w:firstLine="720"/>
        <w:rPr>
          <w:rFonts w:eastAsia="Times New Roman" w:cs="Times New Roman"/>
          <w:color w:val="000000"/>
          <w:sz w:val="28"/>
          <w:szCs w:val="28"/>
        </w:rPr>
      </w:pPr>
      <w:r w:rsidRPr="00D95775"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1A4F0080" w14:textId="77777777" w:rsidR="00D95775" w:rsidRPr="00D95775" w:rsidRDefault="00D95775" w:rsidP="00D95775">
      <w:pPr>
        <w:pStyle w:val="af6"/>
        <w:widowControl w:val="0"/>
        <w:spacing w:line="360" w:lineRule="auto"/>
        <w:ind w:left="0" w:firstLine="720"/>
        <w:rPr>
          <w:rFonts w:eastAsia="Times New Roman" w:cs="Times New Roman"/>
          <w:color w:val="000000"/>
          <w:sz w:val="28"/>
          <w:szCs w:val="28"/>
        </w:rPr>
      </w:pPr>
    </w:p>
    <w:p w14:paraId="63D2E113" w14:textId="3EAD97A9" w:rsidR="00D95775" w:rsidRPr="00D95775" w:rsidRDefault="00D95775" w:rsidP="00D95775">
      <w:pPr>
        <w:pStyle w:val="af6"/>
        <w:widowControl w:val="0"/>
        <w:numPr>
          <w:ilvl w:val="0"/>
          <w:numId w:val="9"/>
        </w:numPr>
        <w:spacing w:line="360" w:lineRule="auto"/>
        <w:ind w:left="0" w:firstLine="720"/>
        <w:rPr>
          <w:rFonts w:eastAsia="Times New Roman" w:cs="Times New Roman"/>
          <w:color w:val="000000"/>
          <w:sz w:val="28"/>
          <w:szCs w:val="28"/>
        </w:rPr>
      </w:pPr>
      <w:r w:rsidRPr="00D95775">
        <w:rPr>
          <w:rFonts w:eastAsia="Times New Roman" w:cs="Times New Roman"/>
          <w:color w:val="000000"/>
          <w:sz w:val="28"/>
          <w:szCs w:val="28"/>
        </w:rPr>
        <w:t>Подготовить рабочее место:</w:t>
      </w:r>
    </w:p>
    <w:p w14:paraId="2C11870C" w14:textId="77777777" w:rsidR="00D95775" w:rsidRPr="00D95775" w:rsidRDefault="00D95775" w:rsidP="00D95775">
      <w:pPr>
        <w:pStyle w:val="af6"/>
        <w:widowControl w:val="0"/>
        <w:numPr>
          <w:ilvl w:val="0"/>
          <w:numId w:val="9"/>
        </w:numPr>
        <w:spacing w:line="360" w:lineRule="auto"/>
        <w:ind w:left="0" w:firstLine="720"/>
        <w:rPr>
          <w:rFonts w:eastAsia="Times New Roman" w:cs="Times New Roman"/>
          <w:color w:val="000000"/>
          <w:sz w:val="28"/>
          <w:szCs w:val="28"/>
        </w:rPr>
      </w:pPr>
      <w:r w:rsidRPr="00D95775">
        <w:rPr>
          <w:rFonts w:eastAsia="Times New Roman" w:cs="Times New Roman"/>
          <w:color w:val="000000"/>
          <w:sz w:val="28"/>
          <w:szCs w:val="28"/>
        </w:rPr>
        <w:t>Подготовка рабочего места осуществляется под наблюдением технического эксперта:</w:t>
      </w:r>
    </w:p>
    <w:p w14:paraId="3776957A" w14:textId="77777777" w:rsidR="00D95775" w:rsidRPr="00D95775" w:rsidRDefault="00D95775" w:rsidP="00D95775">
      <w:pPr>
        <w:pStyle w:val="af6"/>
        <w:widowControl w:val="0"/>
        <w:spacing w:line="360" w:lineRule="auto"/>
        <w:ind w:left="0" w:firstLine="720"/>
        <w:rPr>
          <w:rFonts w:eastAsia="Times New Roman" w:cs="Times New Roman"/>
          <w:color w:val="000000"/>
          <w:sz w:val="28"/>
          <w:szCs w:val="28"/>
        </w:rPr>
      </w:pPr>
      <w:r w:rsidRPr="00D95775">
        <w:rPr>
          <w:rFonts w:eastAsia="Times New Roman" w:cs="Times New Roman"/>
          <w:color w:val="000000"/>
          <w:sz w:val="28"/>
          <w:szCs w:val="28"/>
        </w:rPr>
        <w:t>- расстановка оборудования площадки, согласно плану застройки</w:t>
      </w:r>
    </w:p>
    <w:p w14:paraId="5B51330C" w14:textId="77777777" w:rsidR="00D95775" w:rsidRPr="00D95775" w:rsidRDefault="00D95775" w:rsidP="00D95775">
      <w:pPr>
        <w:pStyle w:val="af6"/>
        <w:widowControl w:val="0"/>
        <w:spacing w:line="360" w:lineRule="auto"/>
        <w:ind w:left="0" w:firstLine="720"/>
        <w:rPr>
          <w:rFonts w:eastAsia="Times New Roman" w:cs="Times New Roman"/>
          <w:color w:val="000000"/>
          <w:sz w:val="28"/>
          <w:szCs w:val="28"/>
        </w:rPr>
      </w:pPr>
      <w:r w:rsidRPr="00D95775">
        <w:rPr>
          <w:rFonts w:eastAsia="Times New Roman" w:cs="Times New Roman"/>
          <w:color w:val="000000"/>
          <w:sz w:val="28"/>
          <w:szCs w:val="28"/>
        </w:rPr>
        <w:t>- проверка необходимого оборудования и снаряжения;</w:t>
      </w:r>
    </w:p>
    <w:p w14:paraId="5520495F" w14:textId="77777777" w:rsidR="00D95775" w:rsidRPr="00D95775" w:rsidRDefault="00D95775" w:rsidP="00D95775">
      <w:pPr>
        <w:pStyle w:val="af6"/>
        <w:widowControl w:val="0"/>
        <w:spacing w:line="360" w:lineRule="auto"/>
        <w:ind w:left="0" w:firstLine="720"/>
        <w:rPr>
          <w:rFonts w:eastAsia="Times New Roman" w:cs="Times New Roman"/>
          <w:color w:val="000000"/>
          <w:sz w:val="28"/>
          <w:szCs w:val="28"/>
        </w:rPr>
      </w:pPr>
    </w:p>
    <w:p w14:paraId="52AB9E92" w14:textId="603FD8F4" w:rsidR="00D95775" w:rsidRPr="00D95775" w:rsidRDefault="00D95775" w:rsidP="00D95775">
      <w:pPr>
        <w:pStyle w:val="af6"/>
        <w:widowControl w:val="0"/>
        <w:numPr>
          <w:ilvl w:val="0"/>
          <w:numId w:val="9"/>
        </w:numPr>
        <w:spacing w:line="360" w:lineRule="auto"/>
        <w:ind w:left="0" w:firstLine="720"/>
        <w:rPr>
          <w:rFonts w:eastAsia="Times New Roman" w:cs="Times New Roman"/>
          <w:color w:val="000000"/>
          <w:sz w:val="28"/>
          <w:szCs w:val="28"/>
        </w:rPr>
      </w:pPr>
      <w:r w:rsidRPr="00D95775">
        <w:rPr>
          <w:rFonts w:eastAsia="Times New Roman" w:cs="Times New Roman"/>
          <w:color w:val="000000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1CEF37CF" w14:textId="77777777" w:rsidR="00D95775" w:rsidRPr="00D95775" w:rsidRDefault="00D95775" w:rsidP="00D95775">
      <w:pPr>
        <w:pStyle w:val="af6"/>
        <w:widowControl w:val="0"/>
        <w:spacing w:line="360" w:lineRule="auto"/>
        <w:ind w:left="0" w:firstLine="720"/>
        <w:rPr>
          <w:rFonts w:eastAsia="Times New Roman" w:cs="Times New Roman"/>
          <w:color w:val="000000"/>
          <w:sz w:val="28"/>
          <w:szCs w:val="28"/>
        </w:rPr>
      </w:pPr>
    </w:p>
    <w:p w14:paraId="203CC1D7" w14:textId="0C72FDE8" w:rsidR="00D95775" w:rsidRPr="00D95775" w:rsidRDefault="00D95775" w:rsidP="00D95775">
      <w:pPr>
        <w:pStyle w:val="af6"/>
        <w:widowControl w:val="0"/>
        <w:numPr>
          <w:ilvl w:val="0"/>
          <w:numId w:val="9"/>
        </w:numPr>
        <w:spacing w:line="360" w:lineRule="auto"/>
        <w:ind w:left="0" w:firstLine="720"/>
        <w:rPr>
          <w:rFonts w:eastAsia="Times New Roman" w:cs="Times New Roman"/>
          <w:color w:val="000000"/>
          <w:sz w:val="28"/>
          <w:szCs w:val="28"/>
        </w:rPr>
      </w:pPr>
      <w:r w:rsidRPr="00D95775">
        <w:rPr>
          <w:rFonts w:eastAsia="Times New Roman" w:cs="Times New Roman"/>
          <w:color w:val="000000"/>
          <w:sz w:val="28"/>
          <w:szCs w:val="28"/>
        </w:rPr>
        <w:t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4F33860A" w14:textId="0D3903A7" w:rsidR="00D95775" w:rsidRPr="00D95775" w:rsidRDefault="00D95775" w:rsidP="00D95775">
      <w:pPr>
        <w:pStyle w:val="af6"/>
        <w:widowControl w:val="0"/>
        <w:numPr>
          <w:ilvl w:val="0"/>
          <w:numId w:val="9"/>
        </w:numPr>
        <w:spacing w:line="360" w:lineRule="auto"/>
        <w:ind w:left="0" w:firstLine="720"/>
        <w:rPr>
          <w:rFonts w:eastAsia="Times New Roman" w:cs="Times New Roman"/>
          <w:color w:val="000000"/>
          <w:sz w:val="28"/>
          <w:szCs w:val="28"/>
        </w:rPr>
      </w:pPr>
      <w:r w:rsidRPr="00D95775">
        <w:rPr>
          <w:rFonts w:eastAsia="Times New Roman" w:cs="Times New Roman"/>
          <w:color w:val="000000"/>
          <w:sz w:val="28"/>
          <w:szCs w:val="28"/>
        </w:rPr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рукавицы (перчатки) и защитные очки. Проверить исправность и комплектность СИЗ всех типов.</w:t>
      </w:r>
    </w:p>
    <w:p w14:paraId="06AA1C4E" w14:textId="36ECC8C5" w:rsidR="00D95775" w:rsidRPr="00D95775" w:rsidRDefault="00D95775" w:rsidP="00D95775">
      <w:pPr>
        <w:pStyle w:val="af6"/>
        <w:widowControl w:val="0"/>
        <w:numPr>
          <w:ilvl w:val="0"/>
          <w:numId w:val="9"/>
        </w:numPr>
        <w:spacing w:line="360" w:lineRule="auto"/>
        <w:ind w:left="0" w:firstLine="720"/>
        <w:rPr>
          <w:rFonts w:eastAsia="Times New Roman" w:cs="Times New Roman"/>
          <w:color w:val="000000"/>
          <w:sz w:val="28"/>
          <w:szCs w:val="28"/>
        </w:rPr>
      </w:pPr>
      <w:r w:rsidRPr="00D95775">
        <w:rPr>
          <w:rFonts w:eastAsia="Times New Roman" w:cs="Times New Roman"/>
          <w:color w:val="000000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470C9AAD" w14:textId="77777777" w:rsidR="00D95775" w:rsidRPr="00D95775" w:rsidRDefault="00D95775" w:rsidP="00D95775">
      <w:pPr>
        <w:pStyle w:val="af6"/>
        <w:widowControl w:val="0"/>
        <w:spacing w:line="360" w:lineRule="auto"/>
        <w:ind w:left="0" w:firstLine="720"/>
        <w:rPr>
          <w:rFonts w:eastAsia="Times New Roman" w:cs="Times New Roman"/>
          <w:color w:val="000000"/>
          <w:sz w:val="28"/>
          <w:szCs w:val="28"/>
        </w:rPr>
      </w:pPr>
      <w:r w:rsidRPr="00D95775">
        <w:rPr>
          <w:rFonts w:eastAsia="Times New Roman" w:cs="Times New Roman"/>
          <w:color w:val="000000"/>
          <w:sz w:val="28"/>
          <w:szCs w:val="28"/>
        </w:rPr>
        <w:t>- осмотреть и привести в порядок рабочее место, средства индивидуальной защиты;</w:t>
      </w:r>
    </w:p>
    <w:p w14:paraId="4996BD7B" w14:textId="77777777" w:rsidR="00D95775" w:rsidRPr="00D95775" w:rsidRDefault="00D95775" w:rsidP="00D95775">
      <w:pPr>
        <w:pStyle w:val="af6"/>
        <w:widowControl w:val="0"/>
        <w:spacing w:line="360" w:lineRule="auto"/>
        <w:ind w:left="0" w:firstLine="720"/>
        <w:rPr>
          <w:rFonts w:eastAsia="Times New Roman" w:cs="Times New Roman"/>
          <w:color w:val="000000"/>
          <w:sz w:val="28"/>
          <w:szCs w:val="28"/>
        </w:rPr>
      </w:pPr>
      <w:r w:rsidRPr="00D95775">
        <w:rPr>
          <w:rFonts w:eastAsia="Times New Roman" w:cs="Times New Roman"/>
          <w:color w:val="000000"/>
          <w:sz w:val="28"/>
          <w:szCs w:val="28"/>
        </w:rPr>
        <w:t>- убедиться в достаточности освещенности;</w:t>
      </w:r>
    </w:p>
    <w:p w14:paraId="36F00155" w14:textId="77777777" w:rsidR="00D95775" w:rsidRPr="00D95775" w:rsidRDefault="00D95775" w:rsidP="00D95775">
      <w:pPr>
        <w:pStyle w:val="af6"/>
        <w:widowControl w:val="0"/>
        <w:spacing w:line="360" w:lineRule="auto"/>
        <w:ind w:left="0" w:firstLine="720"/>
        <w:rPr>
          <w:rFonts w:eastAsia="Times New Roman" w:cs="Times New Roman"/>
          <w:color w:val="000000"/>
          <w:sz w:val="28"/>
          <w:szCs w:val="28"/>
        </w:rPr>
      </w:pPr>
      <w:r w:rsidRPr="00D95775">
        <w:rPr>
          <w:rFonts w:eastAsia="Times New Roman" w:cs="Times New Roman"/>
          <w:color w:val="000000"/>
          <w:sz w:val="28"/>
          <w:szCs w:val="28"/>
        </w:rPr>
        <w:t>- проверить (визуально) правильность подключения инструмента и оборудования в электросеть или иной источник энергии;</w:t>
      </w:r>
    </w:p>
    <w:p w14:paraId="306FF811" w14:textId="77777777" w:rsidR="00D95775" w:rsidRPr="00D95775" w:rsidRDefault="00D95775" w:rsidP="00D95775">
      <w:pPr>
        <w:pStyle w:val="af6"/>
        <w:widowControl w:val="0"/>
        <w:spacing w:line="360" w:lineRule="auto"/>
        <w:ind w:left="0" w:firstLine="720"/>
        <w:rPr>
          <w:rFonts w:eastAsia="Times New Roman" w:cs="Times New Roman"/>
          <w:color w:val="000000"/>
          <w:sz w:val="28"/>
          <w:szCs w:val="28"/>
        </w:rPr>
      </w:pPr>
    </w:p>
    <w:p w14:paraId="4A51D096" w14:textId="1F9F2D3B" w:rsidR="001A206B" w:rsidRPr="00D95775" w:rsidRDefault="00D95775" w:rsidP="00D95775">
      <w:pPr>
        <w:pStyle w:val="af6"/>
        <w:widowControl w:val="0"/>
        <w:numPr>
          <w:ilvl w:val="0"/>
          <w:numId w:val="9"/>
        </w:numPr>
        <w:spacing w:line="360" w:lineRule="auto"/>
        <w:ind w:left="0" w:firstLine="720"/>
        <w:rPr>
          <w:rFonts w:eastAsia="Times New Roman" w:cs="Times New Roman"/>
          <w:color w:val="000000"/>
          <w:sz w:val="28"/>
          <w:szCs w:val="28"/>
        </w:rPr>
      </w:pPr>
      <w:r w:rsidRPr="00D95775">
        <w:rPr>
          <w:rFonts w:eastAsia="Times New Roman" w:cs="Times New Roman"/>
          <w:color w:val="000000"/>
          <w:sz w:val="28"/>
          <w:szCs w:val="28"/>
        </w:rPr>
        <w:t>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3896E9AE" w14:textId="77777777" w:rsidR="00D95775" w:rsidRPr="00D95775" w:rsidRDefault="00D95775" w:rsidP="00D95775">
      <w:pPr>
        <w:pStyle w:val="af6"/>
        <w:widowControl w:val="0"/>
        <w:rPr>
          <w:color w:val="000000"/>
          <w:szCs w:val="28"/>
        </w:rPr>
      </w:pPr>
    </w:p>
    <w:p w14:paraId="3FBBE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277DF3AE" w14:textId="14F8E5D3" w:rsidR="001A206B" w:rsidRDefault="00D957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Запах дыма, гари</w:t>
      </w:r>
    </w:p>
    <w:p w14:paraId="2B958B99" w14:textId="545AEEC5" w:rsidR="00D95775" w:rsidRDefault="00D957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Искры от рабочего оборудования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352CB64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0F5AD18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3B92B9BA" w14:textId="1DB9F8B2" w:rsidR="001A206B" w:rsidRDefault="00D95775" w:rsidP="00D95775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Сообщить эксперту</w:t>
      </w:r>
    </w:p>
    <w:p w14:paraId="7F95EC11" w14:textId="7BBA295D" w:rsidR="00D95775" w:rsidRDefault="00D95775" w:rsidP="00D95775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Покинуть рабочее место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4d34og8"/>
      <w:bookmarkEnd w:id="6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49BEF497" w14:textId="3C92A1EB" w:rsidR="00D95775" w:rsidRPr="0001777B" w:rsidRDefault="00D95775" w:rsidP="00D95775">
      <w:pPr>
        <w:spacing w:line="360" w:lineRule="auto"/>
        <w:ind w:firstLine="709"/>
        <w:rPr>
          <w:color w:val="000000"/>
        </w:rPr>
      </w:pPr>
      <w:r>
        <w:rPr>
          <w:color w:val="000000"/>
        </w:rPr>
        <w:t>7</w:t>
      </w:r>
      <w:r w:rsidRPr="0001777B">
        <w:rPr>
          <w:color w:val="000000"/>
        </w:rPr>
        <w:t>.</w:t>
      </w:r>
      <w:r>
        <w:rPr>
          <w:color w:val="000000"/>
        </w:rPr>
        <w:t>2</w:t>
      </w:r>
      <w:r w:rsidRPr="0001777B">
        <w:rPr>
          <w:color w:val="000000"/>
        </w:rPr>
        <w:t xml:space="preserve">. Привести в порядок рабочее место. </w:t>
      </w:r>
    </w:p>
    <w:p w14:paraId="3DBA1FBE" w14:textId="267C4A1F" w:rsidR="00D95775" w:rsidRPr="0001777B" w:rsidRDefault="00D95775" w:rsidP="00D95775">
      <w:pPr>
        <w:spacing w:line="360" w:lineRule="auto"/>
        <w:ind w:firstLine="709"/>
        <w:rPr>
          <w:color w:val="000000"/>
        </w:rPr>
      </w:pPr>
      <w:r>
        <w:rPr>
          <w:color w:val="000000"/>
        </w:rPr>
        <w:t>7</w:t>
      </w:r>
      <w:r w:rsidRPr="0001777B">
        <w:rPr>
          <w:color w:val="000000"/>
        </w:rPr>
        <w:t>.</w:t>
      </w:r>
      <w:r>
        <w:rPr>
          <w:color w:val="000000"/>
        </w:rPr>
        <w:t>3</w:t>
      </w:r>
      <w:r w:rsidRPr="0001777B">
        <w:rPr>
          <w:color w:val="000000"/>
        </w:rPr>
        <w:t>. Убрать защитные перчатки в отведенное для хранений место.</w:t>
      </w:r>
    </w:p>
    <w:p w14:paraId="2860A287" w14:textId="79D7C623" w:rsidR="00D95775" w:rsidRPr="0001777B" w:rsidRDefault="00D95775" w:rsidP="00D95775">
      <w:pPr>
        <w:spacing w:line="360" w:lineRule="auto"/>
        <w:ind w:firstLine="709"/>
        <w:rPr>
          <w:color w:val="000000"/>
        </w:rPr>
      </w:pPr>
      <w:r>
        <w:rPr>
          <w:color w:val="000000"/>
        </w:rPr>
        <w:t>7</w:t>
      </w:r>
      <w:r w:rsidRPr="0001777B">
        <w:rPr>
          <w:color w:val="000000"/>
        </w:rPr>
        <w:t>.</w:t>
      </w:r>
      <w:r>
        <w:rPr>
          <w:color w:val="000000"/>
        </w:rPr>
        <w:t>4</w:t>
      </w:r>
      <w:r w:rsidRPr="0001777B">
        <w:rPr>
          <w:color w:val="000000"/>
        </w:rPr>
        <w:t>. Инструмент убрать в специально предназначенное для хранений место.</w:t>
      </w:r>
    </w:p>
    <w:p w14:paraId="74103E89" w14:textId="3C3EF834" w:rsidR="001A206B" w:rsidRPr="00D95775" w:rsidRDefault="00D95775" w:rsidP="00D95775">
      <w:pPr>
        <w:spacing w:line="360" w:lineRule="auto"/>
        <w:ind w:firstLine="709"/>
        <w:rPr>
          <w:color w:val="000000"/>
        </w:rPr>
      </w:pPr>
      <w:r>
        <w:rPr>
          <w:color w:val="000000"/>
        </w:rPr>
        <w:t>7</w:t>
      </w:r>
      <w:r w:rsidRPr="0001777B">
        <w:rPr>
          <w:color w:val="000000"/>
        </w:rPr>
        <w:t>.</w:t>
      </w:r>
      <w:r>
        <w:rPr>
          <w:color w:val="000000"/>
        </w:rPr>
        <w:t>5</w:t>
      </w:r>
      <w:r w:rsidRPr="0001777B">
        <w:rPr>
          <w:color w:val="000000"/>
        </w:rPr>
        <w:t>. Сообщить эксперту о выявленных во время выполнения конкурсного задания неполадках и неисправностях оборудования и инструмента, и других факторах, влияющих на безопасность выполнения задания.</w:t>
      </w:r>
    </w:p>
    <w:sectPr w:rsidR="001A206B" w:rsidRPr="00D95775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9765C" w14:textId="77777777" w:rsidR="006D2EEF" w:rsidRDefault="006D2EEF">
      <w:pPr>
        <w:spacing w:line="240" w:lineRule="auto"/>
      </w:pPr>
      <w:r>
        <w:separator/>
      </w:r>
    </w:p>
  </w:endnote>
  <w:endnote w:type="continuationSeparator" w:id="0">
    <w:p w14:paraId="78354B2C" w14:textId="77777777" w:rsidR="006D2EEF" w:rsidRDefault="006D2E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16A8CB4F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A74F0F">
      <w:rPr>
        <w:rFonts w:ascii="Calibri" w:hAnsi="Calibri"/>
        <w:noProof/>
        <w:color w:val="000000"/>
        <w:sz w:val="22"/>
        <w:szCs w:val="22"/>
      </w:rPr>
      <w:t>3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7F4A7" w14:textId="77777777" w:rsidR="006D2EEF" w:rsidRDefault="006D2EEF">
      <w:pPr>
        <w:spacing w:line="240" w:lineRule="auto"/>
      </w:pPr>
      <w:r>
        <w:separator/>
      </w:r>
    </w:p>
  </w:footnote>
  <w:footnote w:type="continuationSeparator" w:id="0">
    <w:p w14:paraId="143B729E" w14:textId="77777777" w:rsidR="006D2EEF" w:rsidRDefault="006D2EE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424764382">
    <w:abstractNumId w:val="8"/>
  </w:num>
  <w:num w:numId="2" w16cid:durableId="1169831522">
    <w:abstractNumId w:val="4"/>
  </w:num>
  <w:num w:numId="3" w16cid:durableId="1783379107">
    <w:abstractNumId w:val="5"/>
  </w:num>
  <w:num w:numId="4" w16cid:durableId="57636559">
    <w:abstractNumId w:val="6"/>
  </w:num>
  <w:num w:numId="5" w16cid:durableId="123084532">
    <w:abstractNumId w:val="7"/>
  </w:num>
  <w:num w:numId="6" w16cid:durableId="1460763927">
    <w:abstractNumId w:val="0"/>
  </w:num>
  <w:num w:numId="7" w16cid:durableId="1567448601">
    <w:abstractNumId w:val="1"/>
  </w:num>
  <w:num w:numId="8" w16cid:durableId="1694719990">
    <w:abstractNumId w:val="3"/>
  </w:num>
  <w:num w:numId="9" w16cid:durableId="18989284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67573"/>
    <w:rsid w:val="00195C80"/>
    <w:rsid w:val="001A206B"/>
    <w:rsid w:val="00325995"/>
    <w:rsid w:val="003B0295"/>
    <w:rsid w:val="00584FB3"/>
    <w:rsid w:val="006D2EEF"/>
    <w:rsid w:val="007A457E"/>
    <w:rsid w:val="009269AB"/>
    <w:rsid w:val="00940A53"/>
    <w:rsid w:val="00A7162A"/>
    <w:rsid w:val="00A74F0F"/>
    <w:rsid w:val="00A8114D"/>
    <w:rsid w:val="00B366B4"/>
    <w:rsid w:val="00D95775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1500</Words>
  <Characters>8550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Кучеренко Иван Игоревич</cp:lastModifiedBy>
  <cp:revision>2</cp:revision>
  <dcterms:created xsi:type="dcterms:W3CDTF">2025-04-02T12:41:00Z</dcterms:created>
  <dcterms:modified xsi:type="dcterms:W3CDTF">2025-04-02T12:41:00Z</dcterms:modified>
</cp:coreProperties>
</file>