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045BCD" w:rsidRDefault="00045BC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D00A00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«Лечебная деятельность (Фельдшер)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5B7CF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4D279C" w:rsidRDefault="004D279C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15DE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="00D00A00">
        <w:rPr>
          <w:rFonts w:ascii="Times New Roman" w:eastAsia="Times New Roman" w:hAnsi="Times New Roman" w:cs="Times New Roman"/>
          <w:color w:val="000000"/>
          <w:sz w:val="28"/>
          <w:szCs w:val="28"/>
        </w:rPr>
        <w:t>: Лечебная деятельность (Фельдшер)</w:t>
      </w:r>
    </w:p>
    <w:p w:rsidR="008113F1" w:rsidRPr="008113F1" w:rsidRDefault="008113F1" w:rsidP="008113F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5FBC" w:rsidRPr="009C4B59" w:rsidRDefault="00425FBC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Описание компетенции из </w:t>
      </w:r>
      <w:r w:rsidR="00532AD0"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ФГОС</w:t>
      </w:r>
      <w:r w:rsidR="00532AD0" w:rsidRPr="009C4B5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СПО,  </w:t>
      </w: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Профессиональног</w:t>
      </w:r>
      <w:r w:rsidR="00D00A0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о стандарта (профессиограмма), </w:t>
      </w:r>
      <w:r w:rsidRPr="00425FB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ЕТКС либо других нормативно-правовых документов.</w:t>
      </w:r>
    </w:p>
    <w:p w:rsid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Фельдшер — медицинский работник со средним медицинским образованием. </w:t>
      </w:r>
    </w:p>
    <w:p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Главное преимущество специальности фельдшера – ее социальная значимость. В городских и районных лечебно-профилактических учреждениях фельдшер является помощником врача и работает непосредственно под его наблюдением. В сельской местности на фельдшерских и фельдшерско-акушерских пунктах фельдшер самостоятельно осуществляет стационарную, амбулаторную помощь, помощь на дому, часто выполняя при этом функции врача.</w:t>
      </w:r>
    </w:p>
    <w:p w:rsidR="007479FF" w:rsidRDefault="007479FF" w:rsidP="007479F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9FF">
        <w:rPr>
          <w:rFonts w:ascii="Times New Roman" w:eastAsia="Calibri" w:hAnsi="Times New Roman" w:cs="Times New Roman"/>
          <w:sz w:val="28"/>
          <w:szCs w:val="28"/>
        </w:rPr>
        <w:t xml:space="preserve">Профессия фельдшер подразумевает множество специализаций, которые определяют  направление  деятельности  и  </w:t>
      </w:r>
      <w:r>
        <w:rPr>
          <w:rFonts w:ascii="Times New Roman" w:eastAsia="Calibri" w:hAnsi="Times New Roman" w:cs="Times New Roman"/>
          <w:sz w:val="28"/>
          <w:szCs w:val="28"/>
        </w:rPr>
        <w:t>место  работы:  школы,  детские</w:t>
      </w:r>
      <w:r w:rsidRPr="007479FF">
        <w:rPr>
          <w:rFonts w:ascii="Times New Roman" w:eastAsia="Calibri" w:hAnsi="Times New Roman" w:cs="Times New Roman"/>
          <w:sz w:val="28"/>
          <w:szCs w:val="28"/>
        </w:rPr>
        <w:t xml:space="preserve"> сады, поликлиники, оздоровительные лагеря, здравпункты 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учебных заведениях, </w:t>
      </w:r>
      <w:r w:rsidRPr="007479FF">
        <w:rPr>
          <w:rFonts w:ascii="Times New Roman" w:eastAsia="Calibri" w:hAnsi="Times New Roman" w:cs="Times New Roman"/>
          <w:sz w:val="28"/>
          <w:szCs w:val="28"/>
        </w:rPr>
        <w:t>здравпункты промышленных предприятий, фельдшерско-акушерские  пу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нкты,  участковые  больницы, </w:t>
      </w:r>
      <w:r w:rsidRPr="007479FF">
        <w:rPr>
          <w:rFonts w:ascii="Times New Roman" w:eastAsia="Calibri" w:hAnsi="Times New Roman" w:cs="Times New Roman"/>
          <w:sz w:val="28"/>
          <w:szCs w:val="28"/>
        </w:rPr>
        <w:t xml:space="preserve">врачебные  амбулатории,  скорая медицинская  помощь.  </w:t>
      </w:r>
    </w:p>
    <w:p w:rsidR="007479FF" w:rsidRDefault="00731B34" w:rsidP="007479FF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Фельдшер может з</w:t>
      </w:r>
      <w:r w:rsidR="007479FF" w:rsidRPr="007479FF">
        <w:rPr>
          <w:rFonts w:ascii="Times New Roman" w:eastAsia="Calibri" w:hAnsi="Times New Roman" w:cs="Times New Roman"/>
          <w:sz w:val="28"/>
          <w:szCs w:val="28"/>
        </w:rPr>
        <w:t>анимать  руководящие  должности:  главный  фельдшер, заведующий  фельдшерско-акушерским  пунктом,  заведующий  здравпунктом, заведующий кабинетом медицинской профилактики</w:t>
      </w:r>
      <w:r w:rsidR="007479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Знания и навыки фельдшера обширны. Он должен разбираться в различных типах болезней, травм, иметь навыки терапевта, акушера, хирурга, реаниматолога. Фельдшер не только может провести обследование и поставить диагноз, но и оказать помощь человеку: провести реанимационные мероприятия, сделать перевязку, поставить инъекцию. Его компетенция включает навыки, как врача, так и медсестры. Особенности профессиональной деятельности определяются действующими профессиональными стандартами. Основной вид деятельности фельдшера – это оказание первичной доврачебной медико-санитарной помощи населению по профилю «Лечебное дело», назначение и проведение диагностических, лечебных мероприятий неосложненных заболеваний и (или) состояний, хронических заболеваний и их обострений, травм, отравлений. </w:t>
      </w:r>
    </w:p>
    <w:p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Профессия фельдшер является общественно и социально значимой и не вызывает сомнений ее актуальность, востребованность. Особенно ощутимо </w:t>
      </w: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>это проявилось в условиях пандемии, когда от уровня профессионализма медиков во многом зависят успехи в преодолении распространения волны заболеваемости. Фельдшер трудится на переднем крае в условиях скорой медицинской помощи, фельдшерско-акушерских пунктов; вносит значительный вклад в оказание первичной медико-санитарной помощи населению.</w:t>
      </w:r>
    </w:p>
    <w:p w:rsidR="00BE4B5A" w:rsidRPr="00425FBC" w:rsidRDefault="00BE4B5A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:rsidR="00BE4B5A" w:rsidRPr="00BE4B5A" w:rsidRDefault="00BE4B5A" w:rsidP="00BE4B5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31.02.01 «Лечебное дело» (Утвержден приказом Министерства просвещения Российской Федерации от 4 июля 2022 г. N 526).</w:t>
      </w:r>
    </w:p>
    <w:p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Профессиональный стандарт:</w:t>
      </w:r>
    </w:p>
    <w:p w:rsidR="00BE4B5A" w:rsidRPr="00BE4B5A" w:rsidRDefault="00BE4B5A" w:rsidP="00BE4B5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02.068 «Фельдшер» (Утвержден приказом Министерства труда и социальной защиты Российской Федерации от «31» июля 2020 г. № 470н).</w:t>
      </w:r>
    </w:p>
    <w:p w:rsidR="00BE4B5A" w:rsidRPr="00BE4B5A" w:rsidRDefault="00BE4B5A" w:rsidP="00BE4B5A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284" w:firstLine="42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Профессиональный стандарт 02.077 «Фельдшер скорой медицинской помощи» (Утвержден приказом Министерства труда и социальной защиты Российской Федерации от 13 января 2021 года N 3н).</w:t>
      </w:r>
    </w:p>
    <w:p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Единый квалификационный справочник должностей руководителей, специалистов и других служащих, раздел «Квалификационные характеристики должностей работников в сфере здравоохранения» - «Фельдшер» (</w:t>
      </w:r>
      <w:r w:rsidRPr="00BE4B5A">
        <w:rPr>
          <w:rFonts w:ascii="Times New Roman" w:eastAsia="Calibri" w:hAnsi="Times New Roman" w:cs="Times New Roman"/>
          <w:bCs/>
          <w:sz w:val="28"/>
          <w:szCs w:val="28"/>
        </w:rPr>
        <w:t>Приказ Минздравсоцразвития России от 23.07.2010г. N 541н (ред. от 09.04.2018г.), зарегистрирован в Минюсте России 25.08.2010г. N 18247).</w:t>
      </w:r>
    </w:p>
    <w:p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:rsidR="00BE4B5A" w:rsidRPr="00BE4B5A" w:rsidRDefault="0027046D" w:rsidP="00F70C6D">
      <w:pPr>
        <w:numPr>
          <w:ilvl w:val="0"/>
          <w:numId w:val="5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оказания медицинской помощи и иные порядки, утвержденные в соответствии с Законом N 323-ФЗ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4B5A" w:rsidRPr="00BE4B5A" w:rsidRDefault="0027046D" w:rsidP="00F70C6D">
      <w:pPr>
        <w:numPr>
          <w:ilvl w:val="0"/>
          <w:numId w:val="6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оказания медицинской помощи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4B5A" w:rsidRPr="00BE4B5A" w:rsidRDefault="0027046D" w:rsidP="00F70C6D">
      <w:pPr>
        <w:numPr>
          <w:ilvl w:val="0"/>
          <w:numId w:val="6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Порядки проведения медицинских осмотров, диспансерного наблюдения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B5A" w:rsidRPr="00BE4B5A" w:rsidRDefault="00BE4B5A" w:rsidP="00F70C6D">
      <w:pPr>
        <w:tabs>
          <w:tab w:val="left" w:pos="567"/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hyperlink r:id="rId11" w:history="1">
        <w:r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Стандарты медицинской помощи</w:t>
        </w:r>
      </w:hyperlink>
      <w:r w:rsidRPr="00BE4B5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Стандарты специализированной медицинской помощи;</w:t>
      </w:r>
    </w:p>
    <w:p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>Стандарты первичной медико-санитарной помощи;</w:t>
      </w:r>
    </w:p>
    <w:p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Стандарты скорой медицинской помощи;</w:t>
      </w:r>
    </w:p>
    <w:p w:rsidR="00BE4B5A" w:rsidRPr="00BE4B5A" w:rsidRDefault="00BE4B5A" w:rsidP="00F70C6D">
      <w:pPr>
        <w:numPr>
          <w:ilvl w:val="0"/>
          <w:numId w:val="7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Стандарты паллиативной медицинской помощи.</w:t>
      </w:r>
    </w:p>
    <w:p w:rsidR="00BE4B5A" w:rsidRPr="00BE4B5A" w:rsidRDefault="0027046D" w:rsidP="00F70C6D">
      <w:pPr>
        <w:numPr>
          <w:ilvl w:val="0"/>
          <w:numId w:val="4"/>
        </w:numPr>
        <w:tabs>
          <w:tab w:val="left" w:pos="567"/>
          <w:tab w:val="left" w:pos="851"/>
          <w:tab w:val="left" w:pos="993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E4B5A" w:rsidRPr="00BE4B5A" w:rsidRDefault="0027046D" w:rsidP="00F70C6D">
      <w:pPr>
        <w:numPr>
          <w:ilvl w:val="0"/>
          <w:numId w:val="8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3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рекомендации, утвержденные после 01.01.2019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4B5A" w:rsidRPr="00BE4B5A" w:rsidRDefault="0027046D" w:rsidP="00F70C6D">
      <w:pPr>
        <w:numPr>
          <w:ilvl w:val="0"/>
          <w:numId w:val="8"/>
        </w:numPr>
        <w:tabs>
          <w:tab w:val="left" w:pos="567"/>
          <w:tab w:val="left" w:pos="1134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BE4B5A" w:rsidRPr="00BE4B5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Клинические рекомендации, утвержденные до 01.01.2019</w:t>
        </w:r>
      </w:hyperlink>
      <w:r w:rsidR="00BE4B5A" w:rsidRPr="00BE4B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B5A" w:rsidRPr="00BE4B5A" w:rsidRDefault="0027046D" w:rsidP="00F70C6D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hyperlink r:id="rId15" w:history="1">
        <w:r w:rsidR="00BE4B5A" w:rsidRPr="00BE4B5A">
          <w:rPr>
            <w:rFonts w:ascii="Times New Roman" w:eastAsia="Calibri" w:hAnsi="Times New Roman" w:cs="Times New Roman"/>
            <w:color w:val="7030A0"/>
            <w:sz w:val="28"/>
            <w:szCs w:val="28"/>
            <w:u w:val="single"/>
          </w:rPr>
          <w:t>https://cchp.ru/docs/Standarty%20i%20poryadki%20okazaniya%20medpomoschi.pdf</w:t>
        </w:r>
      </w:hyperlink>
    </w:p>
    <w:p w:rsidR="00BE4B5A" w:rsidRPr="00BE4B5A" w:rsidRDefault="00BE4B5A" w:rsidP="00BE4B5A">
      <w:pPr>
        <w:numPr>
          <w:ilvl w:val="0"/>
          <w:numId w:val="3"/>
        </w:numPr>
        <w:tabs>
          <w:tab w:val="left" w:pos="993"/>
        </w:tabs>
        <w:spacing w:after="0" w:line="276" w:lineRule="auto"/>
        <w:ind w:left="426" w:firstLine="28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(профессиограмма):</w:t>
      </w:r>
    </w:p>
    <w:p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>ГОСТ Р 52623.1-2008 «</w:t>
      </w:r>
      <w:r w:rsidRPr="005B7CFE">
        <w:rPr>
          <w:rFonts w:ascii="Times New Roman" w:eastAsia="Calibri" w:hAnsi="Times New Roman" w:cs="Times New Roman"/>
          <w:bCs/>
          <w:sz w:val="24"/>
          <w:szCs w:val="24"/>
        </w:rPr>
        <w:t xml:space="preserve">Технологии выполнения простых медицинских услуг функционального обследования» (утвержден и введен в действие Приказом Федерального агентства по техническому регулированию и метрологии от 4 декабря 2008 г. N 359-ст). </w:t>
      </w:r>
      <w:hyperlink r:id="rId16" w:history="1">
        <w:r w:rsidRPr="005B7CFE">
          <w:rPr>
            <w:rFonts w:ascii="Times New Roman" w:eastAsia="Calibri" w:hAnsi="Times New Roman" w:cs="Times New Roman"/>
            <w:bCs/>
            <w:color w:val="7030A0"/>
            <w:sz w:val="24"/>
            <w:szCs w:val="24"/>
            <w:u w:val="single"/>
          </w:rPr>
          <w:t>https://docs.cntd.ru/document/1200068115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 xml:space="preserve">ГОСТ Р 52623.2-2015 "Технологии выполнения простых медицинских услуг. Десмургия, иммобилизация, бандажи, ортопедические пособия" (утв. приказом Федерального агентства по техническому регулированию и метрологии Российской Федерации от 31 марта 2015 г. N 198-ст). </w:t>
      </w:r>
      <w:hyperlink r:id="rId17" w:history="1">
        <w:r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https://docs.cntd.ru/document/1200119487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 xml:space="preserve">ГОСТ Р 52623.3-2015г. «Технологии выполнения простых медицинских услуг. Манипуляции сестринского ухода» (утв. приказом Федерального агентства по техническому регулированию и метрологии Российской Федерации от 31 марта 2015 г. N 199-ст). </w:t>
      </w:r>
    </w:p>
    <w:p w:rsidR="00BE4B5A" w:rsidRPr="005B7CFE" w:rsidRDefault="0027046D" w:rsidP="005B7CFE">
      <w:pPr>
        <w:tabs>
          <w:tab w:val="left" w:pos="567"/>
        </w:tabs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hyperlink r:id="rId18" w:history="1">
        <w:r w:rsidR="00BE4B5A"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https://docs.cntd.ru/document/1200119181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 xml:space="preserve">ГОСТ Р 52623.4-2015г. «Технологии выполнения простых медицинских услуг инвазивных вмешательств» (утв. приказом Федерального агентства по техническому регулированию и метрологии Российской Федерации от 31 марта 2015 г. N 200-ст). </w:t>
      </w:r>
      <w:hyperlink r:id="rId19" w:history="1">
        <w:r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https://files.stroyinf.ru/Data/599/59968.pdf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color w:val="0563C1"/>
          <w:sz w:val="24"/>
          <w:szCs w:val="24"/>
          <w:u w:val="single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 xml:space="preserve">ГОСТ Р 59730-2021«Техническое обеспечение медицинской деятельности. Организация и учет» (утвержден и введен в действие Приказом Федерального агентства по техническому регулированию и метрологии от 8 октября 2021 г. N 1095-ст). </w:t>
      </w:r>
      <w:hyperlink r:id="rId20" w:history="1">
        <w:r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https://docs.cntd.ru/document/1200181149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 xml:space="preserve">ГОСТ Р 58151.1-2018, Группа Т58 «Средства дезинфицирующие» (утвержден и введен в действие Приказом Федерального агентства по техническому регулированию и метрологии </w:t>
      </w:r>
      <w:hyperlink r:id="rId21" w:history="1">
        <w:r w:rsidRPr="005B7CFE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5 июня 2018 г. N 314-ст</w:t>
        </w:r>
      </w:hyperlink>
      <w:r w:rsidRPr="005B7CFE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hyperlink r:id="rId22" w:history="1">
        <w:r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https://docs.cntd.ru/document/1200159501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>ГОСТ Р ИСО 3826-3-2021 «Контейнеры пластиковые гибкие для человеческой крови и ее компонентов. Часть 3. Системы контейнеров для крови со встроенными/интегрированными функциями» (утвержден приказом Росстандарта от 21 октября 2021 года N 1213-ст).</w:t>
      </w:r>
    </w:p>
    <w:p w:rsidR="00BE4B5A" w:rsidRPr="005B7CFE" w:rsidRDefault="0027046D" w:rsidP="005B7CFE">
      <w:pPr>
        <w:tabs>
          <w:tab w:val="left" w:pos="567"/>
        </w:tabs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hyperlink r:id="rId23" w:history="1">
        <w:r w:rsidR="00BE4B5A"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https://docs.cntd.ru/document/1200181248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 xml:space="preserve">ГОСТ Р ИСО 8536-8-2021 «Устройства инфузионные медицинского назначения. Часть 8. Инфузионные наборы однократного применения, используемые с </w:t>
      </w:r>
      <w:r w:rsidRPr="005B7CFE">
        <w:rPr>
          <w:rFonts w:ascii="Times New Roman" w:eastAsia="Calibri" w:hAnsi="Times New Roman" w:cs="Times New Roman"/>
          <w:sz w:val="24"/>
          <w:szCs w:val="24"/>
        </w:rPr>
        <w:lastRenderedPageBreak/>
        <w:t>аппаратами для инфузии под давлением» (утвержден приказом Росстандарта от 21 октября 2021 года N 1199-ст).</w:t>
      </w:r>
    </w:p>
    <w:p w:rsidR="00BE4B5A" w:rsidRPr="005B7CFE" w:rsidRDefault="0027046D" w:rsidP="005B7CFE">
      <w:pPr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r w:rsidR="00BE4B5A"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https://docs.cntd.ru/document/1200181249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>ГОСТ Р 59778-2021 «Процедуры взятия проб венозной и капиллярной крови для лабораторных исследований» (утвержден приказом Росстандарта от 21 октября 2021 года N 1212-ст).</w:t>
      </w:r>
    </w:p>
    <w:p w:rsidR="00BE4B5A" w:rsidRPr="005B7CFE" w:rsidRDefault="0027046D" w:rsidP="005B7CFE">
      <w:pPr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hyperlink r:id="rId25" w:history="1">
        <w:r w:rsidR="00BE4B5A"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https://mos-medsestra.ru/biblioteka/gost/2_5422660334508840711.pdf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 xml:space="preserve">ГОСТ Р 53022.1-2008 «Технологии лабораторные клинические. Требования к качеству клинических лабораторных исследований. Часть 1. Правила менеджмента качества клинических лабораторных исследований» </w:t>
      </w:r>
      <w:r w:rsidRPr="005B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(Утвержден и введен в действие Приказом Федерального агентства по техническому регулированию и метрологии Российской Федерации от 04 декабря 2008г.N 355-ст). </w:t>
      </w:r>
      <w:hyperlink r:id="rId26" w:history="1">
        <w:r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https://gost.ruscable.ru/Index/47/47777.htm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 xml:space="preserve">ГОСТ Р 53022.4-2008 «Технологии лабораторные клинические. Требования к качеству клинических лабораторных исследований. Часть 4. Правила разработки требований к своевременности предоставления лабораторной информации» (Утвержден и введен в действие Приказом Федерального агентства по техническому регулированию и метрологии Российской Федерации от 18 декабря 2008г.N 556-ст). </w:t>
      </w:r>
    </w:p>
    <w:p w:rsidR="00BE4B5A" w:rsidRPr="005B7CFE" w:rsidRDefault="0027046D" w:rsidP="005B7CFE">
      <w:pPr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hyperlink r:id="rId27" w:history="1">
        <w:r w:rsidR="00BE4B5A"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https://docs.cntd.ru/document/1200069395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 xml:space="preserve">ГОСТ Р ИСО 6009-2020 «Иглы инъекционные однократного применения. Цветовое кодирование» (утвержден и введен в действие </w:t>
      </w:r>
      <w:hyperlink r:id="rId28" w:tooltip="Приказ Росстандарта от 18.08.2020 N 508-ст &quot;Об утверждении национального стандарта Российской Федерации&quot;&#10;" w:history="1">
        <w:r w:rsidRPr="005B7CF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Приказом</w:t>
        </w:r>
      </w:hyperlink>
      <w:r w:rsidRPr="005B7CFE">
        <w:rPr>
          <w:rFonts w:ascii="Times New Roman" w:eastAsia="Calibri" w:hAnsi="Times New Roman" w:cs="Times New Roman"/>
          <w:sz w:val="24"/>
          <w:szCs w:val="24"/>
        </w:rPr>
        <w:t xml:space="preserve"> Федерального агентства по техническому регулированию и метрологии от 18 августа 2020 г. N 508-ст). </w:t>
      </w:r>
      <w:hyperlink r:id="rId29" w:history="1">
        <w:r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https://e-ecolog.ru/docs/J1-8oaIawoQSRl4vQ8cro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>ГОСТ Р МЭК 60601-2-34-2020 «Изделия медицинские электрические». Часть 2-34 (утвержден и введен в действие Приказом Федерального агентства по техническому регулированию и метрологии от 18 августа 2020 г. N 510-ст).</w:t>
      </w:r>
      <w:r w:rsidR="005B7CFE" w:rsidRPr="005B7CFE">
        <w:rPr>
          <w:rFonts w:ascii="Times New Roman" w:eastAsia="Calibri" w:hAnsi="Times New Roman" w:cs="Times New Roman"/>
          <w:color w:val="7030A0"/>
          <w:sz w:val="24"/>
          <w:szCs w:val="24"/>
        </w:rPr>
        <w:t xml:space="preserve"> </w:t>
      </w:r>
      <w:hyperlink r:id="rId30" w:history="1">
        <w:r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https://docs.cntd.ru/document/1200174802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 xml:space="preserve">ГОСТ Р 53420-2009 от 01.08.2013г. «Кровь донорская и ее компоненты. Общие требования к обеспечению качества при заготовке, переработке, хранении и использовании донорской крови и ее компонентов» </w:t>
      </w:r>
      <w:hyperlink r:id="rId31" w:history="1">
        <w:r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https://progost.com/gost/001.011.160/2/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7CFE">
        <w:rPr>
          <w:rFonts w:ascii="Times New Roman" w:eastAsia="Calibri" w:hAnsi="Times New Roman" w:cs="Times New Roman"/>
          <w:sz w:val="24"/>
          <w:szCs w:val="24"/>
        </w:rPr>
        <w:t xml:space="preserve">ГОСТ Р 52636-2006 от 01.08.2013г. «Электронная история болезни. Общие положения. </w:t>
      </w:r>
      <w:hyperlink r:id="rId32" w:history="1">
        <w:r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</w:rPr>
          <w:t>https://progost.com/gost/001.011.160/2/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7C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 24760-81 «Халаты медицинские женские» от 01.07.1982г.</w:t>
      </w:r>
    </w:p>
    <w:p w:rsidR="00BE4B5A" w:rsidRPr="005B7CFE" w:rsidRDefault="0027046D" w:rsidP="005B7CFE">
      <w:pPr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  <w:lang w:eastAsia="ru-RU"/>
        </w:rPr>
      </w:pPr>
      <w:hyperlink r:id="rId33" w:history="1">
        <w:r w:rsidR="00BE4B5A"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  <w:shd w:val="clear" w:color="auto" w:fill="FFFFFF"/>
            <w:lang w:eastAsia="ru-RU"/>
          </w:rPr>
          <w:t>https://docs.cntd.ru/document/1200019647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B7C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ГОСТ 25194-82 «Халаты медицинские мужские» от 01.07.1983г.</w:t>
      </w:r>
    </w:p>
    <w:p w:rsidR="00BE4B5A" w:rsidRPr="005B7CFE" w:rsidRDefault="0027046D" w:rsidP="005B7CFE">
      <w:pPr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  <w:lang w:eastAsia="ru-RU"/>
        </w:rPr>
      </w:pPr>
      <w:hyperlink r:id="rId34" w:history="1">
        <w:r w:rsidR="00BE4B5A"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  <w:shd w:val="clear" w:color="auto" w:fill="FFFFFF"/>
            <w:lang w:eastAsia="ru-RU"/>
          </w:rPr>
          <w:t>https://docs.cntd.ru/document/1200019658</w:t>
        </w:r>
      </w:hyperlink>
    </w:p>
    <w:p w:rsidR="00BE4B5A" w:rsidRPr="005B7CFE" w:rsidRDefault="00BE4B5A" w:rsidP="005B7CFE">
      <w:pPr>
        <w:numPr>
          <w:ilvl w:val="0"/>
          <w:numId w:val="9"/>
        </w:numPr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shd w:val="clear" w:color="auto" w:fill="FFFFFF"/>
          <w:lang w:eastAsia="ru-RU"/>
        </w:rPr>
      </w:pPr>
      <w:r w:rsidRPr="005B7C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ГОСТ 23267-78. Аптечки индивидуальные. Технические условия от 22.03.2010. </w:t>
      </w:r>
      <w:hyperlink r:id="rId35" w:history="1">
        <w:r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  <w:shd w:val="clear" w:color="auto" w:fill="FFFFFF"/>
            <w:lang w:eastAsia="ru-RU"/>
          </w:rPr>
          <w:t>https://progost.com/gost/001.011.160/</w:t>
        </w:r>
      </w:hyperlink>
    </w:p>
    <w:p w:rsidR="00BE4B5A" w:rsidRPr="005B7CFE" w:rsidRDefault="00BE4B5A" w:rsidP="005B7CFE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20790-93 Приборы, аппараты и оборудование медицинское (введен Постановлением Госстандарта России от 12 марта 1996 г. N 164).</w:t>
      </w:r>
    </w:p>
    <w:p w:rsidR="00BE4B5A" w:rsidRPr="005B7CFE" w:rsidRDefault="0027046D" w:rsidP="005B7CFE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hyperlink r:id="rId36" w:history="1">
        <w:r w:rsidR="00BE4B5A"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  <w:lang w:eastAsia="ru-RU"/>
          </w:rPr>
          <w:t>https://docs.cntd.ru/document/1200022377</w:t>
        </w:r>
      </w:hyperlink>
    </w:p>
    <w:p w:rsidR="00BE4B5A" w:rsidRPr="005B7CFE" w:rsidRDefault="00BE4B5A" w:rsidP="005B7CFE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50267.0-92 (МЭК 601-1-88) Изделия электрические медицинские. Часть 1. Общие требования безопасности (утвержден и введен в действие Постановлением Госстандарта России от 14 сентября 1992 г. N 1169). </w:t>
      </w:r>
    </w:p>
    <w:p w:rsidR="00BE4B5A" w:rsidRPr="005B7CFE" w:rsidRDefault="0027046D" w:rsidP="005B7CFE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hyperlink r:id="rId37" w:history="1">
        <w:r w:rsidR="00BE4B5A"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  <w:lang w:eastAsia="ru-RU"/>
          </w:rPr>
          <w:t>https://docs.cntd.ru/document/1200134112</w:t>
        </w:r>
      </w:hyperlink>
    </w:p>
    <w:p w:rsidR="00BE4B5A" w:rsidRPr="005B7CFE" w:rsidRDefault="00BE4B5A" w:rsidP="005B7CFE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color w:val="7030A0"/>
          <w:sz w:val="24"/>
          <w:szCs w:val="24"/>
        </w:rPr>
      </w:pPr>
      <w:r w:rsidRPr="005B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33665-2015 </w:t>
      </w:r>
      <w:r w:rsidRPr="005B7C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«Автомобили скорой медицинской помощи. Технические требования и методы испытаний» (введен 01.04.2017г. Приказом Федерального агентства по техническому регулированию и метрологии от 22 июня 2016 г. N 661-ст). </w:t>
      </w:r>
      <w:hyperlink r:id="rId38" w:tgtFrame="_blank" w:history="1">
        <w:r w:rsidRPr="005B7CFE">
          <w:rPr>
            <w:rFonts w:ascii="Times New Roman" w:eastAsia="Calibri" w:hAnsi="Times New Roman" w:cs="Times New Roman"/>
            <w:bCs/>
            <w:color w:val="7030A0"/>
            <w:sz w:val="24"/>
            <w:szCs w:val="24"/>
            <w:shd w:val="clear" w:color="auto" w:fill="FFFFFF"/>
          </w:rPr>
          <w:t>docs.cntd.ru</w:t>
        </w:r>
        <w:r w:rsidRPr="005B7CFE">
          <w:rPr>
            <w:rFonts w:ascii="Times New Roman" w:eastAsia="Calibri" w:hAnsi="Times New Roman" w:cs="Times New Roman"/>
            <w:color w:val="7030A0"/>
            <w:sz w:val="24"/>
            <w:szCs w:val="24"/>
            <w:shd w:val="clear" w:color="auto" w:fill="FFFFFF"/>
          </w:rPr>
          <w:t>›document/1200136413</w:t>
        </w:r>
      </w:hyperlink>
    </w:p>
    <w:p w:rsidR="00BE4B5A" w:rsidRPr="005B7CFE" w:rsidRDefault="00BE4B5A" w:rsidP="005B7CFE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12.1.004-91 «Система стандартов безопасности труда. Пожарная безопасность. Общие требования» (утвержден и введен в действие Постановлением Государственного комитета СССР по управлению качеством продукции и стандартам от 14.06.91г. N 875).</w:t>
      </w:r>
    </w:p>
    <w:p w:rsidR="00BE4B5A" w:rsidRPr="005B7CFE" w:rsidRDefault="0027046D" w:rsidP="005B7CFE">
      <w:pPr>
        <w:shd w:val="clear" w:color="auto" w:fill="FFFFFF"/>
        <w:tabs>
          <w:tab w:val="left" w:pos="567"/>
          <w:tab w:val="left" w:pos="1134"/>
        </w:tabs>
        <w:spacing w:after="0" w:line="276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hyperlink r:id="rId39" w:history="1">
        <w:r w:rsidR="00BE4B5A"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  <w:lang w:eastAsia="ru-RU"/>
          </w:rPr>
          <w:t>https://docs.cntd.ru/document/9051953</w:t>
        </w:r>
      </w:hyperlink>
    </w:p>
    <w:p w:rsidR="00BE4B5A" w:rsidRPr="005B7CFE" w:rsidRDefault="00BE4B5A" w:rsidP="005B7CFE">
      <w:pPr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C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12.4.026-2001 Системы стандартов безопасности труда. Цвета сигнальные, знаки безопасности и разметка сигнальная (принят и введен в действие Постановлением Госстандарта России от 19 сентября 2001 г. N 387-ст). </w:t>
      </w:r>
      <w:hyperlink r:id="rId40" w:history="1">
        <w:r w:rsidRPr="005B7CFE">
          <w:rPr>
            <w:rFonts w:ascii="Times New Roman" w:eastAsia="Calibri" w:hAnsi="Times New Roman" w:cs="Times New Roman"/>
            <w:color w:val="7030A0"/>
            <w:sz w:val="24"/>
            <w:szCs w:val="24"/>
            <w:u w:val="single"/>
            <w:lang w:eastAsia="ru-RU"/>
          </w:rPr>
          <w:t>https://docs.cntd.ru/document/1200026571</w:t>
        </w:r>
      </w:hyperlink>
    </w:p>
    <w:p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</w:p>
    <w:p w:rsidR="00BE4B5A" w:rsidRPr="00BE4B5A" w:rsidRDefault="00BE4B5A" w:rsidP="005B7CFE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СанПиН 3.3686-21 «Санитарно-эпидемиологические требования по профилактике инфекционных болезней» (введен в действие с 01.09.2021г. до 01.09.2027г. Постановлением Главного государственного санитарного врача РФ от 28.01.2021 N 4).</w:t>
      </w:r>
    </w:p>
    <w:p w:rsidR="00BE4B5A" w:rsidRPr="00BE4B5A" w:rsidRDefault="00BE4B5A" w:rsidP="005B7CFE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(введен в действие с 01.09.2021г. до 01.09.2027г. Постановлением Главного государственного санитарного врача РФ от 28.01.2021 N 3).</w:t>
      </w:r>
    </w:p>
    <w:p w:rsidR="00BE4B5A" w:rsidRPr="00BE4B5A" w:rsidRDefault="00BE4B5A" w:rsidP="005B7CFE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 (введен в действие с 1.01.2021г. до 1.01.2027г. Постановлением Главного государственного санитарного врача РФ от 27 октября 2020 года N 32).</w:t>
      </w:r>
    </w:p>
    <w:p w:rsidR="00BE4B5A" w:rsidRPr="00BE4B5A" w:rsidRDefault="00BE4B5A" w:rsidP="005B7CFE">
      <w:pPr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(введен в действие с 14.02.2021г. до 14.02.2027г. Постановлением Главного государственного санитарного врача РФ от 28.01.2021г. N 2).</w:t>
      </w:r>
    </w:p>
    <w:p w:rsidR="00BE4B5A" w:rsidRPr="00BE4B5A" w:rsidRDefault="00BE4B5A" w:rsidP="00BE4B5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BE4B5A">
        <w:rPr>
          <w:rFonts w:ascii="Times New Roman" w:eastAsia="Calibri" w:hAnsi="Times New Roman" w:cs="Times New Roman"/>
          <w:b/>
          <w:sz w:val="28"/>
          <w:szCs w:val="28"/>
        </w:rPr>
        <w:t>СП (СНИП)</w:t>
      </w:r>
    </w:p>
    <w:p w:rsidR="00BE4B5A" w:rsidRPr="00BE4B5A" w:rsidRDefault="00BE4B5A" w:rsidP="005B7CFE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4B5A">
        <w:rPr>
          <w:rFonts w:ascii="Times New Roman" w:eastAsia="Calibri" w:hAnsi="Times New Roman" w:cs="Times New Roman"/>
          <w:sz w:val="28"/>
          <w:szCs w:val="28"/>
        </w:rPr>
        <w:t xml:space="preserve">СП 2.2.3670-20 «Санитарно-эпидемиологические требования к условиям труда» (введен в действие с 01.01.2021г. до 01.01.2027г. </w:t>
      </w:r>
      <w:r w:rsidRPr="00BE4B5A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Постановлением Главного государственного санитарного врача РФ от 02.12.2020г. № 40).</w:t>
      </w:r>
    </w:p>
    <w:p w:rsidR="00BE4B5A" w:rsidRPr="00BE4B5A" w:rsidRDefault="00BE4B5A" w:rsidP="005B7CFE">
      <w:pPr>
        <w:numPr>
          <w:ilvl w:val="0"/>
          <w:numId w:val="11"/>
        </w:numPr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E4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 (введен в действие с01.01.2021г. до 01.01.2027г.Постановлением Главного государственного санитарного врача РФ от 24 декабря 2020 года N 44).</w:t>
      </w:r>
    </w:p>
    <w:p w:rsidR="00BE4B5A" w:rsidRPr="00BE4B5A" w:rsidRDefault="00BE4B5A" w:rsidP="005B7CFE">
      <w:pPr>
        <w:numPr>
          <w:ilvl w:val="0"/>
          <w:numId w:val="11"/>
        </w:numPr>
        <w:shd w:val="clear" w:color="auto" w:fill="FFFFFF"/>
        <w:tabs>
          <w:tab w:val="left" w:pos="567"/>
        </w:tabs>
        <w:spacing w:after="0" w:line="276" w:lineRule="auto"/>
        <w:ind w:left="0" w:firstLine="68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B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 (введен в действие с 01.01.2021г. до 01.01.2027г. Постановлением Главного государственного санитарного врача РФ от 28.09.2020г. № 28).</w:t>
      </w:r>
    </w:p>
    <w:p w:rsidR="00BE4B5A" w:rsidRPr="00BE4B5A" w:rsidRDefault="00BE4B5A" w:rsidP="005B7CFE">
      <w:pPr>
        <w:keepNext/>
        <w:tabs>
          <w:tab w:val="left" w:pos="567"/>
        </w:tabs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4B5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E4B5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4B5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BE4B5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BE4B5A" w:rsidRPr="00BE4B5A" w:rsidRDefault="00BE4B5A" w:rsidP="005B7CFE">
      <w:pPr>
        <w:keepNext/>
        <w:tabs>
          <w:tab w:val="left" w:pos="567"/>
        </w:tabs>
        <w:spacing w:after="0" w:line="276" w:lineRule="auto"/>
        <w:ind w:firstLine="68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E4B5A">
        <w:rPr>
          <w:rFonts w:ascii="Times New Roman" w:eastAsia="Calibri" w:hAnsi="Times New Roman" w:cs="Times New Roman"/>
          <w:i/>
          <w:sz w:val="28"/>
          <w:szCs w:val="28"/>
        </w:rPr>
        <w:t>(ФГОС СПО 31.02.01 «Лечебное дело», утвержден приказом Министерства просвещения Российской Федерации от 4 июля 2022 г. N 526; ПС 02.068 «Фельдшер», утвержден приказом Министерства труда и социальной защиты Российской Федерации от «31» июля 2020 г. № 470н); ПС 02.077 «Фельдшер скорой медицинской помощи», утвержден приказом Министерства труда и социальной защиты Российской Федерации от 13 января 2021 года N 3н; отраслевыми и корпоративными стандартами).</w:t>
      </w:r>
    </w:p>
    <w:p w:rsidR="00BE4B5A" w:rsidRPr="00425FBC" w:rsidRDefault="00BE4B5A" w:rsidP="005B7C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</w:t>
      </w:r>
      <w:r w:rsidR="00F70C6D" w:rsidRPr="00F70C6D">
        <w:rPr>
          <w:rFonts w:ascii="Times New Roman" w:eastAsia="Calibri" w:hAnsi="Times New Roman" w:cs="Times New Roman"/>
          <w:i/>
          <w:sz w:val="28"/>
          <w:szCs w:val="28"/>
        </w:rPr>
        <w:t>ФГОС СПО 31.02.01 «Лечебное дело», утвержден приказом Министерства просвещения Российской Федерации от 4 июля 2022 г. N 526; ПС 02.068 «Фельдшер», утвержден приказом Министерства труда и социальной защиты Российской Федерации от «31» июля 2020 г. № 470н); ПС 02.077 «Фельдшер скорой медицинской помощи», утвержден приказом Министерства труда и социальной защиты Российской Федерации от 13 января 2021 года N 3н; отраслевыми и корпоративными стандартами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5B7CFE" w:rsidRDefault="005B7CFE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9C4B59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5B7CFE" w:rsidRDefault="005B7CFE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:rsidR="005B7CFE" w:rsidRPr="00425FBC" w:rsidRDefault="005B7CFE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C45FE7" w:rsidRPr="00C45FE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45FE7" w:rsidRPr="00C45FE7" w:rsidRDefault="00C45FE7" w:rsidP="00C45FE7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C45FE7" w:rsidRPr="00C45FE7" w:rsidRDefault="00C45FE7" w:rsidP="00C45FE7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45FE7" w:rsidRPr="00C45FE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отравлений.</w:t>
            </w:r>
          </w:p>
        </w:tc>
      </w:tr>
      <w:tr w:rsidR="00C45FE7" w:rsidRPr="00C45FE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отравлений.</w:t>
            </w:r>
          </w:p>
        </w:tc>
      </w:tr>
      <w:tr w:rsidR="00C45FE7" w:rsidRPr="00C45FE7" w:rsidTr="00C45FE7">
        <w:trPr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медицинской реабилитации, в том числе при реализации индивидуальных программ реабилитации или абилитации инвалидов.</w:t>
            </w:r>
          </w:p>
        </w:tc>
      </w:tr>
      <w:tr w:rsidR="00C45FE7" w:rsidRPr="00C45FE7" w:rsidTr="00C45FE7">
        <w:trPr>
          <w:trHeight w:val="1168"/>
          <w:jc w:val="center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жизни.</w:t>
            </w:r>
          </w:p>
        </w:tc>
      </w:tr>
      <w:tr w:rsidR="00C45FE7" w:rsidRPr="00C45FE7" w:rsidTr="00C45FE7">
        <w:trPr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медицинской помощи в экстренной форме</w:t>
            </w:r>
          </w:p>
        </w:tc>
      </w:tr>
      <w:tr w:rsidR="00C45FE7" w:rsidRPr="00C45FE7" w:rsidTr="00C45FE7">
        <w:trPr>
          <w:jc w:val="center"/>
        </w:trPr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FE7" w:rsidRPr="00C45FE7" w:rsidRDefault="00C45FE7" w:rsidP="00C45FE7">
            <w:pPr>
              <w:spacing w:after="0" w:line="276" w:lineRule="auto"/>
              <w:ind w:hanging="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FE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Оказание скорой медицинской помощи в экстренной и неотложной формах вне медицинской организации</w:t>
            </w:r>
          </w:p>
        </w:tc>
      </w:tr>
    </w:tbl>
    <w:p w:rsidR="00C45FE7" w:rsidRPr="00C45FE7" w:rsidRDefault="00C45FE7" w:rsidP="00C45FE7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5FE7" w:rsidRPr="00C45FE7" w:rsidRDefault="00C45FE7" w:rsidP="00C45FE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ECD" w:rsidRDefault="00075ECD" w:rsidP="00A130B3">
      <w:pPr>
        <w:spacing w:after="0" w:line="240" w:lineRule="auto"/>
      </w:pPr>
      <w:r>
        <w:separator/>
      </w:r>
    </w:p>
  </w:endnote>
  <w:endnote w:type="continuationSeparator" w:id="1">
    <w:p w:rsidR="00075ECD" w:rsidRDefault="00075EC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27046D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8113F1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ECD" w:rsidRDefault="00075ECD" w:rsidP="00A130B3">
      <w:pPr>
        <w:spacing w:after="0" w:line="240" w:lineRule="auto"/>
      </w:pPr>
      <w:r>
        <w:separator/>
      </w:r>
    </w:p>
  </w:footnote>
  <w:footnote w:type="continuationSeparator" w:id="1">
    <w:p w:rsidR="00075ECD" w:rsidRDefault="00075EC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302E"/>
    <w:multiLevelType w:val="hybridMultilevel"/>
    <w:tmpl w:val="06B25F2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5544B8C"/>
    <w:multiLevelType w:val="hybridMultilevel"/>
    <w:tmpl w:val="D96800D0"/>
    <w:lvl w:ilvl="0" w:tplc="73286888">
      <w:start w:val="1"/>
      <w:numFmt w:val="bullet"/>
      <w:lvlText w:val=""/>
      <w:lvlJc w:val="left"/>
      <w:pPr>
        <w:ind w:left="26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3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5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74" w:hanging="360"/>
      </w:pPr>
      <w:rPr>
        <w:rFonts w:ascii="Wingdings" w:hAnsi="Wingdings" w:hint="default"/>
      </w:rPr>
    </w:lvl>
  </w:abstractNum>
  <w:abstractNum w:abstractNumId="3">
    <w:nsid w:val="2E62263D"/>
    <w:multiLevelType w:val="hybridMultilevel"/>
    <w:tmpl w:val="67FCA52A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D1F46"/>
    <w:multiLevelType w:val="hybridMultilevel"/>
    <w:tmpl w:val="EFF668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EA2FAE"/>
    <w:multiLevelType w:val="hybridMultilevel"/>
    <w:tmpl w:val="DFE2A498"/>
    <w:lvl w:ilvl="0" w:tplc="732868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C4952"/>
    <w:multiLevelType w:val="hybridMultilevel"/>
    <w:tmpl w:val="932ECE9E"/>
    <w:lvl w:ilvl="0" w:tplc="253606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02F8"/>
    <w:multiLevelType w:val="hybridMultilevel"/>
    <w:tmpl w:val="C5363162"/>
    <w:lvl w:ilvl="0" w:tplc="60F40972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0926BD"/>
    <w:multiLevelType w:val="hybridMultilevel"/>
    <w:tmpl w:val="0DB8C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4387B"/>
    <w:multiLevelType w:val="hybridMultilevel"/>
    <w:tmpl w:val="B2EED4A4"/>
    <w:lvl w:ilvl="0" w:tplc="1B78385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45BCD"/>
    <w:rsid w:val="00054085"/>
    <w:rsid w:val="0006163E"/>
    <w:rsid w:val="00075ECD"/>
    <w:rsid w:val="000D27BC"/>
    <w:rsid w:val="001262E4"/>
    <w:rsid w:val="001B15DE"/>
    <w:rsid w:val="0027046D"/>
    <w:rsid w:val="002C7D60"/>
    <w:rsid w:val="003327A6"/>
    <w:rsid w:val="0036674D"/>
    <w:rsid w:val="003D0CC1"/>
    <w:rsid w:val="00425FBC"/>
    <w:rsid w:val="004C1F8C"/>
    <w:rsid w:val="004D279C"/>
    <w:rsid w:val="004F5C21"/>
    <w:rsid w:val="00532AD0"/>
    <w:rsid w:val="005911D4"/>
    <w:rsid w:val="00596E5D"/>
    <w:rsid w:val="005B7CFE"/>
    <w:rsid w:val="00716F94"/>
    <w:rsid w:val="00731B34"/>
    <w:rsid w:val="007479FF"/>
    <w:rsid w:val="007E0C3F"/>
    <w:rsid w:val="008113F1"/>
    <w:rsid w:val="00833270"/>
    <w:rsid w:val="008504D1"/>
    <w:rsid w:val="00912BE2"/>
    <w:rsid w:val="0096178B"/>
    <w:rsid w:val="009C4B59"/>
    <w:rsid w:val="009F616C"/>
    <w:rsid w:val="00A130B3"/>
    <w:rsid w:val="00AA1894"/>
    <w:rsid w:val="00AB059B"/>
    <w:rsid w:val="00B96387"/>
    <w:rsid w:val="00BB78B0"/>
    <w:rsid w:val="00BE4B5A"/>
    <w:rsid w:val="00C31FCD"/>
    <w:rsid w:val="00C45FE7"/>
    <w:rsid w:val="00D00A00"/>
    <w:rsid w:val="00D25700"/>
    <w:rsid w:val="00E110E4"/>
    <w:rsid w:val="00E75D31"/>
    <w:rsid w:val="00F65907"/>
    <w:rsid w:val="00F70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0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1711/0f0f5d16cbc60315b311989df02038655de38f6b/" TargetMode="External"/><Relationship Id="rId13" Type="http://schemas.openxmlformats.org/officeDocument/2006/relationships/hyperlink" Target="http://www.consultant.ru/document/cons_doc_LAW_141711/15363012d7e7a6cf6492f1ccb36947d5e2ba7883/" TargetMode="External"/><Relationship Id="rId18" Type="http://schemas.openxmlformats.org/officeDocument/2006/relationships/hyperlink" Target="https://docs.cntd.ru/document/1200119181" TargetMode="External"/><Relationship Id="rId26" Type="http://schemas.openxmlformats.org/officeDocument/2006/relationships/hyperlink" Target="https://gost.ruscable.ru/Index/47/47777.htm" TargetMode="External"/><Relationship Id="rId39" Type="http://schemas.openxmlformats.org/officeDocument/2006/relationships/hyperlink" Target="https://docs.cntd.ru/document/90519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57679727" TargetMode="External"/><Relationship Id="rId34" Type="http://schemas.openxmlformats.org/officeDocument/2006/relationships/hyperlink" Target="https://docs.cntd.ru/document/1200019658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141711/529d8da5a3fd5a6e7bac9da26bc0f1ce1c48b77a/" TargetMode="External"/><Relationship Id="rId17" Type="http://schemas.openxmlformats.org/officeDocument/2006/relationships/hyperlink" Target="https://docs.cntd.ru/document/1200119487" TargetMode="External"/><Relationship Id="rId25" Type="http://schemas.openxmlformats.org/officeDocument/2006/relationships/hyperlink" Target="https://mos-medsestra.ru/biblioteka/gost/2_5422660334508840711.pdf" TargetMode="External"/><Relationship Id="rId33" Type="http://schemas.openxmlformats.org/officeDocument/2006/relationships/hyperlink" Target="https://docs.cntd.ru/document/1200019647" TargetMode="External"/><Relationship Id="rId38" Type="http://schemas.openxmlformats.org/officeDocument/2006/relationships/hyperlink" Target="https://docs.cntd.ru/document/12001364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8115" TargetMode="External"/><Relationship Id="rId20" Type="http://schemas.openxmlformats.org/officeDocument/2006/relationships/hyperlink" Target="https://docs.cntd.ru/document/1200181149" TargetMode="External"/><Relationship Id="rId29" Type="http://schemas.openxmlformats.org/officeDocument/2006/relationships/hyperlink" Target="https://e-ecolog.ru/docs/J1-8oaIawoQSRl4vQ8cro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1711/c335af07929c2b2a5df5b1a0380b9e39598f60be/" TargetMode="External"/><Relationship Id="rId24" Type="http://schemas.openxmlformats.org/officeDocument/2006/relationships/hyperlink" Target="https://docs.cntd.ru/document/1200181249" TargetMode="External"/><Relationship Id="rId32" Type="http://schemas.openxmlformats.org/officeDocument/2006/relationships/hyperlink" Target="https://progost.com/gost/001.011.160/2/" TargetMode="External"/><Relationship Id="rId37" Type="http://schemas.openxmlformats.org/officeDocument/2006/relationships/hyperlink" Target="https://docs.cntd.ru/document/1200134112" TargetMode="External"/><Relationship Id="rId40" Type="http://schemas.openxmlformats.org/officeDocument/2006/relationships/hyperlink" Target="https://docs.cntd.ru/document/12000265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chp.ru/docs/Standarty%20i%20poryadki%20okazaniya%20medpomoschi.pdf" TargetMode="External"/><Relationship Id="rId23" Type="http://schemas.openxmlformats.org/officeDocument/2006/relationships/hyperlink" Target="https://docs.cntd.ru/document/1200181248" TargetMode="External"/><Relationship Id="rId28" Type="http://schemas.openxmlformats.org/officeDocument/2006/relationships/hyperlink" Target="https://e-ecolog.ru/docs/3qK4OkLFjDk9vinWO5E-O" TargetMode="External"/><Relationship Id="rId36" Type="http://schemas.openxmlformats.org/officeDocument/2006/relationships/hyperlink" Target="https://docs.cntd.ru/document/1200022377" TargetMode="External"/><Relationship Id="rId10" Type="http://schemas.openxmlformats.org/officeDocument/2006/relationships/hyperlink" Target="http://www.consultant.ru/document/cons_doc_LAW_141711/70b268cb4d237ee1fc6906d7638d853d56fc87f4/" TargetMode="External"/><Relationship Id="rId19" Type="http://schemas.openxmlformats.org/officeDocument/2006/relationships/hyperlink" Target="https://files.stroyinf.ru/Data/599/59968.pdf" TargetMode="External"/><Relationship Id="rId31" Type="http://schemas.openxmlformats.org/officeDocument/2006/relationships/hyperlink" Target="https://progost.com/gost/001.011.160/2/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1711/a561c729a5c41cc7f478b665c356e27638a45269/" TargetMode="External"/><Relationship Id="rId14" Type="http://schemas.openxmlformats.org/officeDocument/2006/relationships/hyperlink" Target="http://www.consultant.ru/document/cons_doc_LAW_141711/286606b8a93481f575ecc6012bb050db6f9919b1/" TargetMode="External"/><Relationship Id="rId22" Type="http://schemas.openxmlformats.org/officeDocument/2006/relationships/hyperlink" Target="https://docs.cntd.ru/document/1200159501" TargetMode="External"/><Relationship Id="rId27" Type="http://schemas.openxmlformats.org/officeDocument/2006/relationships/hyperlink" Target="https://docs.cntd.ru/document/1200069395" TargetMode="External"/><Relationship Id="rId30" Type="http://schemas.openxmlformats.org/officeDocument/2006/relationships/hyperlink" Target="https://docs.cntd.ru/document/1200174802" TargetMode="External"/><Relationship Id="rId35" Type="http://schemas.openxmlformats.org/officeDocument/2006/relationships/hyperlink" Target="https://progost.com/gost/001.011.160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Asus PC</cp:lastModifiedBy>
  <cp:revision>15</cp:revision>
  <dcterms:created xsi:type="dcterms:W3CDTF">2024-07-08T07:32:00Z</dcterms:created>
  <dcterms:modified xsi:type="dcterms:W3CDTF">2025-03-18T09:19:00Z</dcterms:modified>
</cp:coreProperties>
</file>