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BD" w:rsidRDefault="00F90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4"/>
        <w:tblW w:w="9639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F90ABD">
        <w:tc>
          <w:tcPr>
            <w:tcW w:w="5419" w:type="dxa"/>
          </w:tcPr>
          <w:p w:rsidR="00F90ABD" w:rsidRDefault="008E7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F90ABD" w:rsidRDefault="00F90ABD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F90ABD" w:rsidRDefault="00F90ABD">
      <w:pPr>
        <w:rPr>
          <w:sz w:val="28"/>
          <w:szCs w:val="28"/>
        </w:rPr>
      </w:pPr>
    </w:p>
    <w:p w:rsidR="00F90ABD" w:rsidRDefault="00F90ABD">
      <w:pPr>
        <w:rPr>
          <w:sz w:val="28"/>
          <w:szCs w:val="28"/>
        </w:rPr>
      </w:pPr>
    </w:p>
    <w:p w:rsidR="00F90ABD" w:rsidRDefault="00F90ABD">
      <w:pPr>
        <w:rPr>
          <w:sz w:val="28"/>
          <w:szCs w:val="28"/>
        </w:rPr>
      </w:pPr>
    </w:p>
    <w:p w:rsidR="00F90ABD" w:rsidRDefault="00F90ABD">
      <w:pPr>
        <w:rPr>
          <w:sz w:val="28"/>
          <w:szCs w:val="28"/>
        </w:rPr>
      </w:pPr>
    </w:p>
    <w:p w:rsidR="00F90ABD" w:rsidRDefault="00F90ABD">
      <w:pPr>
        <w:rPr>
          <w:sz w:val="28"/>
          <w:szCs w:val="28"/>
        </w:rPr>
      </w:pPr>
    </w:p>
    <w:p w:rsidR="00F90ABD" w:rsidRDefault="008E75BF">
      <w:pPr>
        <w:jc w:val="center"/>
        <w:rPr>
          <w:rFonts w:ascii="Times New Roman" w:eastAsia="Times New Roman" w:hAnsi="Times New Roman" w:cs="Times New Roman"/>
          <w:sz w:val="72"/>
          <w:szCs w:val="72"/>
          <w:highlight w:val="white"/>
        </w:rPr>
      </w:pPr>
      <w:r>
        <w:rPr>
          <w:rFonts w:ascii="Times New Roman" w:eastAsia="Times New Roman" w:hAnsi="Times New Roman" w:cs="Times New Roman"/>
          <w:sz w:val="72"/>
          <w:szCs w:val="72"/>
          <w:highlight w:val="white"/>
        </w:rPr>
        <w:t>ОПИСАНИЕ КОМПЕТЕНЦИИ</w:t>
      </w:r>
    </w:p>
    <w:p w:rsidR="00F90ABD" w:rsidRDefault="008E75BF">
      <w:pPr>
        <w:jc w:val="center"/>
        <w:rPr>
          <w:rFonts w:ascii="Times New Roman" w:eastAsia="Times New Roman" w:hAnsi="Times New Roman" w:cs="Times New Roman"/>
          <w:sz w:val="72"/>
          <w:szCs w:val="72"/>
          <w:highlight w:val="white"/>
        </w:rPr>
      </w:pPr>
      <w:r>
        <w:rPr>
          <w:rFonts w:ascii="Times New Roman" w:eastAsia="Times New Roman" w:hAnsi="Times New Roman" w:cs="Times New Roman"/>
          <w:sz w:val="72"/>
          <w:szCs w:val="72"/>
          <w:highlight w:val="white"/>
        </w:rPr>
        <w:t>«КРОВЕЛЬНЫЕ РАБОТЫ ПО МЕТАЛЛУ»</w:t>
      </w:r>
    </w:p>
    <w:p w:rsidR="00F90ABD" w:rsidRDefault="00F90ABD">
      <w:pPr>
        <w:jc w:val="center"/>
        <w:rPr>
          <w:rFonts w:ascii="Times New Roman" w:eastAsia="Times New Roman" w:hAnsi="Times New Roman" w:cs="Times New Roman"/>
          <w:sz w:val="72"/>
          <w:szCs w:val="72"/>
          <w:highlight w:val="white"/>
        </w:rPr>
      </w:pPr>
    </w:p>
    <w:p w:rsidR="00F90ABD" w:rsidRDefault="00F90ABD">
      <w:pPr>
        <w:jc w:val="center"/>
        <w:rPr>
          <w:rFonts w:ascii="Times New Roman" w:eastAsia="Times New Roman" w:hAnsi="Times New Roman" w:cs="Times New Roman"/>
          <w:sz w:val="72"/>
          <w:szCs w:val="72"/>
          <w:highlight w:val="white"/>
        </w:rPr>
      </w:pPr>
    </w:p>
    <w:p w:rsidR="00F90ABD" w:rsidRDefault="00F90ABD">
      <w:pPr>
        <w:jc w:val="center"/>
        <w:rPr>
          <w:rFonts w:ascii="Times New Roman" w:eastAsia="Times New Roman" w:hAnsi="Times New Roman" w:cs="Times New Roman"/>
          <w:sz w:val="72"/>
          <w:szCs w:val="72"/>
          <w:highlight w:val="white"/>
        </w:rPr>
      </w:pPr>
    </w:p>
    <w:p w:rsidR="00F90ABD" w:rsidRDefault="00F90ABD">
      <w:pPr>
        <w:jc w:val="center"/>
        <w:rPr>
          <w:rFonts w:ascii="Times New Roman" w:eastAsia="Times New Roman" w:hAnsi="Times New Roman" w:cs="Times New Roman"/>
          <w:sz w:val="72"/>
          <w:szCs w:val="72"/>
          <w:highlight w:val="white"/>
        </w:rPr>
      </w:pPr>
    </w:p>
    <w:p w:rsidR="00F90ABD" w:rsidRDefault="00F90AB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90ABD" w:rsidRDefault="008E75BF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г. Москва 2025</w:t>
      </w:r>
    </w:p>
    <w:p w:rsidR="00F90ABD" w:rsidRDefault="00F90AB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90ABD" w:rsidRDefault="008E75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Наименование компетенции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 Кровельные работы по металлу</w:t>
      </w:r>
    </w:p>
    <w:p w:rsidR="00F90ABD" w:rsidRDefault="00F90A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90ABD" w:rsidRDefault="008E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индивидуальный </w:t>
      </w:r>
    </w:p>
    <w:p w:rsidR="00F90ABD" w:rsidRDefault="00F90A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F90ABD" w:rsidRDefault="008E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Описание компетенции</w:t>
      </w:r>
    </w:p>
    <w:p w:rsidR="00F90ABD" w:rsidRDefault="00F90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90ABD" w:rsidRDefault="008E75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Кровельные работы по металлу относятся к строительной отрасли экономики и являются составной частью общего понятия Кровельные работы. </w:t>
      </w:r>
    </w:p>
    <w:p w:rsidR="00F90ABD" w:rsidRDefault="008E75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Кровельные работы по металлу предполагают умение изготавливать покрытия, защищающие различные элементы зданий (крышу, фас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ад) от воздействия природных факторов (снег, лед, дождь, ветер), используя для этого тонколистовые металлы (сталь, медь, алюминий, цинк, свинец). Результатом работы </w:t>
      </w:r>
      <w:r w:rsidR="0062440F">
        <w:rPr>
          <w:rFonts w:ascii="Times New Roman" w:eastAsia="Times New Roman" w:hAnsi="Times New Roman" w:cs="Times New Roman"/>
          <w:sz w:val="28"/>
          <w:szCs w:val="28"/>
          <w:highlight w:val="white"/>
        </w:rPr>
        <w:t>может быть,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отдельное изделие, так и весь контур металлического водозащитного покрытия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рыши или фасада. Соединения деталей друг с другом осуществляются с помощью фальцевых и других соединений. </w:t>
      </w:r>
    </w:p>
    <w:p w:rsidR="00F90ABD" w:rsidRDefault="008E75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Проводят эти работы кровельщики по металлу - технические специалисты, которые относятся к категории “рабочие” и выполняют работы согласно установленным нормам, принятым технологиям и утвержденным проектам. Выполняют весь комплекс работ по строительству и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емонту крыш и покрытий.</w:t>
      </w:r>
    </w:p>
    <w:p w:rsidR="00F90ABD" w:rsidRDefault="008E75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Кровельные работы по металлу включают в себя:</w:t>
      </w:r>
    </w:p>
    <w:p w:rsidR="00F90ABD" w:rsidRDefault="008E75BF">
      <w:pPr>
        <w:numPr>
          <w:ilvl w:val="0"/>
          <w:numId w:val="1"/>
        </w:numPr>
        <w:spacing w:after="0" w:line="276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выполнение монтажных работ по обустройству кровель и металлических покрытий фасада;</w:t>
      </w:r>
    </w:p>
    <w:p w:rsidR="00F90ABD" w:rsidRDefault="008E75BF">
      <w:pPr>
        <w:numPr>
          <w:ilvl w:val="0"/>
          <w:numId w:val="1"/>
        </w:numPr>
        <w:spacing w:after="0" w:line="276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проведение ремонтов, замену отдельных кровельных элементов и конструкций крыш;</w:t>
      </w:r>
    </w:p>
    <w:p w:rsidR="00F90ABD" w:rsidRDefault="008E75BF">
      <w:pPr>
        <w:numPr>
          <w:ilvl w:val="0"/>
          <w:numId w:val="1"/>
        </w:numPr>
        <w:spacing w:after="0" w:line="276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обустройство водоизоляции, карнизов, систем водоотвода и других вспомогательных элементов кровли, </w:t>
      </w:r>
    </w:p>
    <w:p w:rsidR="00F90ABD" w:rsidRDefault="008E75BF">
      <w:pPr>
        <w:numPr>
          <w:ilvl w:val="0"/>
          <w:numId w:val="1"/>
        </w:numPr>
        <w:spacing w:after="0" w:line="276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устройство слоев кровельной системы (пароизоляции, теплоизоляции, подкровельной водоизоляции);</w:t>
      </w:r>
    </w:p>
    <w:p w:rsidR="00F90ABD" w:rsidRDefault="008E75BF">
      <w:pPr>
        <w:numPr>
          <w:ilvl w:val="0"/>
          <w:numId w:val="1"/>
        </w:numPr>
        <w:spacing w:after="0" w:line="276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раскройку листовых материалов, изготовление металлических элем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ентов кровли из тонколистового металла путем резки, сгибания, фальцовки, клёпки и пайки, выполнение сборки и подгонки металлических деталей в соответствии с проектом, установку различных инженерных устройств и конструкций на крыше;</w:t>
      </w:r>
    </w:p>
    <w:p w:rsidR="00F90ABD" w:rsidRDefault="008E75BF">
      <w:pPr>
        <w:numPr>
          <w:ilvl w:val="0"/>
          <w:numId w:val="1"/>
        </w:numPr>
        <w:spacing w:after="0" w:line="276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соблюдение норм охраны 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руда при выполнении работ на высоте, использовании слесарного, плотницкого и в том числе электрифицированного инструмента.</w:t>
      </w:r>
    </w:p>
    <w:p w:rsidR="00F90ABD" w:rsidRDefault="008E75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Кровельщики по металлу работают вручную, используя для этого различные приспособления и механизмы, которые облегчают работу, такие 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 гибочные и фальцепрокатные станки. </w:t>
      </w:r>
    </w:p>
    <w:p w:rsidR="00F90ABD" w:rsidRDefault="008E75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Важное значение придается умению работать с чертежами и планами, делать расчеты, а также использовать современные способы измерения и моделирования, например, программы 3D-моделирования и технологии ТИМ (BIM</w:t>
      </w:r>
      <w:r w:rsidR="0062440F">
        <w:rPr>
          <w:rFonts w:ascii="Times New Roman" w:eastAsia="Times New Roman" w:hAnsi="Times New Roman" w:cs="Times New Roman"/>
          <w:sz w:val="28"/>
          <w:szCs w:val="28"/>
          <w:highlight w:val="white"/>
        </w:rPr>
        <w:t>), измерения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применением фотограмметрии или лазерного сканирования.</w:t>
      </w:r>
    </w:p>
    <w:p w:rsidR="00F90ABD" w:rsidRDefault="008E75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Кровельщик по металлу должен иметь хорошее здоровье и быть годным к работе на высоте, обладать сноровкой, хорошей координацией движений и моторикой рук, хорошим глазомером, ответственно относиться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выполняемой работе и уметь работать в команде и с заказчиками.</w:t>
      </w:r>
    </w:p>
    <w:p w:rsidR="00F90ABD" w:rsidRDefault="008E75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Востребованность профессии кровельщика по металлу подтверждается широким применением металлических видов кровли в массовой и индивидуальной жилой застройке, строительстве промышленных объект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ов, общественных зданий и коммерческой недвижимости, объектов культурного наследия, культовых зданий и сооружений. Актуальность металлических видов кровель подтверждается их долговечностью, экологичностью, надежностью, пожаробезопасностью, эстетичностью,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азнообразием архитектурных форм, индивидуальностью. </w:t>
      </w:r>
    </w:p>
    <w:p w:rsidR="00F90ABD" w:rsidRDefault="008E75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услугах квалифицированного кровельщика нуждаются как строительные компании, так и частные застройщики. Карьерные перспективы такого специалиста зависят от его квалификации и готовности повышать свой пр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офессиональный уровень. Опытные работники выполняют обязанности бригадиров, мастеров и ответственных производителей работ или работают в качестве индивидуального предпринимателя. </w:t>
      </w:r>
    </w:p>
    <w:p w:rsidR="00F90ABD" w:rsidRDefault="00F90ABD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heading=h.gjdgxs" w:colFirst="0" w:colLast="0"/>
      <w:bookmarkEnd w:id="0"/>
    </w:p>
    <w:p w:rsidR="00F90ABD" w:rsidRDefault="008E75BF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" w:name="_heading=h.cd3q0u3twqiq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Нормативные правовые акты</w:t>
      </w:r>
    </w:p>
    <w:p w:rsidR="00F90ABD" w:rsidRDefault="00F90ABD">
      <w:pPr>
        <w:widowControl w:val="0"/>
        <w:spacing w:after="0" w:line="276" w:lineRule="auto"/>
        <w:ind w:right="284" w:firstLine="708"/>
        <w:rPr>
          <w:rFonts w:ascii="Times New Roman" w:eastAsia="Times New Roman" w:hAnsi="Times New Roman" w:cs="Times New Roman"/>
          <w:highlight w:val="white"/>
        </w:rPr>
      </w:pPr>
    </w:p>
    <w:p w:rsidR="00F90ABD" w:rsidRDefault="008E75BF">
      <w:pPr>
        <w:widowControl w:val="0"/>
        <w:spacing w:after="0" w:line="276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Поскольку Описание компетенции содержит лишь инф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ормацию, относящуюся к соответствующей компетенции, его необходимо использовать на основании следующих документов:</w:t>
      </w:r>
    </w:p>
    <w:p w:rsidR="00F90ABD" w:rsidRDefault="00F90ABD">
      <w:pPr>
        <w:widowControl w:val="0"/>
        <w:spacing w:after="0" w:line="276" w:lineRule="auto"/>
        <w:ind w:right="284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af5"/>
        <w:tblW w:w="94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9"/>
        <w:gridCol w:w="6786"/>
      </w:tblGrid>
      <w:tr w:rsidR="00F90ABD">
        <w:tc>
          <w:tcPr>
            <w:tcW w:w="2649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ФГОС СПО </w:t>
            </w:r>
          </w:p>
          <w:p w:rsidR="00F90ABD" w:rsidRDefault="00F90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6786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Федеральный государственный образовательный стандарт среднего профессионального образования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профессии 08.01.04 «Кровельщик»,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тверждён Приказом Министерства образования и науки Российской Федерации №138 от 28.02.2018. Зарегистрировано в Минюсте России 23 марта 2018 г. N 50487</w:t>
            </w:r>
          </w:p>
        </w:tc>
      </w:tr>
      <w:tr w:rsidR="00F90ABD">
        <w:tc>
          <w:tcPr>
            <w:tcW w:w="2649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Профессиональный стандарт</w:t>
            </w:r>
          </w:p>
          <w:p w:rsidR="00F90ABD" w:rsidRDefault="00F90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6786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Профессиональный стандарт 16.021 «Кровельщик». Утверждён Приказом Минтруда России от 31.10.2014 N 860н "Об утверждении профессионального стандарта "Кровельщик" (Зарегистрировано в Минюсте России 25.11.2014 N 34917)</w:t>
            </w:r>
          </w:p>
        </w:tc>
      </w:tr>
      <w:tr w:rsidR="00F90ABD">
        <w:tc>
          <w:tcPr>
            <w:tcW w:w="2649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ЕТКС </w:t>
            </w:r>
          </w:p>
          <w:p w:rsidR="00F90ABD" w:rsidRDefault="00F90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6786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Единый тарифно-квалификационный справочник работ и профессий рабочих (ЕТКС). Выпуск №3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Утвержден Приказом Минздравсоцразвития РФ от 06.04.2007 N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(в редакции: Приказов Минздравсоцразвития РФ от 28.11.2008 N 679, от 30.04.2009 N 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</w:tr>
      <w:tr w:rsidR="00F90ABD">
        <w:tc>
          <w:tcPr>
            <w:tcW w:w="2649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Отраслевые/корпоративные стандарты</w:t>
            </w:r>
          </w:p>
        </w:tc>
        <w:tc>
          <w:tcPr>
            <w:tcW w:w="6786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CТО НОСТРОЙ 2.13.81-2012 «Крыши. Требования к устройству, правилам приемки и контроля". Утверждён Решением Совета Национального объединения строителей, протокол от 25 октября 2012 г. № 36</w:t>
            </w:r>
          </w:p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СТО НКС 2.1-2015 Конструктивны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 слои крыш. Пароизоляционный слой крыш из рулонных материалов. Требования, устройство, приёмка и контроль. Утвержден Приказом Национального кровельного союза от 11 июня 2014 г. №1</w:t>
            </w:r>
          </w:p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СТО НКС 2.2 – 2016 Конструктивные слои крыш. Теплоизоляционный слой крыш.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ребования, устройство, приемка и контроль. Утвержден Приказом Национального Кровельного союза от 01 июля 2016 г. № 18</w:t>
            </w:r>
          </w:p>
        </w:tc>
      </w:tr>
      <w:tr w:rsidR="00F90ABD">
        <w:tc>
          <w:tcPr>
            <w:tcW w:w="2649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ГОСТы </w:t>
            </w:r>
          </w:p>
        </w:tc>
        <w:tc>
          <w:tcPr>
            <w:tcW w:w="6786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ГОСТ Р 58953-2020 Прокат тонколистовой металлический для фальцевых кровель и фасадов. Общие технические условия</w:t>
            </w:r>
          </w:p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ГОСТ Р 59500- 2021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КЛЯММЕРЫ ДЛЯ ФАЛЬЦЕВОЙ КРОВЛИ. Технические условия</w:t>
            </w:r>
          </w:p>
        </w:tc>
      </w:tr>
      <w:tr w:rsidR="00F90ABD">
        <w:tc>
          <w:tcPr>
            <w:tcW w:w="2649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СП (СНИП) </w:t>
            </w:r>
          </w:p>
        </w:tc>
        <w:tc>
          <w:tcPr>
            <w:tcW w:w="6786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 17.13330.2017 «СНиП II-26-76 Кровли» </w:t>
            </w:r>
          </w:p>
        </w:tc>
      </w:tr>
      <w:tr w:rsidR="00F90ABD">
        <w:tc>
          <w:tcPr>
            <w:tcW w:w="2649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Нормативные правовые документы</w:t>
            </w:r>
          </w:p>
        </w:tc>
        <w:tc>
          <w:tcPr>
            <w:tcW w:w="6786" w:type="dxa"/>
          </w:tcPr>
          <w:p w:rsidR="00F90ABD" w:rsidRDefault="008E75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Федеральный закон № 384-ФЗ от 30 декабря 2009 «Технический регламент о безопасности зданий и сооружений»</w:t>
            </w:r>
          </w:p>
        </w:tc>
      </w:tr>
    </w:tbl>
    <w:p w:rsidR="00F90ABD" w:rsidRDefault="00F90AB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:rsidR="00F90ABD" w:rsidRDefault="008E75BF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:</w:t>
      </w:r>
    </w:p>
    <w:p w:rsidR="00F90ABD" w:rsidRDefault="008E75BF">
      <w:pPr>
        <w:keepNext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выполнение кровельных и гидроизоляционных работ</w:t>
      </w:r>
    </w:p>
    <w:p w:rsidR="00F90ABD" w:rsidRDefault="008E75BF">
      <w:pPr>
        <w:keepNext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устройство кровли из 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еталлических материалов по фальцевой технологии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.</w:t>
      </w:r>
    </w:p>
    <w:p w:rsidR="00F90ABD" w:rsidRDefault="00F90AB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tbl>
      <w:tblPr>
        <w:tblStyle w:val="af6"/>
        <w:tblW w:w="915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8490"/>
      </w:tblGrid>
      <w:tr w:rsidR="00F90ABD" w:rsidTr="0062440F">
        <w:tc>
          <w:tcPr>
            <w:tcW w:w="66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BD" w:rsidRDefault="008E7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624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9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BD" w:rsidRDefault="008E7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624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 /трудовые функции</w:t>
            </w:r>
          </w:p>
        </w:tc>
      </w:tr>
      <w:tr w:rsidR="00F90AB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BD" w:rsidRDefault="008E7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490" w:type="dxa"/>
          </w:tcPr>
          <w:p w:rsidR="00F90ABD" w:rsidRDefault="008E75BF">
            <w:pPr>
              <w:ind w:left="283" w:right="7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Производить подготовку изоляционных материалов к последующей укладке и переработке</w:t>
            </w:r>
          </w:p>
        </w:tc>
      </w:tr>
      <w:tr w:rsidR="00F90AB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BD" w:rsidRDefault="008E7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490" w:type="dxa"/>
          </w:tcPr>
          <w:p w:rsidR="00F90ABD" w:rsidRDefault="008E75BF">
            <w:pPr>
              <w:ind w:left="283" w:right="7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Устраивать основание под кровлю</w:t>
            </w:r>
          </w:p>
        </w:tc>
      </w:tr>
      <w:tr w:rsidR="00F90AB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BD" w:rsidRDefault="008E7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8490" w:type="dxa"/>
          </w:tcPr>
          <w:p w:rsidR="00F90ABD" w:rsidRDefault="008E75BF">
            <w:pPr>
              <w:ind w:left="283" w:right="7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Производить монтаж пароизоляции, теплоизоляции, разделительного слоя и кровельного покрытия по технологии одинарного и двойного фальца</w:t>
            </w:r>
          </w:p>
        </w:tc>
      </w:tr>
      <w:tr w:rsidR="00F90AB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BD" w:rsidRDefault="008E7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490" w:type="dxa"/>
          </w:tcPr>
          <w:p w:rsidR="00F90ABD" w:rsidRDefault="008E75BF">
            <w:pPr>
              <w:ind w:left="283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Изготавливать шаблоны, собирать по шаблонам изделия, детали и фасонные части покрытия;</w:t>
            </w:r>
          </w:p>
        </w:tc>
      </w:tr>
      <w:tr w:rsidR="00F90AB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BD" w:rsidRDefault="008E7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8490" w:type="dxa"/>
          </w:tcPr>
          <w:p w:rsidR="00F90ABD" w:rsidRDefault="008E75BF">
            <w:pPr>
              <w:ind w:left="283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Обрабатывать металлические кровельные материалы вручную и механизированным способом, заготавливать картины рядового покрытия и элементы кровли</w:t>
            </w:r>
          </w:p>
        </w:tc>
      </w:tr>
      <w:tr w:rsidR="00F90AB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BD" w:rsidRDefault="008E7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8490" w:type="dxa"/>
          </w:tcPr>
          <w:p w:rsidR="00F90ABD" w:rsidRDefault="008E75BF">
            <w:pPr>
              <w:ind w:left="283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Отделывать элементы кровли деталями из металлических материалов</w:t>
            </w:r>
          </w:p>
        </w:tc>
      </w:tr>
      <w:tr w:rsidR="00F90AB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BD" w:rsidRDefault="008E7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490" w:type="dxa"/>
          </w:tcPr>
          <w:p w:rsidR="00F90ABD" w:rsidRDefault="008E75BF">
            <w:pPr>
              <w:ind w:left="283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Устанавливать мансардные окна, элементы 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тиляции и системы безопасности, элементы водосточной системы</w:t>
            </w:r>
          </w:p>
        </w:tc>
      </w:tr>
    </w:tbl>
    <w:p w:rsidR="00F90ABD" w:rsidRDefault="00F90AB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:rsidR="00F90ABD" w:rsidRDefault="00F90A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90ABD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BF" w:rsidRDefault="008E75BF">
      <w:pPr>
        <w:spacing w:after="0" w:line="240" w:lineRule="auto"/>
      </w:pPr>
      <w:r>
        <w:separator/>
      </w:r>
    </w:p>
  </w:endnote>
  <w:endnote w:type="continuationSeparator" w:id="0">
    <w:p w:rsidR="008E75BF" w:rsidRDefault="008E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BD" w:rsidRDefault="008E75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2440F">
      <w:rPr>
        <w:color w:val="000000"/>
      </w:rPr>
      <w:fldChar w:fldCharType="separate"/>
    </w:r>
    <w:r w:rsidR="0062440F">
      <w:rPr>
        <w:noProof/>
        <w:color w:val="000000"/>
      </w:rPr>
      <w:t>2</w:t>
    </w:r>
    <w:r>
      <w:rPr>
        <w:color w:val="000000"/>
      </w:rPr>
      <w:fldChar w:fldCharType="end"/>
    </w:r>
  </w:p>
  <w:p w:rsidR="00F90ABD" w:rsidRDefault="00F90AB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BF" w:rsidRDefault="008E75BF">
      <w:pPr>
        <w:spacing w:after="0" w:line="240" w:lineRule="auto"/>
      </w:pPr>
      <w:r>
        <w:separator/>
      </w:r>
    </w:p>
  </w:footnote>
  <w:footnote w:type="continuationSeparator" w:id="0">
    <w:p w:rsidR="008E75BF" w:rsidRDefault="008E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286"/>
    <w:multiLevelType w:val="multilevel"/>
    <w:tmpl w:val="0ED2CC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98D2368"/>
    <w:multiLevelType w:val="multilevel"/>
    <w:tmpl w:val="167616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BD"/>
    <w:rsid w:val="0062440F"/>
    <w:rsid w:val="008E75BF"/>
    <w:rsid w:val="00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687E6-B1A2-4625-8518-7834EEFC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a1"/>
    <w:pPr>
      <w:widowControl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p.ru/docs/etks/etks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9H3yv659HZouwhLV+fQFk6wmQ==">CgMxLjAyCGguZ2pkZ3hzMg5oLmNkM3EwdTN0d3FpcTgAciExQ3hXUjVmME5ZV3oyNzdEM1FBMmpta3JGUWdrQ2ozajA=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5612</Characters>
  <Application>Microsoft Office Word</Application>
  <DocSecurity>0</DocSecurity>
  <Lines>46</Lines>
  <Paragraphs>13</Paragraphs>
  <ScaleCrop>false</ScaleCrop>
  <Company>HP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HP</cp:lastModifiedBy>
  <cp:revision>2</cp:revision>
  <dcterms:created xsi:type="dcterms:W3CDTF">2023-01-11T11:48:00Z</dcterms:created>
  <dcterms:modified xsi:type="dcterms:W3CDTF">2025-04-06T18:45:00Z</dcterms:modified>
</cp:coreProperties>
</file>