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D739E" w14:textId="77777777" w:rsidR="003F225E" w:rsidRDefault="0097290F">
      <w:pPr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18A7A3A9" wp14:editId="723E37E0">
            <wp:extent cx="3800474" cy="1438274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800474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968C3" w14:textId="77777777" w:rsidR="003F225E" w:rsidRDefault="003F225E">
      <w:pPr>
        <w:jc w:val="center"/>
        <w:rPr>
          <w:rFonts w:ascii="Times New Roman" w:hAnsi="Times New Roman"/>
          <w:sz w:val="24"/>
        </w:rPr>
      </w:pPr>
    </w:p>
    <w:p w14:paraId="6194DE20" w14:textId="77777777" w:rsidR="003F225E" w:rsidRDefault="003F225E">
      <w:pPr>
        <w:jc w:val="center"/>
        <w:rPr>
          <w:rFonts w:ascii="Times New Roman" w:hAnsi="Times New Roman"/>
          <w:sz w:val="24"/>
        </w:rPr>
      </w:pPr>
    </w:p>
    <w:p w14:paraId="271A50F0" w14:textId="77777777" w:rsidR="003F225E" w:rsidRDefault="003F225E">
      <w:pPr>
        <w:jc w:val="center"/>
        <w:rPr>
          <w:rFonts w:ascii="Times New Roman" w:hAnsi="Times New Roman"/>
          <w:sz w:val="24"/>
        </w:rPr>
      </w:pPr>
    </w:p>
    <w:p w14:paraId="379FBC76" w14:textId="77777777" w:rsidR="003F225E" w:rsidRDefault="003F225E">
      <w:pPr>
        <w:jc w:val="center"/>
        <w:rPr>
          <w:rFonts w:ascii="Times New Roman" w:hAnsi="Times New Roman"/>
          <w:sz w:val="24"/>
        </w:rPr>
      </w:pPr>
    </w:p>
    <w:p w14:paraId="060DDA54" w14:textId="77777777" w:rsidR="003F225E" w:rsidRDefault="003F225E">
      <w:pPr>
        <w:jc w:val="center"/>
        <w:rPr>
          <w:rFonts w:ascii="Times New Roman" w:hAnsi="Times New Roman"/>
          <w:sz w:val="24"/>
        </w:rPr>
      </w:pPr>
    </w:p>
    <w:p w14:paraId="5C7D8BBA" w14:textId="77777777" w:rsidR="003F225E" w:rsidRDefault="003F225E">
      <w:pPr>
        <w:jc w:val="center"/>
        <w:rPr>
          <w:rFonts w:ascii="Times New Roman" w:hAnsi="Times New Roman"/>
          <w:sz w:val="24"/>
        </w:rPr>
      </w:pPr>
    </w:p>
    <w:p w14:paraId="576635C9" w14:textId="77777777" w:rsidR="003F225E" w:rsidRDefault="003F225E">
      <w:pPr>
        <w:jc w:val="center"/>
        <w:rPr>
          <w:rFonts w:ascii="Times New Roman" w:hAnsi="Times New Roman"/>
          <w:sz w:val="24"/>
        </w:rPr>
      </w:pPr>
    </w:p>
    <w:p w14:paraId="072A4A59" w14:textId="77777777" w:rsidR="003F225E" w:rsidRDefault="003F225E">
      <w:pPr>
        <w:jc w:val="center"/>
        <w:rPr>
          <w:rFonts w:ascii="Times New Roman" w:hAnsi="Times New Roman"/>
          <w:b/>
          <w:sz w:val="24"/>
        </w:rPr>
      </w:pPr>
    </w:p>
    <w:p w14:paraId="7C72E223" w14:textId="77777777" w:rsidR="003F225E" w:rsidRDefault="0097290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КОНКУРСНОЕ ЗАДАНИЕ</w:t>
      </w:r>
    </w:p>
    <w:p w14:paraId="5E5A668D" w14:textId="77777777" w:rsidR="003F225E" w:rsidRDefault="0097290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МОДУЛЬ Г</w:t>
      </w:r>
    </w:p>
    <w:p w14:paraId="4D1D2995" w14:textId="77777777" w:rsidR="003F225E" w:rsidRDefault="0097290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ОБСЛУЖИВАНИЕ МЕХАНИЧЕСКИХ КОМПОНЕНТОВ И СИСТЕМ ВС</w:t>
      </w:r>
    </w:p>
    <w:p w14:paraId="72D1045B" w14:textId="77777777" w:rsidR="003F225E" w:rsidRDefault="0097290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Участник № ________</w:t>
      </w:r>
    </w:p>
    <w:p w14:paraId="57A0FEFC" w14:textId="77777777" w:rsidR="003F225E" w:rsidRDefault="003F225E">
      <w:pPr>
        <w:jc w:val="center"/>
        <w:rPr>
          <w:rFonts w:ascii="Times New Roman" w:hAnsi="Times New Roman"/>
          <w:b/>
          <w:sz w:val="24"/>
        </w:rPr>
      </w:pPr>
    </w:p>
    <w:p w14:paraId="5662E0FD" w14:textId="77777777" w:rsidR="003F225E" w:rsidRDefault="0097290F">
      <w:pPr>
        <w:tabs>
          <w:tab w:val="left" w:pos="2287"/>
          <w:tab w:val="center" w:pos="49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ФИО____________________________ </w:t>
      </w:r>
    </w:p>
    <w:p w14:paraId="2A5E22C7" w14:textId="77777777" w:rsidR="003F225E" w:rsidRDefault="0097290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anchor distT="0" distB="0" distL="114300" distR="114300" simplePos="0" relativeHeight="251657216" behindDoc="0" locked="0" layoutInCell="1" allowOverlap="1" wp14:anchorId="57F27007" wp14:editId="0AC0ACDD">
            <wp:simplePos x="0" y="0"/>
            <wp:positionH relativeFrom="margin">
              <wp:posOffset>5242560</wp:posOffset>
            </wp:positionH>
            <wp:positionV relativeFrom="paragraph">
              <wp:posOffset>3435984</wp:posOffset>
            </wp:positionV>
            <wp:extent cx="1053465" cy="1149350"/>
            <wp:effectExtent l="0" t="0" r="0" b="0"/>
            <wp:wrapSquare wrapText="bothSides" distT="0" distB="0" distL="114300" distR="11430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053465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br w:type="page"/>
      </w:r>
    </w:p>
    <w:tbl>
      <w:tblPr>
        <w:tblStyle w:val="af5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7654"/>
      </w:tblGrid>
      <w:tr w:rsidR="003F225E" w14:paraId="6CCFFE0B" w14:textId="77777777">
        <w:tc>
          <w:tcPr>
            <w:tcW w:w="9766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92D050"/>
          </w:tcPr>
          <w:p w14:paraId="7868F01A" w14:textId="77777777" w:rsidR="003F225E" w:rsidRDefault="0097290F">
            <w:pPr>
              <w:tabs>
                <w:tab w:val="left" w:pos="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ab/>
            </w:r>
          </w:p>
        </w:tc>
      </w:tr>
      <w:tr w:rsidR="003F225E" w14:paraId="181587D9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0251DBB8" w14:textId="77777777" w:rsidR="003F225E" w:rsidRDefault="0097290F">
            <w:pPr>
              <w:ind w:left="2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</w:t>
            </w: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1966CEBA" w14:textId="77777777" w:rsidR="003F225E" w:rsidRDefault="0097290F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Оценить навыки конкурсанта: выполнять демонтаж-монтаж механических компонентов ВС; </w:t>
            </w:r>
            <w:r>
              <w:rPr>
                <w:rFonts w:ascii="Times New Roman" w:hAnsi="Times New Roman"/>
                <w:sz w:val="24"/>
              </w:rPr>
              <w:t>устанавливать и снимать крепежные элементы различных типов; снимать и устанавливать стопорные элементы различных видов; выполнять сборку деталей, узлов; выполнять очистку и смазку компонентов ВС; обеспечивать чистоту и сохранность демонтируемых компонентов</w:t>
            </w:r>
          </w:p>
        </w:tc>
      </w:tr>
      <w:tr w:rsidR="003F225E" w14:paraId="3783689B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0D0944E2" w14:textId="77777777" w:rsidR="003F225E" w:rsidRDefault="0097290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ВРЕМЯ ВЫПОЛНЕНИЯ</w:t>
            </w: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37A45CA8" w14:textId="77777777" w:rsidR="003F225E" w:rsidRDefault="0097290F">
            <w:pPr>
              <w:spacing w:line="36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2,5 часа</w:t>
            </w:r>
          </w:p>
        </w:tc>
      </w:tr>
      <w:tr w:rsidR="003F225E" w14:paraId="038AB5F2" w14:textId="77777777">
        <w:tc>
          <w:tcPr>
            <w:tcW w:w="9766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4750D867" w14:textId="77777777" w:rsidR="003F225E" w:rsidRDefault="0097290F">
            <w:pPr>
              <w:spacing w:line="36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ПРОЦЕСС</w:t>
            </w:r>
          </w:p>
        </w:tc>
      </w:tr>
      <w:tr w:rsidR="003F225E" w14:paraId="4FD793E3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7B72C62C" w14:textId="77777777" w:rsidR="003F225E" w:rsidRDefault="003F225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7D298E33" w14:textId="77777777" w:rsidR="003F225E" w:rsidRDefault="0097290F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Каждый участник получает: </w:t>
            </w:r>
          </w:p>
          <w:p w14:paraId="3E41436C" w14:textId="77777777" w:rsidR="003F225E" w:rsidRDefault="0097290F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•</w:t>
            </w:r>
            <w:r>
              <w:rPr>
                <w:rFonts w:ascii="Times New Roman" w:hAnsi="Times New Roman"/>
                <w:sz w:val="24"/>
              </w:rPr>
              <w:tab/>
              <w:t>Конкурсное задание и Технологические карты по демонтажу/монтажу агрегатов двигателя.</w:t>
            </w:r>
          </w:p>
          <w:p w14:paraId="68C45AAD" w14:textId="77777777" w:rsidR="003F225E" w:rsidRDefault="0097290F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•</w:t>
            </w:r>
            <w:r>
              <w:rPr>
                <w:rFonts w:ascii="Times New Roman" w:hAnsi="Times New Roman"/>
                <w:sz w:val="24"/>
              </w:rPr>
              <w:tab/>
              <w:t>Инструкцию по эксплуатации и техническому обслуживанию двигателя ГТД 350.</w:t>
            </w:r>
          </w:p>
        </w:tc>
      </w:tr>
      <w:tr w:rsidR="003F225E" w14:paraId="21F1D0A5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1C513AAB" w14:textId="77777777" w:rsidR="003F225E" w:rsidRDefault="003F225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7344655F" w14:textId="77777777" w:rsidR="003F225E" w:rsidRDefault="0097290F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Подготовить </w:t>
            </w:r>
            <w:r>
              <w:rPr>
                <w:rFonts w:ascii="Times New Roman" w:hAnsi="Times New Roman"/>
                <w:sz w:val="24"/>
              </w:rPr>
              <w:t>рабочее место и проверить инструмент;</w:t>
            </w:r>
          </w:p>
        </w:tc>
      </w:tr>
      <w:tr w:rsidR="003F225E" w14:paraId="720FB364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54DE0968" w14:textId="77777777" w:rsidR="003F225E" w:rsidRDefault="003F225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651BAED9" w14:textId="77777777" w:rsidR="003F225E" w:rsidRDefault="0097290F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Выполнить действия по соблюдению мер безопасности;</w:t>
            </w:r>
          </w:p>
        </w:tc>
      </w:tr>
      <w:tr w:rsidR="003F225E" w14:paraId="2CF6D069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5F61E722" w14:textId="77777777" w:rsidR="003F225E" w:rsidRDefault="003F225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49ECDB18" w14:textId="77777777" w:rsidR="003F225E" w:rsidRDefault="0097290F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Выполнить замену агрегата, согласно «Технологической карте»;</w:t>
            </w:r>
          </w:p>
          <w:p w14:paraId="1E9DF619" w14:textId="77777777" w:rsidR="003F225E" w:rsidRDefault="0097290F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 выполнения каждого пункта поставить дату и подпись в поле №4 технологической карты.</w:t>
            </w:r>
          </w:p>
        </w:tc>
      </w:tr>
      <w:tr w:rsidR="003F225E" w14:paraId="1D3365FD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13A60FE2" w14:textId="77777777" w:rsidR="003F225E" w:rsidRDefault="003F225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64BC0C5E" w14:textId="77777777" w:rsidR="003F225E" w:rsidRDefault="0097290F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Заполнить </w:t>
            </w:r>
            <w:r>
              <w:rPr>
                <w:rFonts w:ascii="Times New Roman" w:hAnsi="Times New Roman"/>
                <w:sz w:val="24"/>
              </w:rPr>
              <w:t>Карту на работу;</w:t>
            </w:r>
          </w:p>
        </w:tc>
      </w:tr>
      <w:tr w:rsidR="003F225E" w14:paraId="718315E6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57DC6DB4" w14:textId="77777777" w:rsidR="003F225E" w:rsidRDefault="003F225E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3E698794" w14:textId="77777777" w:rsidR="003F225E" w:rsidRDefault="0097290F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Выполнить действия по соблюдению мер безопасности при окончании работ;</w:t>
            </w:r>
          </w:p>
        </w:tc>
      </w:tr>
    </w:tbl>
    <w:p w14:paraId="4CEC104A" w14:textId="77777777" w:rsidR="003F225E" w:rsidRDefault="003F225E">
      <w:pPr>
        <w:rPr>
          <w:rFonts w:ascii="Times New Roman" w:hAnsi="Times New Roman"/>
          <w:b/>
          <w:sz w:val="24"/>
        </w:rPr>
      </w:pPr>
    </w:p>
    <w:p w14:paraId="1739CAEA" w14:textId="77777777" w:rsidR="003F225E" w:rsidRDefault="0097290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F2A394B" w14:textId="77777777" w:rsidR="003F225E" w:rsidRDefault="0097290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ОБОЩЕННАЯ СХЕМА ОЦЕНКИ</w:t>
      </w:r>
    </w:p>
    <w:tbl>
      <w:tblPr>
        <w:tblStyle w:val="af5"/>
        <w:tblW w:w="0" w:type="auto"/>
        <w:tblInd w:w="15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8490"/>
        <w:gridCol w:w="1134"/>
      </w:tblGrid>
      <w:tr w:rsidR="003F225E" w14:paraId="24177EEB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31E4B442" w14:textId="77777777" w:rsidR="003F225E" w:rsidRDefault="0097290F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Подготовка к работе и меры безопасности 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2DE422CB" w14:textId="77777777" w:rsidR="003F225E" w:rsidRDefault="0097290F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</w:tr>
      <w:tr w:rsidR="003F225E" w14:paraId="71F9F11F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346CC78D" w14:textId="77777777" w:rsidR="003F225E" w:rsidRDefault="0097290F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Зональный осмотр, использование оборудования 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4C303F51" w14:textId="77777777" w:rsidR="003F225E" w:rsidRDefault="0097290F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5,0</w:t>
            </w:r>
          </w:p>
        </w:tc>
      </w:tr>
      <w:tr w:rsidR="003F225E" w14:paraId="35651A6C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1CA42547" w14:textId="77777777" w:rsidR="003F225E" w:rsidRDefault="0097290F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Демонтаж 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6036E7BD" w14:textId="77777777" w:rsidR="003F225E" w:rsidRDefault="0097290F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4,9</w:t>
            </w:r>
          </w:p>
        </w:tc>
      </w:tr>
      <w:tr w:rsidR="003F225E" w14:paraId="3AA2E903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02B37622" w14:textId="77777777" w:rsidR="003F225E" w:rsidRDefault="0097290F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Осмотр и обслуживание 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39C7A21C" w14:textId="77777777" w:rsidR="003F225E" w:rsidRDefault="0097290F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3F225E" w14:paraId="39E49634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16D1E498" w14:textId="77777777" w:rsidR="003F225E" w:rsidRDefault="0097290F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Монтаж 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0D3B6028" w14:textId="77777777" w:rsidR="003F225E" w:rsidRDefault="0097290F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5,5</w:t>
            </w:r>
          </w:p>
        </w:tc>
      </w:tr>
      <w:tr w:rsidR="003F225E" w14:paraId="320D30FF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11632129" w14:textId="77777777" w:rsidR="003F225E" w:rsidRDefault="0097290F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Завершение работы 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22FBD453" w14:textId="77777777" w:rsidR="003F225E" w:rsidRDefault="0097290F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  <w:tr w:rsidR="003F225E" w14:paraId="695AF317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3F1D6CFF" w14:textId="77777777" w:rsidR="003F225E" w:rsidRDefault="0097290F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Профессионализм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66EB3B9D" w14:textId="77777777" w:rsidR="003F225E" w:rsidRDefault="0097290F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3F225E" w14:paraId="3B158A47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612C9943" w14:textId="77777777" w:rsidR="003F225E" w:rsidRDefault="0097290F">
            <w:pPr>
              <w:pStyle w:val="Default"/>
              <w:rPr>
                <w:sz w:val="28"/>
              </w:rPr>
            </w:pPr>
            <w:r>
              <w:rPr>
                <w:b/>
                <w:sz w:val="28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</w:tcPr>
          <w:p w14:paraId="07008C5D" w14:textId="77777777" w:rsidR="003F225E" w:rsidRDefault="0097290F">
            <w:pPr>
              <w:pStyle w:val="Default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22.00</w:t>
            </w:r>
          </w:p>
        </w:tc>
      </w:tr>
    </w:tbl>
    <w:p w14:paraId="44668C00" w14:textId="77777777" w:rsidR="003F225E" w:rsidRDefault="003F225E">
      <w:pPr>
        <w:rPr>
          <w:rFonts w:ascii="Times New Roman" w:hAnsi="Times New Roman"/>
          <w:b/>
          <w:sz w:val="24"/>
        </w:rPr>
      </w:pPr>
    </w:p>
    <w:p w14:paraId="2D15BD69" w14:textId="77777777" w:rsidR="003F225E" w:rsidRDefault="0097290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ПРИМЕЧАНИЯ</w:t>
      </w:r>
    </w:p>
    <w:p w14:paraId="36101DB7" w14:textId="77777777" w:rsidR="003F225E" w:rsidRDefault="0097290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работ производится раздельная утилизация отходов.</w:t>
      </w:r>
    </w:p>
    <w:p w14:paraId="2350D4A4" w14:textId="77777777" w:rsidR="003F225E" w:rsidRDefault="0097290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Не допускается наличие посторонних предметов в системе.</w:t>
      </w:r>
    </w:p>
    <w:p w14:paraId="6EFA6547" w14:textId="77777777" w:rsidR="003F225E" w:rsidRDefault="009729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Падение элементов, инструмента влечет за собой снятие баллов.</w:t>
      </w:r>
      <w:r>
        <w:rPr>
          <w:rFonts w:ascii="Times New Roman" w:hAnsi="Times New Roman"/>
          <w:sz w:val="24"/>
        </w:rPr>
        <w:br w:type="page"/>
      </w:r>
    </w:p>
    <w:p w14:paraId="170C3C7F" w14:textId="77777777" w:rsidR="003F225E" w:rsidRDefault="003F225E">
      <w:pPr>
        <w:sectPr w:rsidR="003F225E">
          <w:headerReference w:type="default" r:id="rId9"/>
          <w:footerReference w:type="default" r:id="rId10"/>
          <w:pgSz w:w="11906" w:h="16838"/>
          <w:pgMar w:top="1134" w:right="851" w:bottom="1134" w:left="1134" w:header="142" w:footer="295" w:gutter="0"/>
          <w:cols w:space="720"/>
          <w:titlePg/>
        </w:sectPr>
      </w:pPr>
    </w:p>
    <w:p w14:paraId="4B799699" w14:textId="77777777" w:rsidR="003F225E" w:rsidRDefault="009729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drawing>
          <wp:anchor distT="0" distB="0" distL="114300" distR="114300" simplePos="0" relativeHeight="251658240" behindDoc="0" locked="0" layoutInCell="1" allowOverlap="1" wp14:anchorId="1CB4587A" wp14:editId="4DB31104">
            <wp:simplePos x="0" y="0"/>
            <wp:positionH relativeFrom="margin">
              <wp:posOffset>-333375</wp:posOffset>
            </wp:positionH>
            <wp:positionV relativeFrom="paragraph">
              <wp:posOffset>0</wp:posOffset>
            </wp:positionV>
            <wp:extent cx="2486660" cy="962025"/>
            <wp:effectExtent l="0" t="0" r="0" b="0"/>
            <wp:wrapSquare wrapText="bothSides" distT="0" distB="0" distL="114300" distR="11430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48666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9349D8" w14:textId="77777777" w:rsidR="003F225E" w:rsidRDefault="003F225E">
      <w:pPr>
        <w:rPr>
          <w:rFonts w:ascii="Times New Roman" w:hAnsi="Times New Roman"/>
          <w:sz w:val="24"/>
        </w:rPr>
      </w:pPr>
    </w:p>
    <w:tbl>
      <w:tblPr>
        <w:tblStyle w:val="TableGrid2"/>
        <w:tblW w:w="15319" w:type="dxa"/>
        <w:tblInd w:w="-572" w:type="dxa"/>
        <w:tblLayout w:type="fixed"/>
        <w:tblCellMar>
          <w:top w:w="1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258"/>
        <w:gridCol w:w="569"/>
        <w:gridCol w:w="5949"/>
        <w:gridCol w:w="153"/>
        <w:gridCol w:w="2970"/>
        <w:gridCol w:w="147"/>
        <w:gridCol w:w="2273"/>
      </w:tblGrid>
      <w:tr w:rsidR="003F225E" w14:paraId="4BE472AC" w14:textId="77777777" w:rsidTr="009731D5">
        <w:trPr>
          <w:trHeight w:val="288"/>
        </w:trPr>
        <w:tc>
          <w:tcPr>
            <w:tcW w:w="130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4" w:type="dxa"/>
              <w:left w:w="106" w:type="dxa"/>
              <w:right w:w="115" w:type="dxa"/>
            </w:tcMar>
          </w:tcPr>
          <w:p w14:paraId="3784AA47" w14:textId="77777777" w:rsidR="003F225E" w:rsidRDefault="0097290F">
            <w:pPr>
              <w:ind w:left="2274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Технологическая карта №101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77853237" w14:textId="77777777" w:rsidR="003F225E" w:rsidRDefault="003F225E">
            <w:pPr>
              <w:rPr>
                <w:rFonts w:ascii="Calibri" w:hAnsi="Calibri"/>
              </w:rPr>
            </w:pPr>
          </w:p>
        </w:tc>
      </w:tr>
      <w:tr w:rsidR="003F225E" w14:paraId="39D271CA" w14:textId="77777777" w:rsidTr="009731D5">
        <w:trPr>
          <w:trHeight w:val="28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61012B8" w14:textId="77777777" w:rsidR="003F225E" w:rsidRDefault="0097290F">
            <w:pPr>
              <w:ind w:left="116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 РО вертолета МИ-2 </w:t>
            </w:r>
          </w:p>
        </w:tc>
        <w:tc>
          <w:tcPr>
            <w:tcW w:w="6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01AAD558" w14:textId="77777777" w:rsidR="003F225E" w:rsidRDefault="0097290F">
            <w:pPr>
              <w:ind w:left="7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Замена синхронизатора оборотов НР-40</w:t>
            </w: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1C742CD" w14:textId="77777777" w:rsidR="003F225E" w:rsidRDefault="0097290F">
            <w:pPr>
              <w:ind w:left="70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Трудоемкость – 1 чел/час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45A5DEF" w14:textId="77777777" w:rsidR="003F225E" w:rsidRDefault="003F225E">
            <w:pPr>
              <w:jc w:val="center"/>
              <w:rPr>
                <w:rFonts w:ascii="Calibri" w:hAnsi="Calibri"/>
              </w:rPr>
            </w:pPr>
          </w:p>
        </w:tc>
      </w:tr>
      <w:tr w:rsidR="003F225E" w14:paraId="47EC19E0" w14:textId="77777777" w:rsidTr="009731D5">
        <w:trPr>
          <w:trHeight w:val="562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596435A9" w14:textId="77777777" w:rsidR="003F225E" w:rsidRDefault="0097290F">
            <w:pPr>
              <w:ind w:left="12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Операция </w:t>
            </w:r>
          </w:p>
        </w:tc>
        <w:tc>
          <w:tcPr>
            <w:tcW w:w="6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746B8815" w14:textId="77777777" w:rsidR="003F225E" w:rsidRDefault="0097290F">
            <w:pPr>
              <w:ind w:left="6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Технические требования </w:t>
            </w: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5C5078DA" w14:textId="77777777" w:rsidR="003F225E" w:rsidRDefault="0097290F">
            <w:pPr>
              <w:ind w:left="8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Работы, выполняемые при отклонениях от ТК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6391A57" w14:textId="77777777" w:rsidR="003F225E" w:rsidRDefault="0097290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Отметка о выполнении </w:t>
            </w:r>
          </w:p>
          <w:p w14:paraId="27B43899" w14:textId="77777777" w:rsidR="003F225E" w:rsidRDefault="0097290F">
            <w:pPr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дата,подпись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</w:tr>
      <w:tr w:rsidR="003F225E" w14:paraId="33E104EA" w14:textId="77777777" w:rsidTr="009731D5">
        <w:trPr>
          <w:trHeight w:val="28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47A98D7A" w14:textId="77777777" w:rsidR="003F225E" w:rsidRDefault="0097290F">
            <w:pPr>
              <w:ind w:left="8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</w:t>
            </w:r>
          </w:p>
        </w:tc>
        <w:tc>
          <w:tcPr>
            <w:tcW w:w="6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4EA558C3" w14:textId="77777777" w:rsidR="003F225E" w:rsidRDefault="0097290F">
            <w:pPr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</w:t>
            </w: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384B09B5" w14:textId="77777777" w:rsidR="003F225E" w:rsidRDefault="0097290F">
            <w:pPr>
              <w:ind w:left="2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31C02891" w14:textId="77777777" w:rsidR="003F225E" w:rsidRDefault="0097290F">
            <w:pPr>
              <w:ind w:left="7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</w:t>
            </w:r>
          </w:p>
        </w:tc>
      </w:tr>
      <w:tr w:rsidR="003F225E" w14:paraId="59BF3A4E" w14:textId="77777777" w:rsidTr="009731D5">
        <w:trPr>
          <w:trHeight w:val="367"/>
        </w:trPr>
        <w:tc>
          <w:tcPr>
            <w:tcW w:w="130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4" w:type="dxa"/>
              <w:left w:w="106" w:type="dxa"/>
              <w:right w:w="115" w:type="dxa"/>
            </w:tcMar>
          </w:tcPr>
          <w:p w14:paraId="5A864E5C" w14:textId="77777777" w:rsidR="003F225E" w:rsidRDefault="0097290F">
            <w:pPr>
              <w:ind w:left="3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Подготовка 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6D7918F4" w14:textId="77777777" w:rsidR="003F225E" w:rsidRDefault="003F225E">
            <w:pPr>
              <w:ind w:right="195"/>
              <w:rPr>
                <w:rFonts w:ascii="Calibri" w:hAnsi="Calibri"/>
              </w:rPr>
            </w:pPr>
          </w:p>
        </w:tc>
      </w:tr>
      <w:tr w:rsidR="003F225E" w14:paraId="55954A48" w14:textId="77777777" w:rsidTr="009731D5">
        <w:trPr>
          <w:trHeight w:val="562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82CB14F" w14:textId="77777777" w:rsidR="003F225E" w:rsidRDefault="0097290F">
            <w:pPr>
              <w:ind w:left="3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Зона выполнения работ </w:t>
            </w:r>
          </w:p>
        </w:tc>
        <w:tc>
          <w:tcPr>
            <w:tcW w:w="6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059AD78E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Осмотреть, убедиться в чистоте, отсутствии посторонних предметов, течей </w:t>
            </w:r>
          </w:p>
          <w:p w14:paraId="204C0A60" w14:textId="77777777" w:rsidR="003F225E" w:rsidRDefault="003F225E">
            <w:pPr>
              <w:ind w:left="2"/>
              <w:rPr>
                <w:rFonts w:ascii="Calibri" w:hAnsi="Calibri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036C9A9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70E3287D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25E" w14:paraId="31138E98" w14:textId="77777777" w:rsidTr="009731D5">
        <w:trPr>
          <w:trHeight w:val="494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5B4F8432" w14:textId="77777777" w:rsidR="003F225E" w:rsidRDefault="0097290F">
            <w:pPr>
              <w:ind w:left="3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НР-40; </w:t>
            </w:r>
          </w:p>
        </w:tc>
        <w:tc>
          <w:tcPr>
            <w:tcW w:w="6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48F5C6A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Осмотреть, проверить на отсутствие неисправностей. </w:t>
            </w:r>
          </w:p>
          <w:p w14:paraId="5AD917B6" w14:textId="77777777" w:rsidR="003F225E" w:rsidRDefault="003F225E">
            <w:pPr>
              <w:ind w:left="2"/>
              <w:rPr>
                <w:rFonts w:ascii="Times New Roman" w:hAnsi="Times New Roman"/>
                <w:sz w:val="24"/>
              </w:rPr>
            </w:pPr>
          </w:p>
          <w:p w14:paraId="556F8CB7" w14:textId="77777777" w:rsidR="003F225E" w:rsidRDefault="0097290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Агрегат</w:t>
            </w:r>
          </w:p>
          <w:p w14:paraId="33761C07" w14:textId="77777777" w:rsidR="003F225E" w:rsidRDefault="0097290F">
            <w:pPr>
              <w:ind w:left="36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агрегате не должно быть забоин вмятин, коррозии, отслоения краски. </w:t>
            </w:r>
          </w:p>
          <w:p w14:paraId="551E0053" w14:textId="77777777" w:rsidR="003F225E" w:rsidRDefault="003F225E">
            <w:pPr>
              <w:ind w:left="362"/>
              <w:contextualSpacing/>
              <w:rPr>
                <w:rFonts w:ascii="Times New Roman" w:hAnsi="Times New Roman"/>
                <w:sz w:val="24"/>
              </w:rPr>
            </w:pPr>
          </w:p>
          <w:p w14:paraId="7AFF4A70" w14:textId="77777777" w:rsidR="003F225E" w:rsidRDefault="0097290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Соединения</w:t>
            </w:r>
          </w:p>
          <w:p w14:paraId="2ED7A62C" w14:textId="77777777" w:rsidR="003F225E" w:rsidRDefault="0097290F">
            <w:pPr>
              <w:ind w:left="362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Нарушение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контровки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штуцеров, заглушек, гаек. </w:t>
            </w:r>
          </w:p>
          <w:p w14:paraId="220EA6A6" w14:textId="77777777" w:rsidR="003F225E" w:rsidRDefault="003F225E">
            <w:pPr>
              <w:ind w:left="2"/>
              <w:rPr>
                <w:rFonts w:ascii="Calibri" w:hAnsi="Calibri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71BFEC8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7809F547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25E" w14:paraId="180BE6F8" w14:textId="77777777" w:rsidTr="009731D5">
        <w:trPr>
          <w:trHeight w:val="28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565222FA" w14:textId="77777777" w:rsidR="003F225E" w:rsidRDefault="0097290F">
            <w:pPr>
              <w:ind w:left="3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неисправностях </w:t>
            </w:r>
          </w:p>
        </w:tc>
        <w:tc>
          <w:tcPr>
            <w:tcW w:w="6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814AEC8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Оформить бланк «Ведомость дефектов». Передать бланк эксперту. </w:t>
            </w:r>
          </w:p>
          <w:p w14:paraId="3C81FFF4" w14:textId="77777777" w:rsidR="003F225E" w:rsidRDefault="003F225E">
            <w:pPr>
              <w:ind w:left="2"/>
              <w:rPr>
                <w:rFonts w:ascii="Calibri" w:hAnsi="Calibri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6245108D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0E98D40E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25E" w14:paraId="7A7BD47D" w14:textId="77777777" w:rsidTr="009731D5">
        <w:trPr>
          <w:trHeight w:val="1006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BA86F52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Трубопроводы воздушной системы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6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7C34B3F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Убедитесь в отсутствии давления в трубопроводах.</w:t>
            </w:r>
          </w:p>
          <w:p w14:paraId="0A2A7B0B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Выставить предупреждающий знак. </w:t>
            </w: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ABF0F98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Получите подтверждение оценивающего эксперта.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EC5EF58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25E" w14:paraId="0B1308EE" w14:textId="77777777" w:rsidTr="009731D5">
        <w:trPr>
          <w:trHeight w:val="1114"/>
        </w:trPr>
        <w:tc>
          <w:tcPr>
            <w:tcW w:w="130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4" w:type="dxa"/>
              <w:left w:w="106" w:type="dxa"/>
              <w:right w:w="115" w:type="dxa"/>
            </w:tcMar>
          </w:tcPr>
          <w:p w14:paraId="7B93B139" w14:textId="77777777" w:rsidR="003F225E" w:rsidRDefault="0097290F">
            <w:pPr>
              <w:spacing w:after="21"/>
              <w:ind w:left="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ПРИМЕЧАНИЕ: </w:t>
            </w:r>
          </w:p>
          <w:p w14:paraId="6C02D49C" w14:textId="77777777" w:rsidR="003F225E" w:rsidRDefault="0097290F">
            <w:pPr>
              <w:numPr>
                <w:ilvl w:val="0"/>
                <w:numId w:val="3"/>
              </w:numPr>
              <w:spacing w:after="23"/>
              <w:rPr>
                <w:rFonts w:ascii="Calibri" w:hAnsi="Calibri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Демонтаж НР-40 разрешается производить не раньше, чем через 15 минут после останова двигателя </w:t>
            </w:r>
          </w:p>
          <w:p w14:paraId="43A35D15" w14:textId="77777777" w:rsidR="003F225E" w:rsidRDefault="0097290F">
            <w:pPr>
              <w:numPr>
                <w:ilvl w:val="0"/>
                <w:numId w:val="3"/>
              </w:numPr>
              <w:spacing w:after="23"/>
              <w:rPr>
                <w:rFonts w:ascii="Calibri" w:hAnsi="Calibri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Дефекты, обнаруженные в процессе работы внести в бланк «Ведомость дефектов 2» этого агрегата. </w:t>
            </w:r>
          </w:p>
          <w:p w14:paraId="6D36C492" w14:textId="77777777" w:rsidR="003F225E" w:rsidRDefault="0097290F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Соблюдать общие требования при выполнении демонтажа, изложенные в Главе 7 Раздел 2 стр. 706 «Правила замены агрегатов» Инструкции по эксплуатации и ТО двигателя </w:t>
            </w:r>
            <w:r>
              <w:rPr>
                <w:rFonts w:ascii="Times New Roman" w:hAnsi="Times New Roman"/>
                <w:b/>
                <w:sz w:val="24"/>
              </w:rPr>
              <w:t>ГТД 350</w:t>
            </w:r>
          </w:p>
        </w:tc>
        <w:tc>
          <w:tcPr>
            <w:tcW w:w="2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691FFBFD" w14:textId="77777777" w:rsidR="003F225E" w:rsidRDefault="003F225E">
            <w:pPr>
              <w:rPr>
                <w:rFonts w:ascii="Calibri" w:hAnsi="Calibri"/>
              </w:rPr>
            </w:pPr>
          </w:p>
        </w:tc>
      </w:tr>
      <w:tr w:rsidR="003F225E" w14:paraId="6B2F76F3" w14:textId="77777777" w:rsidTr="009731D5">
        <w:trPr>
          <w:trHeight w:val="365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744A5B23" w14:textId="77777777" w:rsidR="003F225E" w:rsidRDefault="0097290F">
            <w:pPr>
              <w:ind w:left="399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 </w:t>
            </w:r>
          </w:p>
        </w:tc>
        <w:tc>
          <w:tcPr>
            <w:tcW w:w="6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63975542" w14:textId="77777777" w:rsidR="003F225E" w:rsidRDefault="0097290F">
            <w:pPr>
              <w:ind w:left="394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3FAEB572" w14:textId="77777777" w:rsidR="003F225E" w:rsidRDefault="0097290F">
            <w:pPr>
              <w:ind w:left="393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 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C73A28B" w14:textId="77777777" w:rsidR="003F225E" w:rsidRDefault="0097290F">
            <w:pPr>
              <w:ind w:left="393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 </w:t>
            </w:r>
          </w:p>
        </w:tc>
      </w:tr>
      <w:tr w:rsidR="003F225E" w14:paraId="0C281FEB" w14:textId="77777777" w:rsidTr="009731D5">
        <w:trPr>
          <w:trHeight w:val="367"/>
        </w:trPr>
        <w:tc>
          <w:tcPr>
            <w:tcW w:w="153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6F33AEC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Демонтаж </w:t>
            </w:r>
          </w:p>
        </w:tc>
      </w:tr>
      <w:tr w:rsidR="003F225E" w14:paraId="6ADC52CE" w14:textId="77777777" w:rsidTr="009731D5">
        <w:trPr>
          <w:trHeight w:val="641"/>
        </w:trPr>
        <w:tc>
          <w:tcPr>
            <w:tcW w:w="153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7A5D25FA" w14:textId="77777777" w:rsidR="003F225E" w:rsidRDefault="0097290F">
            <w:pPr>
              <w:ind w:left="3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 w:color="000000"/>
              </w:rPr>
              <w:t>Примечание.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286DD15" w14:textId="77777777" w:rsidR="003F225E" w:rsidRDefault="0097290F">
            <w:pPr>
              <w:ind w:left="3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Необходимо следить за тем, чтобы все крепежные болты и гайки хранились комплектами, во избежание несоответствий при повторном монтаже.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25E" w14:paraId="51333D30" w14:textId="77777777" w:rsidTr="009731D5">
        <w:trPr>
          <w:trHeight w:val="641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161A36C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Тяги управления насосом-регулятором</w:t>
            </w:r>
          </w:p>
        </w:tc>
        <w:tc>
          <w:tcPr>
            <w:tcW w:w="6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39C72001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Отстыковать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 рычагов на </w:t>
            </w:r>
            <w:r>
              <w:rPr>
                <w:rFonts w:ascii="Times New Roman" w:hAnsi="Times New Roman"/>
                <w:sz w:val="24"/>
              </w:rPr>
              <w:t>насосе-регуляторе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723A1ED" w14:textId="77777777" w:rsidR="003F225E" w:rsidRDefault="0097290F">
            <w:pPr>
              <w:rPr>
                <w:rFonts w:ascii="Times New Roman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случае, если тяги </w:t>
            </w:r>
            <w:proofErr w:type="spellStart"/>
            <w:r>
              <w:rPr>
                <w:rFonts w:ascii="Times New Roman" w:hAnsi="Times New Roman"/>
                <w:sz w:val="24"/>
              </w:rPr>
              <w:t>отстыкованы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или отсутствуют, пункт не выполнять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D07D997" w14:textId="77777777" w:rsidR="003F225E" w:rsidRDefault="003F225E">
            <w:pPr>
              <w:ind w:left="31"/>
              <w:rPr>
                <w:rFonts w:ascii="Times New Roman" w:hAnsi="Times New Roman"/>
                <w:b/>
                <w:sz w:val="24"/>
                <w:u w:val="single" w:color="000000"/>
              </w:rPr>
            </w:pPr>
          </w:p>
        </w:tc>
      </w:tr>
      <w:tr w:rsidR="003F225E" w14:paraId="2BB3B698" w14:textId="77777777" w:rsidTr="009731D5">
        <w:trPr>
          <w:trHeight w:val="804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4C7D82C6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Топливные и воздушные трубопроводы </w:t>
            </w:r>
          </w:p>
        </w:tc>
        <w:tc>
          <w:tcPr>
            <w:tcW w:w="6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060EC970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Снять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контровочную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проволоку с соединений и </w:t>
            </w:r>
            <w:proofErr w:type="spellStart"/>
            <w:r>
              <w:rPr>
                <w:rFonts w:ascii="Times New Roman" w:hAnsi="Times New Roman"/>
                <w:sz w:val="24"/>
              </w:rPr>
              <w:t>отстыковать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от НР-40. </w:t>
            </w:r>
          </w:p>
          <w:p w14:paraId="0052898F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Работу выполнять согласно Инструкции по эксплуатации и ТО Глава 7. П.2.6 стр. 707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7973EB71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6F1C4C9B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25E" w14:paraId="3E6511F0" w14:textId="77777777" w:rsidTr="009731D5">
        <w:trPr>
          <w:trHeight w:val="804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870A86E" w14:textId="77777777" w:rsidR="003F225E" w:rsidRDefault="0097290F">
            <w:pPr>
              <w:spacing w:after="22"/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Приемные штуцеры </w:t>
            </w:r>
          </w:p>
          <w:p w14:paraId="04FA5B2E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НР-40 и гайки трубопроводов </w:t>
            </w:r>
          </w:p>
        </w:tc>
        <w:tc>
          <w:tcPr>
            <w:tcW w:w="6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388B7AD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Заглушить. </w:t>
            </w:r>
          </w:p>
          <w:p w14:paraId="7EFB11A7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Работу выполнять согласно Инструкции по эксплуатации и ТО Глава 7. П.2.1 стр. 706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00E14183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Если невозможно установить заглушки на этом этапе, установить после демонтажа агрегата. 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5C9AEC38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25E" w14:paraId="6045BE51" w14:textId="77777777" w:rsidTr="009731D5">
        <w:trPr>
          <w:trHeight w:val="804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466DF137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Входные рычаги управления</w:t>
            </w:r>
          </w:p>
        </w:tc>
        <w:tc>
          <w:tcPr>
            <w:tcW w:w="6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02CB9A55" w14:textId="77777777" w:rsidR="003F225E" w:rsidRDefault="0097290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Надежно зафикс</w:t>
            </w:r>
            <w:r>
              <w:rPr>
                <w:rFonts w:ascii="Times New Roman" w:hAnsi="Times New Roman"/>
                <w:sz w:val="24"/>
              </w:rPr>
              <w:t>ировать от перемещения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57EC7011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4941711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</w:tr>
      <w:tr w:rsidR="003F225E" w14:paraId="6D12C981" w14:textId="77777777" w:rsidTr="009731D5">
        <w:trPr>
          <w:trHeight w:val="998"/>
        </w:trPr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6EA30CC7" w14:textId="77777777" w:rsidR="003F225E" w:rsidRDefault="0097290F">
            <w:pPr>
              <w:spacing w:after="22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Хомут крепления насоса-регулятора; НР-40</w:t>
            </w:r>
          </w:p>
        </w:tc>
        <w:tc>
          <w:tcPr>
            <w:tcW w:w="6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002E28F4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Открутить 2 винта на хомуте. Демонтировать обе половины стяжного хомута. Запомнить их взаимное расположение. </w:t>
            </w:r>
          </w:p>
          <w:p w14:paraId="05E5D975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Поддерживая агрегат за корпус аккуратно вывести его из места установки, при необходимости отвести трубопроводы, предотвращая их повреждение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5DD4158D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C4BA557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TableGrid11"/>
        <w:tblW w:w="0" w:type="auto"/>
        <w:tblInd w:w="-572" w:type="dxa"/>
        <w:tblLayout w:type="fixed"/>
        <w:tblCellMar>
          <w:top w:w="14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827"/>
        <w:gridCol w:w="6095"/>
        <w:gridCol w:w="2977"/>
        <w:gridCol w:w="2410"/>
      </w:tblGrid>
      <w:tr w:rsidR="003F225E" w14:paraId="38F83234" w14:textId="77777777">
        <w:trPr>
          <w:trHeight w:val="71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04C93DF9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Хомут крепления насоса-регулятора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375B2058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Установить половинки хомута на фланец привода НР-40 (на двигателе), поставив предварительно между ними заглушку, и затянуть стяжные винты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3DF4B439" w14:textId="77777777" w:rsidR="003F225E" w:rsidRDefault="003F225E">
            <w:pPr>
              <w:ind w:left="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6FB2C9E4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</w:tr>
      <w:tr w:rsidR="003F225E" w14:paraId="2897FD82" w14:textId="77777777">
        <w:trPr>
          <w:trHeight w:val="71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24AAD0D4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НР-40;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481A29FC" w14:textId="77777777" w:rsidR="003F225E" w:rsidRDefault="0097290F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Очистить агрегат, осмотреть на предмет повреждений. </w:t>
            </w:r>
          </w:p>
          <w:p w14:paraId="2EC981A3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агрегате не должно быть забоин вмятин, коррозии, отслоения краски.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037F22EF" w14:textId="77777777" w:rsidR="003F225E" w:rsidRDefault="003F225E">
            <w:pPr>
              <w:ind w:left="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3F6BE0B3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</w:tr>
      <w:tr w:rsidR="003F225E" w14:paraId="07969162" w14:textId="77777777">
        <w:trPr>
          <w:trHeight w:val="71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69E52CD4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Приводная рессора НР-40; Приемные штуцеры НР-40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17F5C198" w14:textId="77777777" w:rsidR="003F225E" w:rsidRDefault="0097290F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Очистить, осмотреть на предмет повреждений.</w:t>
            </w:r>
          </w:p>
          <w:p w14:paraId="4A10B25E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Смазать смазкой </w:t>
            </w:r>
            <w:proofErr w:type="spellStart"/>
            <w:r>
              <w:rPr>
                <w:rFonts w:ascii="Times New Roman" w:hAnsi="Times New Roman"/>
                <w:sz w:val="24"/>
              </w:rPr>
              <w:t>Циатим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221.</w:t>
            </w:r>
          </w:p>
          <w:p w14:paraId="7D97AB4B" w14:textId="77777777" w:rsidR="003F225E" w:rsidRDefault="0097290F">
            <w:pPr>
              <w:spacing w:line="264" w:lineRule="auto"/>
              <w:rPr>
                <w:rFonts w:ascii="Calibri" w:hAnsi="Calibri"/>
                <w:color w:val="4472C4"/>
                <w:sz w:val="18"/>
              </w:rPr>
            </w:pPr>
            <w:r>
              <w:rPr>
                <w:rFonts w:ascii="Times New Roman" w:hAnsi="Times New Roman"/>
                <w:sz w:val="24"/>
              </w:rPr>
              <w:t>ПРИМЕЧАНИЕ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</w:p>
          <w:p w14:paraId="3E9352B5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Работу по данному пункту выполнять непосредственно перед установкой НР-40 на двигатель.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34D8CA56" w14:textId="77777777" w:rsidR="003F225E" w:rsidRDefault="003F225E">
            <w:pPr>
              <w:ind w:left="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7BD7243F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</w:tr>
      <w:tr w:rsidR="003F225E" w14:paraId="2237C353" w14:textId="77777777">
        <w:trPr>
          <w:trHeight w:val="71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3653FFE5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НР-40;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4F8CBCDF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Произвести консервацию снятого агрегата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10443BDF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отсутствии возможности выполнения, получить резолюцию от оценивающего эксперта</w:t>
            </w:r>
          </w:p>
          <w:p w14:paraId="7C1FB578" w14:textId="77777777" w:rsidR="003667C5" w:rsidRDefault="003667C5">
            <w:pPr>
              <w:ind w:left="2"/>
              <w:rPr>
                <w:rFonts w:ascii="Times New Roman" w:hAnsi="Times New Roman"/>
                <w:sz w:val="24"/>
              </w:rPr>
            </w:pPr>
          </w:p>
          <w:p w14:paraId="75E45F0F" w14:textId="77777777" w:rsidR="003667C5" w:rsidRDefault="003667C5">
            <w:pPr>
              <w:ind w:left="2"/>
              <w:rPr>
                <w:rFonts w:ascii="Times New Roman" w:hAnsi="Times New Roman"/>
                <w:sz w:val="24"/>
              </w:rPr>
            </w:pPr>
          </w:p>
          <w:p w14:paraId="3E0577CB" w14:textId="77777777" w:rsidR="003667C5" w:rsidRDefault="003667C5">
            <w:pPr>
              <w:ind w:left="2"/>
              <w:rPr>
                <w:rFonts w:ascii="Times New Roman" w:hAnsi="Times New Roman"/>
                <w:sz w:val="24"/>
              </w:rPr>
            </w:pPr>
          </w:p>
          <w:p w14:paraId="65369831" w14:textId="551FBF94" w:rsidR="003667C5" w:rsidRDefault="003667C5">
            <w:pPr>
              <w:ind w:left="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7A798031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</w:tr>
      <w:tr w:rsidR="003F225E" w14:paraId="17BE5F20" w14:textId="77777777">
        <w:trPr>
          <w:trHeight w:val="39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4" w:type="dxa"/>
              <w:left w:w="108" w:type="dxa"/>
              <w:right w:w="53" w:type="dxa"/>
            </w:tcMar>
          </w:tcPr>
          <w:p w14:paraId="504D13CE" w14:textId="77777777" w:rsidR="003F225E" w:rsidRDefault="0097290F">
            <w:pPr>
              <w:spacing w:line="264" w:lineRule="auto"/>
              <w:ind w:left="2"/>
              <w:rPr>
                <w:rFonts w:ascii="Calibri" w:hAnsi="Calibri"/>
                <w:b/>
                <w:color w:val="4472C4"/>
                <w:sz w:val="18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3.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Монтаж 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4" w:type="dxa"/>
              <w:left w:w="108" w:type="dxa"/>
              <w:right w:w="53" w:type="dxa"/>
            </w:tcMar>
          </w:tcPr>
          <w:p w14:paraId="37FD98B5" w14:textId="77777777" w:rsidR="003F225E" w:rsidRDefault="003F225E">
            <w:pPr>
              <w:spacing w:line="264" w:lineRule="auto"/>
              <w:rPr>
                <w:rFonts w:ascii="Calibri" w:hAnsi="Calibri"/>
                <w:color w:val="4472C4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4" w:type="dxa"/>
              <w:left w:w="108" w:type="dxa"/>
              <w:right w:w="53" w:type="dxa"/>
            </w:tcMar>
          </w:tcPr>
          <w:p w14:paraId="16D82D8D" w14:textId="77777777" w:rsidR="003F225E" w:rsidRDefault="003F225E">
            <w:pPr>
              <w:spacing w:line="264" w:lineRule="auto"/>
              <w:rPr>
                <w:rFonts w:ascii="Calibri" w:hAnsi="Calibri"/>
                <w:color w:val="4472C4"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7E582CDF" w14:textId="77777777" w:rsidR="003F225E" w:rsidRDefault="003F225E">
            <w:pPr>
              <w:spacing w:line="264" w:lineRule="auto"/>
              <w:rPr>
                <w:rFonts w:ascii="Calibri" w:hAnsi="Calibri"/>
                <w:color w:val="4472C4"/>
                <w:sz w:val="18"/>
              </w:rPr>
            </w:pPr>
          </w:p>
        </w:tc>
      </w:tr>
      <w:tr w:rsidR="003F225E" w14:paraId="22D9582E" w14:textId="77777777">
        <w:trPr>
          <w:trHeight w:val="43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7D5408B1" w14:textId="77777777" w:rsidR="003F225E" w:rsidRDefault="0097290F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Хомут </w:t>
            </w:r>
            <w:r>
              <w:rPr>
                <w:rFonts w:ascii="Times New Roman" w:hAnsi="Times New Roman"/>
                <w:sz w:val="24"/>
              </w:rPr>
              <w:t>крепления НР-40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1BDE65BD" w14:textId="77777777" w:rsidR="003F225E" w:rsidRDefault="0097290F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Отвернуть стяжные винты, снять заглушку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3DF1CBD1" w14:textId="77777777" w:rsidR="003F225E" w:rsidRDefault="003F225E">
            <w:pPr>
              <w:rPr>
                <w:rFonts w:ascii="Calibri" w:hAnsi="Calibri"/>
                <w:color w:val="4472C4"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0024E7B2" w14:textId="77777777" w:rsidR="003F225E" w:rsidRDefault="003F225E">
            <w:pPr>
              <w:rPr>
                <w:rFonts w:ascii="Calibri" w:hAnsi="Calibri"/>
                <w:color w:val="4472C4"/>
                <w:sz w:val="18"/>
              </w:rPr>
            </w:pPr>
          </w:p>
        </w:tc>
      </w:tr>
      <w:tr w:rsidR="003F225E" w14:paraId="7A88C07B" w14:textId="77777777">
        <w:trPr>
          <w:trHeight w:val="43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07189F41" w14:textId="77777777" w:rsidR="003F225E" w:rsidRDefault="0097290F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Уплотнительное кольцо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56A22780" w14:textId="77777777" w:rsidR="003F225E" w:rsidRDefault="0097290F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Установить уплотнительное кольцо на фланец крепления насоса-регулятора.</w:t>
            </w:r>
          </w:p>
          <w:p w14:paraId="25D23DC2" w14:textId="77777777" w:rsidR="003F225E" w:rsidRDefault="003F225E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0D97F04E" w14:textId="77777777" w:rsidR="003F225E" w:rsidRDefault="003F225E">
            <w:pPr>
              <w:rPr>
                <w:rFonts w:ascii="Calibri" w:hAnsi="Calibri"/>
                <w:color w:val="4472C4"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18EA95FD" w14:textId="77777777" w:rsidR="003F225E" w:rsidRDefault="003F225E">
            <w:pPr>
              <w:rPr>
                <w:rFonts w:ascii="Calibri" w:hAnsi="Calibri"/>
                <w:color w:val="4472C4"/>
                <w:sz w:val="18"/>
              </w:rPr>
            </w:pPr>
          </w:p>
        </w:tc>
      </w:tr>
      <w:tr w:rsidR="003F225E" w14:paraId="1225D2EC" w14:textId="77777777">
        <w:trPr>
          <w:trHeight w:val="43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6B4D2A03" w14:textId="77777777" w:rsidR="003F225E" w:rsidRDefault="0097290F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Насос-регулятор; Хомут крепления насоса-регулятора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0A51B4B2" w14:textId="77777777" w:rsidR="003F225E" w:rsidRDefault="0097290F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Правильно расположить в месте установки </w:t>
            </w:r>
            <w:r>
              <w:rPr>
                <w:rFonts w:ascii="Times New Roman" w:hAnsi="Times New Roman"/>
                <w:sz w:val="24"/>
              </w:rPr>
              <w:t>совместив шлицы привода. Аккуратно прижав Насос-регулятор к фланцу крепления на коробке приводов надеть обе половины стяжного хомута, соблюдая их взаимное расположение. Хомут должен быть ориентирован горизонтально.</w:t>
            </w:r>
          </w:p>
          <w:p w14:paraId="7B8DD106" w14:textId="77777777" w:rsidR="003F225E" w:rsidRDefault="003F225E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0A98D482" w14:textId="77777777" w:rsidR="003F225E" w:rsidRDefault="003F225E">
            <w:pPr>
              <w:spacing w:line="264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241D467C" w14:textId="77777777" w:rsidR="003F225E" w:rsidRDefault="003F225E">
            <w:pPr>
              <w:rPr>
                <w:rFonts w:ascii="Calibri" w:hAnsi="Calibri"/>
                <w:color w:val="4472C4"/>
                <w:sz w:val="18"/>
              </w:rPr>
            </w:pPr>
          </w:p>
        </w:tc>
      </w:tr>
      <w:tr w:rsidR="003F225E" w14:paraId="5FF7FF31" w14:textId="77777777">
        <w:trPr>
          <w:trHeight w:val="91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50197356" w14:textId="77777777" w:rsidR="003F225E" w:rsidRDefault="0097290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Болты хомута крепления НР-40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7B6A8EA5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Затяжку производите равномерно, выдерживая равными зазоры между торцами по разъемам хомута</w:t>
            </w:r>
          </w:p>
          <w:p w14:paraId="41EF3911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Болты хомута затянуть моментом 7Нм.</w:t>
            </w:r>
          </w:p>
          <w:p w14:paraId="116D1506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  <w:p w14:paraId="20CC4479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  <w:p w14:paraId="576B9FC3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56DCD275" w14:textId="77777777" w:rsidR="003F225E" w:rsidRDefault="003F225E">
            <w:pPr>
              <w:ind w:left="61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tcMar>
              <w:top w:w="14" w:type="dxa"/>
              <w:left w:w="108" w:type="dxa"/>
              <w:right w:w="53" w:type="dxa"/>
            </w:tcMar>
          </w:tcPr>
          <w:p w14:paraId="7082AB71" w14:textId="77777777" w:rsidR="003F225E" w:rsidRDefault="003F225E">
            <w:pPr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TableGrid2"/>
        <w:tblW w:w="0" w:type="auto"/>
        <w:tblInd w:w="-572" w:type="dxa"/>
        <w:tblLayout w:type="fixed"/>
        <w:tblCellMar>
          <w:top w:w="1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827"/>
        <w:gridCol w:w="5108"/>
        <w:gridCol w:w="987"/>
        <w:gridCol w:w="1990"/>
        <w:gridCol w:w="987"/>
        <w:gridCol w:w="2410"/>
      </w:tblGrid>
      <w:tr w:rsidR="003F225E" w14:paraId="5DDA7FC9" w14:textId="77777777">
        <w:trPr>
          <w:trHeight w:val="368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4805DF6E" w14:textId="77777777" w:rsidR="003F225E" w:rsidRDefault="0097290F">
            <w:pPr>
              <w:ind w:left="6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Топливные и воздушные трубопроводы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45956A1" w14:textId="77777777" w:rsidR="003F225E" w:rsidRDefault="0097290F">
            <w:pPr>
              <w:ind w:left="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Состыковать с НР-40, затянуть моментом 6Нм., </w:t>
            </w:r>
            <w:r>
              <w:rPr>
                <w:rFonts w:ascii="Times New Roman" w:hAnsi="Times New Roman"/>
                <w:sz w:val="24"/>
              </w:rPr>
              <w:t>застопорить проволокой.</w:t>
            </w:r>
          </w:p>
          <w:p w14:paraId="125D25E6" w14:textId="77777777" w:rsidR="003F225E" w:rsidRDefault="0097290F">
            <w:pPr>
              <w:ind w:left="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Работу выполнять согласно Инструкции по эксплуатации и ТО Глава 7. П.2.6 стр. 707</w:t>
            </w:r>
          </w:p>
          <w:p w14:paraId="1A83A001" w14:textId="77777777" w:rsidR="003F225E" w:rsidRDefault="0097290F">
            <w:pPr>
              <w:ind w:left="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Стопорение выполнять согласно АС 43-13 </w:t>
            </w:r>
            <w:proofErr w:type="spellStart"/>
            <w:r>
              <w:rPr>
                <w:rFonts w:ascii="Times New Roman" w:hAnsi="Times New Roman"/>
                <w:sz w:val="24"/>
              </w:rPr>
              <w:t>Par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7-127</w:t>
            </w:r>
            <w: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</w:rPr>
              <w:t>Page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7-316;</w:t>
            </w:r>
          </w:p>
          <w:p w14:paraId="469E09B9" w14:textId="77777777" w:rsidR="003F225E" w:rsidRDefault="0097290F">
            <w:pPr>
              <w:ind w:left="6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37E7E35C" w14:textId="77777777" w:rsidR="003F225E" w:rsidRDefault="0097290F">
            <w:pPr>
              <w:ind w:left="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При невозможности затянуть </w:t>
            </w:r>
            <w:proofErr w:type="gramStart"/>
            <w:r>
              <w:rPr>
                <w:rFonts w:ascii="Times New Roman" w:hAnsi="Times New Roman"/>
                <w:sz w:val="24"/>
              </w:rPr>
              <w:t>моментом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Затяните гайку вручную, затем еще на 1/12 оборота (30 градусов) гаечным ключом. Это обеспечит </w:t>
            </w:r>
            <w:r>
              <w:rPr>
                <w:rFonts w:ascii="Times New Roman" w:hAnsi="Times New Roman"/>
                <w:sz w:val="24"/>
              </w:rPr>
              <w:lastRenderedPageBreak/>
              <w:t>герметичность без перегрузки штуцера.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560A2281" w14:textId="77777777" w:rsidR="003F225E" w:rsidRDefault="003F225E">
            <w:pPr>
              <w:ind w:left="29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F225E" w14:paraId="687A38BD" w14:textId="77777777">
        <w:trPr>
          <w:trHeight w:val="365"/>
        </w:trPr>
        <w:tc>
          <w:tcPr>
            <w:tcW w:w="8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4" w:type="dxa"/>
              <w:left w:w="106" w:type="dxa"/>
              <w:right w:w="115" w:type="dxa"/>
            </w:tcMar>
          </w:tcPr>
          <w:p w14:paraId="22652274" w14:textId="77777777" w:rsidR="003F225E" w:rsidRDefault="0097290F">
            <w:pPr>
              <w:ind w:left="61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Заключительные работы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4" w:type="dxa"/>
              <w:left w:w="106" w:type="dxa"/>
              <w:right w:w="115" w:type="dxa"/>
            </w:tcMar>
          </w:tcPr>
          <w:p w14:paraId="1CE78D37" w14:textId="77777777" w:rsidR="003F225E" w:rsidRDefault="003F225E">
            <w:pPr>
              <w:ind w:left="61"/>
              <w:rPr>
                <w:rFonts w:ascii="Calibri" w:hAnsi="Calibri"/>
              </w:rPr>
            </w:pPr>
          </w:p>
        </w:tc>
        <w:tc>
          <w:tcPr>
            <w:tcW w:w="33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7A213EFC" w14:textId="77777777" w:rsidR="003F225E" w:rsidRDefault="003F225E">
            <w:pPr>
              <w:rPr>
                <w:rFonts w:ascii="Calibri" w:hAnsi="Calibri"/>
              </w:rPr>
            </w:pPr>
          </w:p>
        </w:tc>
      </w:tr>
      <w:tr w:rsidR="003F225E" w14:paraId="6909D8EE" w14:textId="77777777">
        <w:trPr>
          <w:trHeight w:val="1116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33DF99C8" w14:textId="77777777" w:rsidR="003F225E" w:rsidRDefault="0097290F">
            <w:pPr>
              <w:ind w:left="61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Проверка соединений трубопроводов на отсутствие течей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241B4F72" w14:textId="77777777" w:rsidR="003F225E" w:rsidRDefault="0097290F">
            <w:pPr>
              <w:ind w:left="61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Выполнить в соответствии с Инструкции по эксплуатации и ТО п.2.10 стр. 708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46C38E52" w14:textId="77777777" w:rsidR="003F225E" w:rsidRDefault="0097290F">
            <w:pPr>
              <w:ind w:left="6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 отсутствии возможности выполнения, получить удостоверение от оценивающего эксперта </w:t>
            </w:r>
          </w:p>
          <w:p w14:paraId="5737CBAF" w14:textId="77777777" w:rsidR="003F225E" w:rsidRDefault="003F225E">
            <w:pPr>
              <w:ind w:left="61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128DE7FF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F225E" w14:paraId="1244DE32" w14:textId="77777777">
        <w:trPr>
          <w:trHeight w:val="365"/>
        </w:trPr>
        <w:tc>
          <w:tcPr>
            <w:tcW w:w="9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4" w:type="dxa"/>
              <w:left w:w="106" w:type="dxa"/>
              <w:right w:w="115" w:type="dxa"/>
            </w:tcMar>
          </w:tcPr>
          <w:p w14:paraId="39D4249D" w14:textId="77777777" w:rsidR="003F225E" w:rsidRDefault="0097290F">
            <w:pPr>
              <w:ind w:left="61"/>
              <w:rPr>
                <w:rFonts w:ascii="Calibri" w:hAnsi="Calibri"/>
              </w:rPr>
            </w:pP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Отчет 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4" w:type="dxa"/>
              <w:left w:w="106" w:type="dxa"/>
              <w:right w:w="115" w:type="dxa"/>
            </w:tcMar>
          </w:tcPr>
          <w:p w14:paraId="1A8D6212" w14:textId="77777777" w:rsidR="003F225E" w:rsidRDefault="003F225E">
            <w:pPr>
              <w:ind w:left="61"/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3CF80782" w14:textId="77777777" w:rsidR="003F225E" w:rsidRDefault="003F225E">
            <w:pPr>
              <w:rPr>
                <w:rFonts w:ascii="Calibri" w:hAnsi="Calibri"/>
              </w:rPr>
            </w:pPr>
          </w:p>
        </w:tc>
      </w:tr>
      <w:tr w:rsidR="003F225E" w14:paraId="07B3EABA" w14:textId="77777777">
        <w:trPr>
          <w:trHeight w:val="653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770CE114" w14:textId="77777777" w:rsidR="003F225E" w:rsidRDefault="0097290F">
            <w:pPr>
              <w:ind w:left="3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Отчет 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4423AFF4" w14:textId="77777777" w:rsidR="003F225E" w:rsidRDefault="0097290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Подготовить бланк «Ведомость дефектов» </w:t>
            </w:r>
          </w:p>
          <w:p w14:paraId="28220EDD" w14:textId="77777777" w:rsidR="003F225E" w:rsidRDefault="0097290F">
            <w:pPr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Оформить бланк «Карта на работу» </w:t>
            </w:r>
          </w:p>
          <w:p w14:paraId="3DA10B5A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Передать бланки экспертам.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663D5814" w14:textId="77777777" w:rsidR="003F225E" w:rsidRDefault="0097290F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06" w:type="dxa"/>
              <w:right w:w="115" w:type="dxa"/>
            </w:tcMar>
          </w:tcPr>
          <w:p w14:paraId="5A68F60B" w14:textId="77777777" w:rsidR="003F225E" w:rsidRDefault="0097290F">
            <w:pPr>
              <w:ind w:left="2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14:paraId="1C40962C" w14:textId="77777777" w:rsidR="003F225E" w:rsidRDefault="003F225E">
      <w:pPr>
        <w:sectPr w:rsidR="003F225E">
          <w:headerReference w:type="default" r:id="rId12"/>
          <w:footerReference w:type="default" r:id="rId13"/>
          <w:pgSz w:w="16838" w:h="11906" w:orient="landscape"/>
          <w:pgMar w:top="1134" w:right="1134" w:bottom="851" w:left="1134" w:header="142" w:footer="295" w:gutter="0"/>
          <w:cols w:space="720"/>
          <w:titlePg/>
        </w:sectPr>
      </w:pPr>
    </w:p>
    <w:p w14:paraId="74CDDD17" w14:textId="77777777" w:rsidR="003F225E" w:rsidRDefault="003F225E">
      <w:pPr>
        <w:rPr>
          <w:rFonts w:ascii="Times New Roman" w:hAnsi="Times New Roman"/>
          <w:sz w:val="24"/>
        </w:rPr>
      </w:pPr>
    </w:p>
    <w:sectPr w:rsidR="003F225E">
      <w:headerReference w:type="default" r:id="rId14"/>
      <w:footerReference w:type="default" r:id="rId15"/>
      <w:pgSz w:w="11906" w:h="16838"/>
      <w:pgMar w:top="1134" w:right="851" w:bottom="1134" w:left="1134" w:header="142" w:footer="29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9DA64" w14:textId="77777777" w:rsidR="0097290F" w:rsidRDefault="0097290F">
      <w:pPr>
        <w:spacing w:after="0" w:line="240" w:lineRule="auto"/>
      </w:pPr>
      <w:r>
        <w:separator/>
      </w:r>
    </w:p>
  </w:endnote>
  <w:endnote w:type="continuationSeparator" w:id="0">
    <w:p w14:paraId="0D46147A" w14:textId="77777777" w:rsidR="0097290F" w:rsidRDefault="0097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6D593" w14:textId="5C702EF9" w:rsidR="003F225E" w:rsidRDefault="0097290F">
    <w:pPr>
      <w:framePr w:wrap="around" w:vAnchor="text" w:hAnchor="margin" w:xAlign="right" w:y="1"/>
    </w:pPr>
    <w:r>
      <w:fldChar w:fldCharType="begin"/>
    </w:r>
    <w:r>
      <w:instrText xml:space="preserve">PAGE </w:instrText>
    </w:r>
    <w:r w:rsidR="009731D5">
      <w:fldChar w:fldCharType="separate"/>
    </w:r>
    <w:r w:rsidR="009731D5">
      <w:rPr>
        <w:noProof/>
      </w:rPr>
      <w:t>2</w:t>
    </w:r>
    <w:r>
      <w:fldChar w:fldCharType="end"/>
    </w:r>
  </w:p>
  <w:p w14:paraId="6D8C1608" w14:textId="77777777" w:rsidR="003F225E" w:rsidRDefault="003F225E">
    <w:pPr>
      <w:pStyle w:val="ac"/>
      <w:spacing w:line="360" w:lineRule="auto"/>
      <w:jc w:val="right"/>
      <w:rPr>
        <w:rFonts w:ascii="Times New Roman" w:hAnsi="Times New Roman"/>
        <w:sz w:val="18"/>
      </w:rPr>
    </w:pPr>
  </w:p>
  <w:tbl>
    <w:tblPr>
      <w:tblStyle w:val="af5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6096"/>
      <w:gridCol w:w="1696"/>
      <w:gridCol w:w="1989"/>
    </w:tblGrid>
    <w:tr w:rsidR="003F225E" w14:paraId="1C0B7FA0" w14:textId="77777777">
      <w:trPr>
        <w:trHeight w:val="698"/>
      </w:trPr>
      <w:tc>
        <w:tcPr>
          <w:tcW w:w="6096" w:type="dxa"/>
          <w:tcBorders>
            <w:top w:val="nil"/>
            <w:left w:val="nil"/>
            <w:bottom w:val="nil"/>
            <w:right w:val="nil"/>
          </w:tcBorders>
        </w:tcPr>
        <w:p w14:paraId="32362280" w14:textId="77777777" w:rsidR="003F225E" w:rsidRDefault="0097290F">
          <w:pPr>
            <w:pStyle w:val="ac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ПРОФЕССИОНАЛЫ</w:t>
          </w:r>
        </w:p>
        <w:p w14:paraId="61D64A0F" w14:textId="77777777" w:rsidR="003F225E" w:rsidRDefault="0097290F">
          <w:pPr>
            <w:pStyle w:val="ac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 xml:space="preserve"> «ОБСЛУЖИВАНИЕ АВИАЦИОННОЙ ТЕХНИКИ»</w:t>
          </w:r>
        </w:p>
        <w:p w14:paraId="74E41F2D" w14:textId="77777777" w:rsidR="003F225E" w:rsidRDefault="0097290F">
          <w:pPr>
            <w:pStyle w:val="ac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МОДУЛЬ Г</w:t>
          </w:r>
        </w:p>
        <w:p w14:paraId="6E8CF99B" w14:textId="77777777" w:rsidR="003F225E" w:rsidRDefault="0097290F">
          <w:pPr>
            <w:pStyle w:val="ac"/>
            <w:spacing w:line="360" w:lineRule="auto"/>
          </w:pPr>
          <w:r>
            <w:rPr>
              <w:rFonts w:ascii="Times New Roman" w:hAnsi="Times New Roman"/>
              <w:b/>
              <w:sz w:val="16"/>
            </w:rPr>
            <w:t>«ОБСЛУЖИВАНИЕ МЕХАНИЧЕСКИХ КОМПОНЕНТОВ И СИСТЕМ ВС</w:t>
          </w:r>
        </w:p>
      </w:tc>
      <w:tc>
        <w:tcPr>
          <w:tcW w:w="1696" w:type="dxa"/>
          <w:tcBorders>
            <w:top w:val="nil"/>
            <w:left w:val="nil"/>
            <w:bottom w:val="nil"/>
            <w:right w:val="nil"/>
          </w:tcBorders>
        </w:tcPr>
        <w:p w14:paraId="31509DAE" w14:textId="77777777" w:rsidR="003F225E" w:rsidRDefault="003F225E">
          <w:pPr>
            <w:pStyle w:val="ac"/>
            <w:spacing w:line="360" w:lineRule="auto"/>
            <w:jc w:val="right"/>
          </w:pPr>
        </w:p>
      </w:tc>
      <w:tc>
        <w:tcPr>
          <w:tcW w:w="1989" w:type="dxa"/>
          <w:tcBorders>
            <w:top w:val="nil"/>
            <w:left w:val="nil"/>
            <w:bottom w:val="nil"/>
            <w:right w:val="nil"/>
          </w:tcBorders>
        </w:tcPr>
        <w:p w14:paraId="7CBDE51D" w14:textId="77777777" w:rsidR="003F225E" w:rsidRDefault="0097290F">
          <w:pPr>
            <w:pStyle w:val="ac"/>
            <w:spacing w:line="360" w:lineRule="auto"/>
            <w:jc w:val="right"/>
          </w:pPr>
          <w:r>
            <w:rPr>
              <w:rFonts w:ascii="Times New Roman" w:hAnsi="Times New Roman"/>
              <w:noProof/>
              <w:sz w:val="18"/>
            </w:rPr>
            <w:drawing>
              <wp:inline distT="0" distB="0" distL="0" distR="0" wp14:anchorId="161B9FC6" wp14:editId="3CCD1E49">
                <wp:extent cx="655320" cy="716259"/>
                <wp:effectExtent l="0" t="0" r="0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655320" cy="716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02BDACC" w14:textId="77777777" w:rsidR="003F225E" w:rsidRDefault="003F225E">
    <w:pPr>
      <w:pStyle w:val="ac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1E3C7" w14:textId="27DF468A" w:rsidR="003F225E" w:rsidRDefault="0097290F">
    <w:pPr>
      <w:framePr w:wrap="around" w:vAnchor="text" w:hAnchor="margin" w:xAlign="right" w:y="1"/>
    </w:pPr>
    <w:r>
      <w:fldChar w:fldCharType="begin"/>
    </w:r>
    <w:r>
      <w:instrText xml:space="preserve">PAGE </w:instrText>
    </w:r>
    <w:r w:rsidR="009731D5">
      <w:fldChar w:fldCharType="separate"/>
    </w:r>
    <w:r w:rsidR="009731D5">
      <w:rPr>
        <w:noProof/>
      </w:rPr>
      <w:t>5</w:t>
    </w:r>
    <w:r>
      <w:fldChar w:fldCharType="end"/>
    </w:r>
  </w:p>
  <w:p w14:paraId="40EC21EF" w14:textId="77777777" w:rsidR="003F225E" w:rsidRDefault="003F225E">
    <w:pPr>
      <w:pStyle w:val="ac"/>
      <w:spacing w:line="360" w:lineRule="auto"/>
      <w:jc w:val="right"/>
      <w:rPr>
        <w:rFonts w:ascii="Times New Roman" w:hAnsi="Times New Roman"/>
        <w:sz w:val="18"/>
      </w:rPr>
    </w:pPr>
  </w:p>
  <w:tbl>
    <w:tblPr>
      <w:tblStyle w:val="af5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6096"/>
      <w:gridCol w:w="1696"/>
      <w:gridCol w:w="1989"/>
    </w:tblGrid>
    <w:tr w:rsidR="003F225E" w14:paraId="4C722851" w14:textId="77777777">
      <w:trPr>
        <w:trHeight w:val="698"/>
      </w:trPr>
      <w:tc>
        <w:tcPr>
          <w:tcW w:w="6096" w:type="dxa"/>
          <w:tcBorders>
            <w:top w:val="nil"/>
            <w:left w:val="nil"/>
            <w:bottom w:val="nil"/>
            <w:right w:val="nil"/>
          </w:tcBorders>
        </w:tcPr>
        <w:p w14:paraId="3DDEA318" w14:textId="77777777" w:rsidR="003F225E" w:rsidRDefault="0097290F">
          <w:pPr>
            <w:pStyle w:val="ac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ПРОФЕССИОНАЛЫ</w:t>
          </w:r>
        </w:p>
        <w:p w14:paraId="21239E52" w14:textId="77777777" w:rsidR="003F225E" w:rsidRDefault="0097290F">
          <w:pPr>
            <w:pStyle w:val="ac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 xml:space="preserve"> «ОБСЛУЖИВАНИЕ АВИАЦИОННОЙ ТЕХНИКИ»</w:t>
          </w:r>
        </w:p>
        <w:p w14:paraId="6E7D7804" w14:textId="77777777" w:rsidR="003F225E" w:rsidRDefault="0097290F">
          <w:pPr>
            <w:pStyle w:val="ac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МОДУЛЬ Г</w:t>
          </w:r>
        </w:p>
        <w:p w14:paraId="5E72358D" w14:textId="77777777" w:rsidR="003F225E" w:rsidRDefault="0097290F">
          <w:pPr>
            <w:pStyle w:val="ac"/>
            <w:spacing w:line="360" w:lineRule="auto"/>
          </w:pPr>
          <w:r>
            <w:rPr>
              <w:rFonts w:ascii="Times New Roman" w:hAnsi="Times New Roman"/>
              <w:b/>
              <w:sz w:val="16"/>
            </w:rPr>
            <w:t>«ОБСЛУЖИВАНИЕ МЕХАНИЧЕСКИХ КОМПОНЕНТОВ И СИСТЕМ ВС</w:t>
          </w:r>
        </w:p>
      </w:tc>
      <w:tc>
        <w:tcPr>
          <w:tcW w:w="1696" w:type="dxa"/>
          <w:tcBorders>
            <w:top w:val="nil"/>
            <w:left w:val="nil"/>
            <w:bottom w:val="nil"/>
            <w:right w:val="nil"/>
          </w:tcBorders>
        </w:tcPr>
        <w:p w14:paraId="5E7D450D" w14:textId="77777777" w:rsidR="003F225E" w:rsidRDefault="003F225E">
          <w:pPr>
            <w:pStyle w:val="ac"/>
            <w:spacing w:line="360" w:lineRule="auto"/>
            <w:jc w:val="right"/>
          </w:pPr>
        </w:p>
      </w:tc>
      <w:tc>
        <w:tcPr>
          <w:tcW w:w="1989" w:type="dxa"/>
          <w:tcBorders>
            <w:top w:val="nil"/>
            <w:left w:val="nil"/>
            <w:bottom w:val="nil"/>
            <w:right w:val="nil"/>
          </w:tcBorders>
        </w:tcPr>
        <w:p w14:paraId="06CEF3F8" w14:textId="77777777" w:rsidR="003F225E" w:rsidRDefault="0097290F">
          <w:pPr>
            <w:pStyle w:val="ac"/>
            <w:spacing w:line="360" w:lineRule="auto"/>
            <w:jc w:val="right"/>
          </w:pPr>
          <w:r>
            <w:rPr>
              <w:rFonts w:ascii="Times New Roman" w:hAnsi="Times New Roman"/>
              <w:noProof/>
              <w:sz w:val="18"/>
            </w:rPr>
            <w:drawing>
              <wp:inline distT="0" distB="0" distL="0" distR="0" wp14:anchorId="4F62EC7B" wp14:editId="2116F850">
                <wp:extent cx="655320" cy="716259"/>
                <wp:effectExtent l="0" t="0" r="0" b="0"/>
                <wp:docPr id="12" name="Picture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655320" cy="716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81803E" w14:textId="77777777" w:rsidR="003F225E" w:rsidRDefault="003F225E">
    <w:pPr>
      <w:pStyle w:val="ac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8197F" w14:textId="77777777" w:rsidR="003F225E" w:rsidRDefault="0097290F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end"/>
    </w:r>
  </w:p>
  <w:p w14:paraId="4296C23A" w14:textId="77777777" w:rsidR="003F225E" w:rsidRDefault="003F225E">
    <w:pPr>
      <w:pStyle w:val="ac"/>
      <w:spacing w:line="360" w:lineRule="auto"/>
      <w:jc w:val="right"/>
      <w:rPr>
        <w:rFonts w:ascii="Times New Roman" w:hAnsi="Times New Roman"/>
        <w:sz w:val="18"/>
      </w:rPr>
    </w:pPr>
  </w:p>
  <w:tbl>
    <w:tblPr>
      <w:tblStyle w:val="af5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6096"/>
      <w:gridCol w:w="1696"/>
      <w:gridCol w:w="1989"/>
    </w:tblGrid>
    <w:tr w:rsidR="003F225E" w14:paraId="026E0C0E" w14:textId="77777777">
      <w:trPr>
        <w:trHeight w:val="698"/>
      </w:trPr>
      <w:tc>
        <w:tcPr>
          <w:tcW w:w="6096" w:type="dxa"/>
          <w:tcBorders>
            <w:top w:val="nil"/>
            <w:left w:val="nil"/>
            <w:bottom w:val="nil"/>
            <w:right w:val="nil"/>
          </w:tcBorders>
        </w:tcPr>
        <w:p w14:paraId="2CA6018A" w14:textId="77777777" w:rsidR="003F225E" w:rsidRDefault="0097290F">
          <w:pPr>
            <w:pStyle w:val="ac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ПРОФЕССИОНАЛЫ</w:t>
          </w:r>
        </w:p>
        <w:p w14:paraId="7795D622" w14:textId="77777777" w:rsidR="003F225E" w:rsidRDefault="0097290F">
          <w:pPr>
            <w:pStyle w:val="ac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 xml:space="preserve"> «ОБСЛУЖИВАНИЕ АВИАЦИОННОЙ ТЕХНИКИ»</w:t>
          </w:r>
        </w:p>
        <w:p w14:paraId="4A44CFBC" w14:textId="77777777" w:rsidR="003F225E" w:rsidRDefault="0097290F">
          <w:pPr>
            <w:pStyle w:val="ac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МОДУЛЬ Г</w:t>
          </w:r>
        </w:p>
        <w:p w14:paraId="4CE24307" w14:textId="77777777" w:rsidR="003F225E" w:rsidRDefault="0097290F">
          <w:pPr>
            <w:pStyle w:val="ac"/>
            <w:spacing w:line="360" w:lineRule="auto"/>
          </w:pPr>
          <w:r>
            <w:rPr>
              <w:rFonts w:ascii="Times New Roman" w:hAnsi="Times New Roman"/>
              <w:b/>
              <w:sz w:val="16"/>
            </w:rPr>
            <w:t>«ОБСЛУЖИВАНИЕ МЕХАНИЧЕСКИХ КОМПОНЕНТОВ И СИСТЕМ ВС</w:t>
          </w:r>
        </w:p>
      </w:tc>
      <w:tc>
        <w:tcPr>
          <w:tcW w:w="1696" w:type="dxa"/>
          <w:tcBorders>
            <w:top w:val="nil"/>
            <w:left w:val="nil"/>
            <w:bottom w:val="nil"/>
            <w:right w:val="nil"/>
          </w:tcBorders>
        </w:tcPr>
        <w:p w14:paraId="1F323451" w14:textId="77777777" w:rsidR="003F225E" w:rsidRDefault="003F225E">
          <w:pPr>
            <w:pStyle w:val="ac"/>
            <w:spacing w:line="360" w:lineRule="auto"/>
            <w:jc w:val="right"/>
          </w:pPr>
        </w:p>
      </w:tc>
      <w:tc>
        <w:tcPr>
          <w:tcW w:w="1989" w:type="dxa"/>
          <w:tcBorders>
            <w:top w:val="nil"/>
            <w:left w:val="nil"/>
            <w:bottom w:val="nil"/>
            <w:right w:val="nil"/>
          </w:tcBorders>
        </w:tcPr>
        <w:p w14:paraId="640DD9EC" w14:textId="77777777" w:rsidR="003F225E" w:rsidRDefault="0097290F">
          <w:pPr>
            <w:pStyle w:val="ac"/>
            <w:spacing w:line="360" w:lineRule="auto"/>
            <w:jc w:val="right"/>
          </w:pPr>
          <w:r>
            <w:rPr>
              <w:rFonts w:ascii="Times New Roman" w:hAnsi="Times New Roman"/>
              <w:noProof/>
              <w:sz w:val="18"/>
            </w:rPr>
            <w:drawing>
              <wp:inline distT="0" distB="0" distL="0" distR="0" wp14:anchorId="6003F12A" wp14:editId="1247C8F4">
                <wp:extent cx="655320" cy="716259"/>
                <wp:effectExtent l="0" t="0" r="0" b="0"/>
                <wp:docPr id="8" name="Pictur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655320" cy="716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D115FB" w14:textId="77777777" w:rsidR="003F225E" w:rsidRDefault="003F225E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F7AF4" w14:textId="77777777" w:rsidR="0097290F" w:rsidRDefault="0097290F">
      <w:pPr>
        <w:spacing w:after="0" w:line="240" w:lineRule="auto"/>
      </w:pPr>
      <w:r>
        <w:separator/>
      </w:r>
    </w:p>
  </w:footnote>
  <w:footnote w:type="continuationSeparator" w:id="0">
    <w:p w14:paraId="5C29BE2F" w14:textId="77777777" w:rsidR="0097290F" w:rsidRDefault="0097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E00B2" w14:textId="77777777" w:rsidR="003F225E" w:rsidRDefault="0097290F">
    <w:pPr>
      <w:pStyle w:val="a3"/>
      <w:ind w:left="-993"/>
    </w:pPr>
    <w:r>
      <w:rPr>
        <w:noProof/>
      </w:rPr>
      <w:drawing>
        <wp:inline distT="0" distB="0" distL="0" distR="0" wp14:anchorId="5C284C6C" wp14:editId="1108B530">
          <wp:extent cx="3105149" cy="1152525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3105149" cy="1152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B48EC" w14:textId="77777777" w:rsidR="003F225E" w:rsidRDefault="0097290F">
    <w:pPr>
      <w:pStyle w:val="a3"/>
      <w:ind w:left="-993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40FA891" wp14:editId="07C2988C">
          <wp:simplePos x="0" y="0"/>
          <wp:positionH relativeFrom="column">
            <wp:posOffset>-548640</wp:posOffset>
          </wp:positionH>
          <wp:positionV relativeFrom="paragraph">
            <wp:posOffset>157480</wp:posOffset>
          </wp:positionV>
          <wp:extent cx="2774950" cy="1073785"/>
          <wp:effectExtent l="0" t="0" r="0" b="0"/>
          <wp:wrapTopAndBottom distT="0" distB="0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2774950" cy="1073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7AC98" w14:textId="77777777" w:rsidR="003F225E" w:rsidRDefault="0097290F">
    <w:pPr>
      <w:pStyle w:val="a3"/>
      <w:ind w:left="-99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40CF6F" wp14:editId="16629BE9">
          <wp:simplePos x="0" y="0"/>
          <wp:positionH relativeFrom="column">
            <wp:posOffset>-548640</wp:posOffset>
          </wp:positionH>
          <wp:positionV relativeFrom="paragraph">
            <wp:posOffset>157480</wp:posOffset>
          </wp:positionV>
          <wp:extent cx="2774950" cy="1073785"/>
          <wp:effectExtent l="0" t="0" r="0" b="0"/>
          <wp:wrapTopAndBottom distT="0" distB="0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2774950" cy="1073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516E4"/>
    <w:multiLevelType w:val="multilevel"/>
    <w:tmpl w:val="B38A40C0"/>
    <w:lvl w:ilvl="0">
      <w:start w:val="1"/>
      <w:numFmt w:val="decimal"/>
      <w:lvlText w:val="%1."/>
      <w:lvlJc w:val="left"/>
      <w:pPr>
        <w:ind w:left="243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88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08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28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48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68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88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08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28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1" w15:restartNumberingAfterBreak="0">
    <w:nsid w:val="216563D7"/>
    <w:multiLevelType w:val="multilevel"/>
    <w:tmpl w:val="D9D697BE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3F0B5322"/>
    <w:multiLevelType w:val="multilevel"/>
    <w:tmpl w:val="18C80A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25E"/>
    <w:rsid w:val="003667C5"/>
    <w:rsid w:val="003F225E"/>
    <w:rsid w:val="0097290F"/>
    <w:rsid w:val="0097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0027"/>
  <w15:docId w15:val="{D50631B2-A1EC-4278-88BC-D8E83F0E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3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paragraph" w:styleId="a7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7"/>
    <w:rPr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styleId="ae">
    <w:name w:val="annotation subject"/>
    <w:basedOn w:val="a7"/>
    <w:next w:val="a7"/>
    <w:link w:val="af"/>
    <w:rPr>
      <w:b/>
    </w:rPr>
  </w:style>
  <w:style w:type="character" w:customStyle="1" w:styleId="af">
    <w:name w:val="Тема примечания Знак"/>
    <w:basedOn w:val="a8"/>
    <w:link w:val="ae"/>
    <w:rPr>
      <w:b/>
      <w:sz w:val="20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16">
    <w:name w:val="Знак примечания1"/>
    <w:basedOn w:val="12"/>
    <w:link w:val="af2"/>
    <w:rPr>
      <w:sz w:val="16"/>
    </w:rPr>
  </w:style>
  <w:style w:type="character" w:styleId="af2">
    <w:name w:val="annotation reference"/>
    <w:basedOn w:val="a0"/>
    <w:link w:val="16"/>
    <w:rPr>
      <w:sz w:val="16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table" w:customStyle="1" w:styleId="TableGrid11">
    <w:name w:val="TableGrid1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Grid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2024-06-21T14:02:00Z</dcterms:created>
  <dcterms:modified xsi:type="dcterms:W3CDTF">2024-06-21T14:02:00Z</dcterms:modified>
</cp:coreProperties>
</file>