
<file path=[Content_Types].xml><?xml version="1.0" encoding="utf-8"?>
<Types xmlns="http://schemas.openxmlformats.org/package/2006/content-types">
  <Default Extension="png" ContentType="image/png"/>
  <Default Extension="svg" ContentType="image/sv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7A4" w:rsidRDefault="002E07A4">
      <w:pPr>
        <w:pStyle w:val="10"/>
      </w:pPr>
    </w:p>
    <w:tbl>
      <w:tblPr>
        <w:tblStyle w:val="afff2"/>
        <w:tblW w:w="10350" w:type="dxa"/>
        <w:tblLayout w:type="fixed"/>
        <w:tblLook w:val="04A0" w:firstRow="1" w:lastRow="0" w:firstColumn="1" w:lastColumn="0" w:noHBand="0" w:noVBand="1"/>
      </w:tblPr>
      <w:tblGrid>
        <w:gridCol w:w="5670"/>
        <w:gridCol w:w="4680"/>
      </w:tblGrid>
      <w:tr w:rsidR="002E07A4">
        <w:tc>
          <w:tcPr>
            <w:tcW w:w="5669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4325E0">
            <w:pPr>
              <w:pStyle w:val="af0"/>
              <w:rPr>
                <w:sz w:val="3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43275" cy="128905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360" w:lineRule="auto"/>
              <w:ind w:left="290"/>
              <w:jc w:val="center"/>
              <w:rPr>
                <w:sz w:val="30"/>
              </w:rPr>
            </w:pPr>
          </w:p>
        </w:tc>
      </w:tr>
    </w:tbl>
    <w:p w:rsidR="002E07A4" w:rsidRDefault="002E07A4">
      <w:pPr>
        <w:pStyle w:val="10"/>
        <w:spacing w:after="0" w:line="360" w:lineRule="auto"/>
        <w:jc w:val="right"/>
      </w:pPr>
    </w:p>
    <w:sdt>
      <w:sdtPr>
        <w:id w:val="326794676"/>
        <w:docPartObj>
          <w:docPartGallery w:val="Cover Pages"/>
          <w:docPartUnique/>
        </w:docPartObj>
      </w:sdtPr>
      <w:sdtEndPr/>
      <w:sdtContent>
        <w:p w:rsidR="002E07A4" w:rsidRDefault="002E07A4">
          <w:pPr>
            <w:pStyle w:val="10"/>
            <w:spacing w:after="0" w:line="360" w:lineRule="auto"/>
            <w:jc w:val="right"/>
          </w:pPr>
        </w:p>
        <w:p w:rsidR="002E07A4" w:rsidRDefault="002E07A4">
          <w:pPr>
            <w:pStyle w:val="10"/>
            <w:spacing w:after="0" w:line="360" w:lineRule="auto"/>
            <w:jc w:val="right"/>
            <w:rPr>
              <w:rFonts w:eastAsia="Arial Unicode MS"/>
              <w:sz w:val="72"/>
              <w:szCs w:val="72"/>
            </w:rPr>
          </w:pPr>
        </w:p>
        <w:p w:rsidR="002E07A4" w:rsidRDefault="002E07A4">
          <w:pPr>
            <w:pStyle w:val="10"/>
            <w:spacing w:after="0" w:line="360" w:lineRule="auto"/>
            <w:jc w:val="right"/>
            <w:rPr>
              <w:rFonts w:eastAsia="Arial Unicode MS"/>
              <w:sz w:val="72"/>
              <w:szCs w:val="72"/>
            </w:rPr>
          </w:pPr>
        </w:p>
        <w:p w:rsidR="002E07A4" w:rsidRDefault="004325E0">
          <w:pPr>
            <w:pStyle w:val="10"/>
            <w:spacing w:after="0" w:line="240" w:lineRule="auto"/>
            <w:jc w:val="center"/>
            <w:rPr>
              <w:rFonts w:eastAsia="Arial Unicode MS"/>
              <w:sz w:val="56"/>
              <w:szCs w:val="56"/>
            </w:rPr>
          </w:pPr>
          <w:r>
            <w:rPr>
              <w:rFonts w:eastAsia="Arial Unicode MS"/>
              <w:sz w:val="56"/>
              <w:szCs w:val="56"/>
            </w:rPr>
            <w:t>КОНКУРСНОЕ ЗАДАНИЕ КОМПЕТЕНЦИИ</w:t>
          </w:r>
        </w:p>
        <w:p w:rsidR="002E07A4" w:rsidRDefault="004325E0">
          <w:pPr>
            <w:pStyle w:val="10"/>
            <w:spacing w:after="0" w:line="360" w:lineRule="auto"/>
            <w:jc w:val="center"/>
            <w:rPr>
              <w:rFonts w:eastAsia="Arial Unicode MS"/>
              <w:sz w:val="40"/>
              <w:szCs w:val="40"/>
            </w:rPr>
          </w:pPr>
          <w:r>
            <w:rPr>
              <w:rFonts w:eastAsia="Arial Unicode MS"/>
              <w:sz w:val="40"/>
              <w:szCs w:val="40"/>
            </w:rPr>
            <w:t>«Музейная педагогика»</w:t>
          </w:r>
        </w:p>
        <w:p w:rsidR="002E07A4" w:rsidRDefault="004325E0">
          <w:pPr>
            <w:pStyle w:val="10"/>
            <w:spacing w:after="0" w:line="360" w:lineRule="auto"/>
            <w:jc w:val="center"/>
            <w:rPr>
              <w:rFonts w:eastAsia="Arial Unicode MS"/>
              <w:sz w:val="36"/>
              <w:szCs w:val="36"/>
            </w:rPr>
          </w:pPr>
          <w:r>
            <w:rPr>
              <w:rFonts w:eastAsia="Arial Unicode MS"/>
              <w:sz w:val="36"/>
              <w:szCs w:val="36"/>
            </w:rPr>
            <w:t xml:space="preserve">Итогового (межрегионального) этапа Чемпионата по профессиональному мастерству «Профессионалы» </w:t>
          </w:r>
        </w:p>
        <w:p w:rsidR="002E07A4" w:rsidRDefault="004325E0">
          <w:pPr>
            <w:pStyle w:val="10"/>
            <w:spacing w:after="0" w:line="360" w:lineRule="auto"/>
            <w:jc w:val="center"/>
            <w:rPr>
              <w:rFonts w:eastAsia="Arial Unicode MS"/>
              <w:sz w:val="72"/>
              <w:szCs w:val="72"/>
            </w:rPr>
          </w:pPr>
        </w:p>
      </w:sdtContent>
    </w:sdt>
    <w:p w:rsidR="002E07A4" w:rsidRDefault="002E07A4">
      <w:pPr>
        <w:pStyle w:val="10"/>
        <w:spacing w:after="0" w:line="360" w:lineRule="auto"/>
        <w:rPr>
          <w:lang w:bidi="en-US"/>
        </w:rPr>
      </w:pPr>
    </w:p>
    <w:p w:rsidR="002E07A4" w:rsidRDefault="002E07A4">
      <w:pPr>
        <w:pStyle w:val="10"/>
        <w:spacing w:after="0" w:line="360" w:lineRule="auto"/>
        <w:rPr>
          <w:lang w:bidi="en-US"/>
        </w:rPr>
      </w:pPr>
    </w:p>
    <w:p w:rsidR="002E07A4" w:rsidRDefault="002E07A4">
      <w:pPr>
        <w:pStyle w:val="10"/>
        <w:spacing w:after="0" w:line="360" w:lineRule="auto"/>
        <w:rPr>
          <w:lang w:bidi="en-US"/>
        </w:rPr>
      </w:pPr>
    </w:p>
    <w:p w:rsidR="002E07A4" w:rsidRDefault="002E07A4">
      <w:pPr>
        <w:pStyle w:val="10"/>
        <w:spacing w:after="0" w:line="360" w:lineRule="auto"/>
        <w:rPr>
          <w:lang w:bidi="en-US"/>
        </w:rPr>
      </w:pPr>
    </w:p>
    <w:p w:rsidR="002E07A4" w:rsidRDefault="002E07A4">
      <w:pPr>
        <w:pStyle w:val="10"/>
        <w:spacing w:after="0" w:line="360" w:lineRule="auto"/>
        <w:rPr>
          <w:lang w:bidi="en-US"/>
        </w:rPr>
      </w:pPr>
    </w:p>
    <w:p w:rsidR="002E07A4" w:rsidRDefault="002E07A4">
      <w:pPr>
        <w:pStyle w:val="10"/>
        <w:spacing w:after="0" w:line="360" w:lineRule="auto"/>
        <w:rPr>
          <w:lang w:bidi="en-US"/>
        </w:rPr>
      </w:pPr>
    </w:p>
    <w:p w:rsidR="002E07A4" w:rsidRDefault="002E07A4">
      <w:pPr>
        <w:pStyle w:val="10"/>
        <w:spacing w:after="0" w:line="360" w:lineRule="auto"/>
        <w:rPr>
          <w:lang w:bidi="en-US"/>
        </w:rPr>
      </w:pPr>
    </w:p>
    <w:p w:rsidR="002E07A4" w:rsidRDefault="002E07A4">
      <w:pPr>
        <w:pStyle w:val="10"/>
        <w:spacing w:after="0" w:line="360" w:lineRule="auto"/>
        <w:rPr>
          <w:lang w:bidi="en-US"/>
        </w:rPr>
      </w:pPr>
    </w:p>
    <w:p w:rsidR="002E07A4" w:rsidRDefault="004325E0">
      <w:pPr>
        <w:pStyle w:val="10"/>
        <w:spacing w:after="0" w:line="360" w:lineRule="auto"/>
        <w:jc w:val="center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>2025 г.</w:t>
      </w:r>
      <w:r>
        <w:br w:type="page"/>
      </w:r>
    </w:p>
    <w:p w:rsidR="002E07A4" w:rsidRDefault="004325E0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компетенции, в документе установлены правила и необходимые требования для участия в соревнованиях по профессиональному мастерству.</w:t>
      </w:r>
    </w:p>
    <w:p w:rsidR="002E07A4" w:rsidRDefault="002E07A4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2E07A4" w:rsidRDefault="004325E0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id w:val="609469492"/>
        <w:docPartObj>
          <w:docPartGallery w:val="Table of Contents"/>
          <w:docPartUnique/>
        </w:docPartObj>
      </w:sdtPr>
      <w:sdtEndPr/>
      <w:sdtContent>
        <w:p w:rsidR="002E07A4" w:rsidRDefault="004325E0" w:rsidP="001A4833">
          <w:pPr>
            <w:pStyle w:val="16"/>
            <w:rPr>
              <w:rFonts w:asciiTheme="minorHAnsi" w:eastAsiaTheme="minorEastAsia" w:hAnsiTheme="minorHAnsi" w:cstheme="minorBidi"/>
              <w:sz w:val="28"/>
              <w:lang w:val="ru-RU" w:eastAsia="ru-RU"/>
            </w:rPr>
          </w:pPr>
          <w:r>
            <w:fldChar w:fldCharType="begin"/>
          </w:r>
          <w:r>
            <w:rPr>
              <w:rStyle w:val="aff5"/>
              <w:webHidden/>
              <w:sz w:val="28"/>
            </w:rPr>
            <w:instrText xml:space="preserve"> TOC \z \o "1-2" \u \h</w:instrText>
          </w:r>
          <w:r>
            <w:rPr>
              <w:rStyle w:val="aff5"/>
              <w:sz w:val="28"/>
            </w:rPr>
            <w:fldChar w:fldCharType="separate"/>
          </w:r>
          <w:hyperlink w:anchor="_Toc154761541">
            <w:r>
              <w:rPr>
                <w:rStyle w:val="aff5"/>
                <w:webHidden/>
                <w:sz w:val="28"/>
              </w:rPr>
              <w:t>1. ОСНОВНЫЕ</w:t>
            </w:r>
            <w:r>
              <w:rPr>
                <w:rStyle w:val="aff5"/>
                <w:webHidden/>
                <w:sz w:val="28"/>
              </w:rPr>
              <w:t xml:space="preserve"> ТРЕБОВАНИЯ КОМПЕТЕНЦИИ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_Toc154761541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54761542">
            <w:r>
              <w:rPr>
                <w:rStyle w:val="aff5"/>
                <w:webHidden/>
                <w:sz w:val="28"/>
                <w:szCs w:val="28"/>
              </w:rPr>
              <w:t>1.1. Общие сведения о требованиях компетенции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_Toc154761542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</w:rPr>
          </w:pPr>
          <w:hyperlink w:anchor="_Toc154761543">
            <w:r>
              <w:rPr>
                <w:rStyle w:val="aff5"/>
                <w:webHidden/>
                <w:sz w:val="28"/>
                <w:szCs w:val="28"/>
              </w:rPr>
              <w:t>1.2. Перечень профессиональных задач специалиста по компетенции «Музейная педагогика»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_Toc154761543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54761544">
            <w:r>
              <w:rPr>
                <w:rStyle w:val="aff5"/>
                <w:webHidden/>
                <w:sz w:val="28"/>
                <w:szCs w:val="28"/>
              </w:rPr>
              <w:t>1.3. Требования к схеме оценки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_Toc154761544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54761545">
            <w:r>
              <w:rPr>
                <w:rStyle w:val="aff5"/>
                <w:webHidden/>
                <w:sz w:val="28"/>
                <w:szCs w:val="28"/>
              </w:rPr>
              <w:t>1.4. Спецификация оценки компетенции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_Toc154761545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54761546">
            <w:r>
              <w:rPr>
                <w:rStyle w:val="aff5"/>
                <w:webHidden/>
                <w:sz w:val="28"/>
                <w:szCs w:val="28"/>
              </w:rPr>
              <w:t>1.5. КОНКУРСНОЕ ЗАДАНИЕ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_Toc154761546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54761547">
            <w:r>
              <w:rPr>
                <w:rStyle w:val="aff5"/>
                <w:webHidden/>
                <w:sz w:val="28"/>
                <w:szCs w:val="28"/>
              </w:rPr>
              <w:t>1.5.1. Разработка/выбор конкурсного задания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_Toc154761547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</w:rPr>
          </w:pPr>
          <w:hyperlink w:anchor="_Toc154761548">
            <w:r>
              <w:rPr>
                <w:rStyle w:val="aff5"/>
                <w:webHidden/>
                <w:sz w:val="28"/>
                <w:szCs w:val="28"/>
              </w:rPr>
              <w:t xml:space="preserve">1.5.2. Структура модулей конкурсного задания </w:t>
            </w:r>
            <w:r>
              <w:rPr>
                <w:rStyle w:val="aff5"/>
                <w:bCs/>
                <w:sz w:val="28"/>
                <w:szCs w:val="28"/>
              </w:rPr>
              <w:t>(инвариант/вариатив)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_Toc154761548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54761549">
            <w:r>
              <w:rPr>
                <w:rStyle w:val="aff5"/>
                <w:iCs/>
                <w:webHidden/>
                <w:sz w:val="28"/>
                <w:szCs w:val="28"/>
              </w:rPr>
              <w:t>2. СПЕЦИАЛЬНЫЕ ПРАВИЛА КОМПЕТЕНЦИИ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</w:instrText>
            </w:r>
            <w:r>
              <w:rPr>
                <w:webHidden/>
              </w:rPr>
              <w:instrText xml:space="preserve"> _Toc154761549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  <w:sz w:val="28"/>
              <w:szCs w:val="28"/>
            </w:rPr>
          </w:pPr>
          <w:hyperlink w:anchor="_Toc154761550">
            <w:r>
              <w:rPr>
                <w:rStyle w:val="aff5"/>
                <w:webHidden/>
                <w:sz w:val="28"/>
                <w:szCs w:val="28"/>
              </w:rPr>
              <w:t xml:space="preserve">2.1. </w:t>
            </w:r>
            <w:r>
              <w:rPr>
                <w:rStyle w:val="aff5"/>
                <w:bCs/>
                <w:iCs/>
                <w:sz w:val="28"/>
                <w:szCs w:val="28"/>
              </w:rPr>
              <w:t>Личный инструмент конкурсанта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_Toc154761550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26"/>
            <w:rPr>
              <w:rFonts w:asciiTheme="minorHAnsi" w:eastAsiaTheme="minorEastAsia" w:hAnsiTheme="minorHAnsi" w:cstheme="minorBidi"/>
            </w:rPr>
          </w:pPr>
          <w:hyperlink w:anchor="_Toc154761551">
            <w:r>
              <w:rPr>
                <w:rStyle w:val="aff5"/>
                <w:webHidden/>
                <w:sz w:val="28"/>
                <w:szCs w:val="28"/>
              </w:rPr>
              <w:t>2.2. Материалы, оборудование и инструменты, запрещенные на площадке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_Toc154761551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  <w:szCs w:val="28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 w:rsidR="002E07A4" w:rsidRDefault="004325E0" w:rsidP="001A4833">
          <w:pPr>
            <w:pStyle w:val="16"/>
            <w:rPr>
              <w:rFonts w:asciiTheme="minorHAnsi" w:eastAsiaTheme="minorEastAsia" w:hAnsiTheme="minorHAnsi" w:cstheme="minorBidi"/>
              <w:sz w:val="22"/>
              <w:szCs w:val="22"/>
              <w:lang w:val="ru-RU" w:eastAsia="ru-RU"/>
            </w:rPr>
          </w:pPr>
          <w:hyperlink w:anchor="_Toc154761552">
            <w:r>
              <w:rPr>
                <w:rStyle w:val="aff5"/>
                <w:webHidden/>
                <w:sz w:val="28"/>
              </w:rPr>
              <w:t>3. ПРИЛОЖЕНИЯ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_Toc154761552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5"/>
                <w:sz w:val="28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  <w:r>
            <w:rPr>
              <w:rStyle w:val="aff5"/>
              <w:sz w:val="28"/>
            </w:rPr>
            <w:fldChar w:fldCharType="end"/>
          </w:r>
        </w:p>
      </w:sdtContent>
    </w:sdt>
    <w:p w:rsidR="002E07A4" w:rsidRDefault="002E07A4">
      <w:pPr>
        <w:pStyle w:val="bullet"/>
        <w:tabs>
          <w:tab w:val="clear" w:pos="360"/>
          <w:tab w:val="left" w:pos="142"/>
          <w:tab w:val="right" w:leader="dot" w:pos="9639"/>
        </w:tabs>
        <w:ind w:left="0" w:firstLine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2E07A4" w:rsidRDefault="002E07A4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2E07A4" w:rsidRDefault="002E07A4">
      <w:pPr>
        <w:pStyle w:val="10"/>
        <w:rPr>
          <w:rFonts w:eastAsia="Times New Roman"/>
          <w:bCs/>
          <w:szCs w:val="20"/>
          <w:lang w:eastAsia="ru-RU"/>
        </w:rPr>
      </w:pPr>
    </w:p>
    <w:p w:rsidR="002E07A4" w:rsidRDefault="004325E0">
      <w:pPr>
        <w:pStyle w:val="10"/>
        <w:rPr>
          <w:rFonts w:eastAsia="Times New Roman"/>
          <w:bCs/>
          <w:szCs w:val="20"/>
          <w:lang w:eastAsia="ru-RU"/>
        </w:rPr>
      </w:pPr>
      <w:r>
        <w:br w:type="page"/>
      </w:r>
    </w:p>
    <w:p w:rsidR="002E07A4" w:rsidRDefault="004325E0">
      <w:pPr>
        <w:pStyle w:val="bullet"/>
        <w:tabs>
          <w:tab w:val="clear" w:pos="360"/>
        </w:tabs>
        <w:spacing w:line="276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:rsidR="002E07A4" w:rsidRDefault="002E07A4">
      <w:pPr>
        <w:pStyle w:val="bullet"/>
        <w:tabs>
          <w:tab w:val="clear" w:pos="360"/>
        </w:tabs>
        <w:spacing w:line="276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2E07A4" w:rsidRDefault="004325E0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ФГОС - Федеральный государственный образовательный стандарт</w:t>
      </w:r>
    </w:p>
    <w:p w:rsidR="002E07A4" w:rsidRDefault="004325E0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ЕТКС - Единый тарифно-квалификационный справочник работ и профессий рабочих</w:t>
      </w:r>
    </w:p>
    <w:p w:rsidR="002E07A4" w:rsidRDefault="004325E0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ПС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Профессиональный стандарт</w:t>
      </w:r>
    </w:p>
    <w:p w:rsidR="002E07A4" w:rsidRDefault="004325E0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ИЛ – Инфраструктурный лист</w:t>
      </w:r>
    </w:p>
    <w:p w:rsidR="002E07A4" w:rsidRDefault="004325E0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ПЗ – План застройки</w:t>
      </w:r>
    </w:p>
    <w:p w:rsidR="002E07A4" w:rsidRDefault="004325E0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ОТ и ТБ – Охрана труда и техника безопасности</w:t>
      </w:r>
    </w:p>
    <w:p w:rsidR="002E07A4" w:rsidRDefault="004325E0">
      <w:pPr>
        <w:pStyle w:val="bullet"/>
        <w:numPr>
          <w:ilvl w:val="0"/>
          <w:numId w:val="6"/>
        </w:numPr>
        <w:spacing w:line="276" w:lineRule="auto"/>
        <w:ind w:left="0" w:firstLine="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ИКТ – информационно - коммуникационные технологии</w:t>
      </w:r>
    </w:p>
    <w:p w:rsidR="002E07A4" w:rsidRDefault="002E07A4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color w:val="FF0000"/>
          <w:szCs w:val="20"/>
          <w:lang w:val="ru-RU" w:eastAsia="ru-RU"/>
        </w:rPr>
      </w:pPr>
    </w:p>
    <w:p w:rsidR="002E07A4" w:rsidRDefault="004325E0">
      <w:pPr>
        <w:pStyle w:val="10"/>
        <w:spacing w:after="0" w:line="240" w:lineRule="auto"/>
        <w:jc w:val="both"/>
        <w:rPr>
          <w:b/>
          <w:bCs/>
        </w:rPr>
      </w:pPr>
      <w:bookmarkStart w:id="0" w:name="_Toc450204622"/>
      <w:bookmarkEnd w:id="0"/>
      <w:r>
        <w:br w:type="page"/>
      </w:r>
    </w:p>
    <w:p w:rsidR="002E07A4" w:rsidRDefault="004325E0">
      <w:pPr>
        <w:pStyle w:val="-10"/>
        <w:spacing w:before="0"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54761541"/>
      <w:r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 КОМПЕТЕНЦИИ</w:t>
      </w:r>
      <w:bookmarkEnd w:id="1"/>
    </w:p>
    <w:p w:rsidR="002E07A4" w:rsidRDefault="004325E0">
      <w:pPr>
        <w:pStyle w:val="-20"/>
        <w:spacing w:before="12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54761542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2"/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компетенции (ТК) «Музейная педагогика» </w:t>
      </w:r>
      <w:bookmarkStart w:id="3" w:name="_Hlk123050441"/>
      <w:r>
        <w:rPr>
          <w:sz w:val="28"/>
          <w:szCs w:val="28"/>
        </w:rPr>
        <w:t>определяют знания, умения, навыки и трудовые функции</w:t>
      </w:r>
      <w:bookmarkEnd w:id="3"/>
      <w:r>
        <w:rPr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соревнований по компетенции является демонстрация лучших практик и в</w:t>
      </w:r>
      <w:r>
        <w:rPr>
          <w:sz w:val="28"/>
          <w:szCs w:val="28"/>
        </w:rPr>
        <w:t xml:space="preserve">ысокого уровня выполнения работы по соответствующей рабочей специальности или профессии.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</w:t>
      </w:r>
      <w:r>
        <w:rPr>
          <w:sz w:val="28"/>
          <w:szCs w:val="28"/>
        </w:rPr>
        <w:t>ного мастерства.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разделены на четкие разделы с номерами и заголовками, каждому разд</w:t>
      </w:r>
      <w:r>
        <w:rPr>
          <w:sz w:val="28"/>
          <w:szCs w:val="28"/>
        </w:rPr>
        <w:t>елу назначен процент относительной важности, сумма которых составляет 100.</w:t>
      </w:r>
    </w:p>
    <w:p w:rsidR="002E07A4" w:rsidRDefault="004325E0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54761543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2. ПЕРЕЧЕНЬ ПРОФЕССИОНАЛЬНЫХ ЗАДАЧ СПЕЦИАЛИСТА ПО КОМПЕТЕНЦИИ «</w:t>
      </w:r>
      <w:r>
        <w:rPr>
          <w:rFonts w:ascii="Times New Roman" w:hAnsi="Times New Roman"/>
          <w:color w:val="000000"/>
          <w:szCs w:val="28"/>
          <w:lang w:val="ru-RU"/>
        </w:rPr>
        <w:t>Музейная педагогика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:rsidR="002E07A4" w:rsidRDefault="004325E0">
      <w:pPr>
        <w:pStyle w:val="10"/>
        <w:spacing w:after="0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Таблица №1</w:t>
      </w:r>
    </w:p>
    <w:p w:rsidR="002E07A4" w:rsidRDefault="002E07A4">
      <w:pPr>
        <w:pStyle w:val="10"/>
        <w:spacing w:after="0" w:line="240" w:lineRule="auto"/>
        <w:jc w:val="right"/>
        <w:rPr>
          <w:i/>
          <w:iCs/>
          <w:sz w:val="20"/>
          <w:szCs w:val="20"/>
        </w:rPr>
      </w:pPr>
    </w:p>
    <w:p w:rsidR="002E07A4" w:rsidRDefault="004325E0">
      <w:pPr>
        <w:pStyle w:val="10"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2E07A4" w:rsidRDefault="002E07A4">
      <w:pPr>
        <w:pStyle w:val="10"/>
        <w:spacing w:after="0" w:line="240" w:lineRule="auto"/>
        <w:jc w:val="center"/>
        <w:rPr>
          <w:i/>
          <w:iCs/>
          <w:sz w:val="20"/>
          <w:szCs w:val="20"/>
        </w:rPr>
      </w:pPr>
    </w:p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669"/>
        <w:gridCol w:w="7661"/>
        <w:gridCol w:w="1807"/>
      </w:tblGrid>
      <w:tr w:rsidR="002E07A4" w:rsidTr="001A4833">
        <w:trPr>
          <w:tblHeader/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№ п/п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  <w:color w:val="FFFFFF"/>
                <w:highlight w:val="green"/>
              </w:rPr>
            </w:pPr>
            <w:r>
              <w:rPr>
                <w:b/>
                <w:color w:val="FFFFFF"/>
              </w:rPr>
              <w:t>Раздел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Важность в %</w:t>
            </w:r>
          </w:p>
        </w:tc>
      </w:tr>
      <w:tr w:rsidR="002E07A4" w:rsidTr="001A4833">
        <w:tc>
          <w:tcPr>
            <w:tcW w:w="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Планирование музейно-образовательной деятельности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t>9</w:t>
            </w:r>
          </w:p>
        </w:tc>
      </w:tr>
      <w:tr w:rsidR="002E07A4" w:rsidTr="001A4833">
        <w:tc>
          <w:tcPr>
            <w:tcW w:w="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</w:t>
            </w:r>
            <w:r>
              <w:t xml:space="preserve"> Специалист должен знать и понимать:</w:t>
            </w:r>
          </w:p>
          <w:p w:rsidR="002E07A4" w:rsidRDefault="004325E0">
            <w:pPr>
              <w:pStyle w:val="aff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основы организации музейной деятельности;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направления и формы музейно-педагогической деятельности;</w:t>
            </w:r>
          </w:p>
          <w:p w:rsidR="002E07A4" w:rsidRDefault="004325E0">
            <w:pPr>
              <w:pStyle w:val="aff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способы выявления интересов музейных аудиторий в области музейной культурно-образовательной деятельности;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методы и </w:t>
            </w:r>
            <w:r>
              <w:rPr>
                <w:bCs/>
              </w:rPr>
              <w:t>технологии разработки планов культурно-образовательных программ с учетом возрастных и индивидуальных особенностей участников, специфики тематического направления программы;</w:t>
            </w:r>
          </w:p>
          <w:p w:rsidR="002E07A4" w:rsidRDefault="004325E0">
            <w:pPr>
              <w:pStyle w:val="aff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hAnsi="Times New Roman"/>
              </w:rPr>
              <w:t>законы и иные нормативные правовые акты Российской Федерации по вопросам сохранения</w:t>
            </w:r>
            <w:r>
              <w:rPr>
                <w:rFonts w:ascii="Times New Roman" w:hAnsi="Times New Roman"/>
              </w:rPr>
              <w:t xml:space="preserve"> и развития культурного наследия народов Российской Федерации, регламентирующие деятельность музеев;</w:t>
            </w:r>
          </w:p>
          <w:p w:rsidR="002E07A4" w:rsidRDefault="004325E0">
            <w:pPr>
              <w:pStyle w:val="aff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hAnsi="Times New Roman"/>
              </w:rPr>
              <w:t>законы и иные нормативные правовые акты, регламентирующие образовательную деятельность в Российской Федерации, нормативные документы по вопросам обучения и</w:t>
            </w:r>
            <w:r>
              <w:rPr>
                <w:rFonts w:ascii="Times New Roman" w:hAnsi="Times New Roman"/>
              </w:rPr>
              <w:t xml:space="preserve"> воспитания детей и молодежи;</w:t>
            </w:r>
          </w:p>
          <w:p w:rsidR="002E07A4" w:rsidRDefault="004325E0">
            <w:pPr>
              <w:pStyle w:val="afff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/>
                <w:bCs/>
              </w:rPr>
            </w:pPr>
            <w:r>
              <w:rPr>
                <w:rFonts w:ascii="Times New Roman" w:hAnsi="Times New Roman"/>
              </w:rPr>
              <w:t>законы и иные нормативные правовые акты Российской Федерации в сфере культуры, спорта и туризма;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</w:pPr>
            <w:r>
              <w:rPr>
                <w:bCs/>
              </w:rPr>
              <w:t>методы анализа, сбора и обобщения информации;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</w:pPr>
            <w:r>
              <w:t>основы культурологии, историю мировой и художественной культуры</w:t>
            </w:r>
            <w:r>
              <w:rPr>
                <w:bCs/>
              </w:rPr>
              <w:t>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</w:pPr>
            <w:r>
              <w:lastRenderedPageBreak/>
              <w:t xml:space="preserve">правила по охране </w:t>
            </w:r>
            <w:r>
              <w:t>труда и пожарной безопасности.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</w:t>
            </w:r>
            <w:r>
              <w:rPr>
                <w:color w:val="000000"/>
              </w:rPr>
              <w:t xml:space="preserve"> </w:t>
            </w:r>
            <w:r>
              <w:t>Специалист должен уметь: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выявлять интересы музейных аудиторий в области музейной культурно-образовательной деятельности;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формировать предложения по определению перечня, содержания культурно-образовательных программ </w:t>
            </w:r>
            <w:r>
              <w:rPr>
                <w:bCs/>
              </w:rPr>
              <w:t>музея, условий их реализации, продвижению услуг музея на основе изучения рынка услуг музейно-образовательных программ;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разрабатывать предложения по оснащению музейного пространства, формированию его предметно-пространственной среды, обеспечивающей освоение</w:t>
            </w:r>
            <w:r>
              <w:rPr>
                <w:bCs/>
              </w:rPr>
              <w:t xml:space="preserve"> культурно-образовательных программ музея;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 и др.);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орг</w:t>
            </w:r>
            <w:r>
              <w:rPr>
                <w:bCs/>
              </w:rPr>
              <w:t>анизовывать логистику культурно-образовательных программ музея;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работать с компьютером и офисной техникой.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Разработка содержания и методик проведения культурно-образовательных программ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t>23</w:t>
            </w: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 Специалист должен знать и понимать: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основы дидактики;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психолого-педагогические и организационно-методические основы организации и проведения культурно-образовательных программ музея;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музейно-педагогические технологии (система форм и методов работы в процессе музейно-педагогического взаимодействия с аудиториям</w:t>
            </w:r>
            <w:r>
              <w:rPr>
                <w:bCs/>
              </w:rPr>
              <w:t>и музея);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особенности, формы и технологии использования игровых и интерактивных форм в культурно-образовательных программах с учетом возрастных особенностей аудитории;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особенности режиссуры музейных театрализованных программ;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особенности экскурсионного мет</w:t>
            </w:r>
            <w:r>
              <w:rPr>
                <w:bCs/>
              </w:rPr>
              <w:t>ода познания (совокупность методических приемов, которые применяют на экскурсионных программах);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виды и формы организации культурно-досуговой и организационно-творческой деятельности;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этапы и способы создания музейных культурно-образовательных программ;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принципы отбора и структурирования содержания материала культурно-образовательных программ;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средства и способы художественного (художественно-технического) оформления культурно-образовательных программ (реквизита, доп. материалов используемых при организац</w:t>
            </w:r>
            <w:r>
              <w:rPr>
                <w:bCs/>
              </w:rPr>
              <w:t>ии программ)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</w:t>
            </w:r>
            <w:r>
              <w:rPr>
                <w:color w:val="000000"/>
              </w:rPr>
              <w:t xml:space="preserve"> </w:t>
            </w:r>
            <w:r>
              <w:t>Специалист должен уметь: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проектировать культурно-образовательные программы музея;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разрабатывать методики музейно-образовательной деятельности на основе фондовых коллекций и направлений научной деятельности музея;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разрабатывать культурно-о</w:t>
            </w:r>
            <w:r>
              <w:rPr>
                <w:bCs/>
              </w:rPr>
              <w:t>бразовательные программы применительно к конкретной экспозиции, выставке или в соответствии с определенными темами музейных событий;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планировать музейные занятия и (или) циклы занятий, разрабатывать сценарии программ с учетом социального запроса, актуальны</w:t>
            </w:r>
            <w:r>
              <w:rPr>
                <w:bCs/>
              </w:rPr>
              <w:t>х образовательных запросов, возрастных и индивидуальных особенностей посетителей;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создавать культурно-образовательные игры на основе музейных коллекций, направлений работы музея, исторических фактов, местных культурных особенностей и достопримечательностей</w:t>
            </w:r>
            <w:r>
              <w:rPr>
                <w:bCs/>
              </w:rPr>
              <w:t xml:space="preserve"> и пр.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создавать интерактивные задания, активности, игровые элементы, в т.ч. для размещения на мультимедийном оборудовании в экспозиции / информационно-коммуникационных ресурсах музея и др.;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разрабатывать содержание интерактивного тематического контента;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разрабатывать культурно-образовательные программы на основе игровых методик и театрализации;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разрабатывать и подготавливать (участвовать в подготовке) реквизит (инвентарь, дополнительные материалы и пр.) для проведения музейной программы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lastRenderedPageBreak/>
              <w:t>3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Организационно</w:t>
            </w:r>
            <w:r>
              <w:rPr>
                <w:b/>
              </w:rPr>
              <w:t xml:space="preserve">-методическое обеспечение культурно-образовательных программ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t>16</w:t>
            </w: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 Специалист должен знать и понимать: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теоретические основы методической деятельности музейного педагога;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особенности разработки методической документации к музейным культурно-образовательны</w:t>
            </w:r>
            <w:r>
              <w:rPr>
                <w:bCs/>
              </w:rPr>
              <w:t>м программам;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специфику и формы методического обеспечения музейных культурно-образовательных программ, требования к оформлению соответствующей документации;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методы и технологии разработки сценариев культурно-образовательных программ;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основные правила и </w:t>
            </w:r>
            <w:r>
              <w:rPr>
                <w:bCs/>
              </w:rPr>
              <w:t>технические приемы создания информационных, тематических материалов (буклетов, презентаций и пр.) на бумажных и электронных носителях;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возможности использования ИКТ для ведения документации;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</w:pPr>
            <w:r>
              <w:rPr>
                <w:bCs/>
              </w:rPr>
              <w:t xml:space="preserve">основы работы с текстовыми редакторами, программами для создания </w:t>
            </w:r>
            <w:r>
              <w:rPr>
                <w:bCs/>
              </w:rPr>
              <w:t>презентаций.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</w:t>
            </w:r>
            <w:r>
              <w:rPr>
                <w:color w:val="000000"/>
              </w:rPr>
              <w:t xml:space="preserve"> </w:t>
            </w:r>
            <w:r>
              <w:t>Специалист должен уметь: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разрабатывать учебно-методические материалы для культурно-образовательных программ музея;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разрабатывать сценарии музейных культурно-образовательных программ и мероприятий;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создавать или участвовать в создании и ра</w:t>
            </w:r>
            <w:r>
              <w:rPr>
                <w:bCs/>
              </w:rPr>
              <w:t>звитии культурно-образовательных ресурсов музея для различных музейных аудиторий с использованием информационно-коммуникационных и мультимедийных технологий;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создавать тексты (текстовые сообщения) для размещения, в том числе, на мультимедийном оборудовании</w:t>
            </w:r>
            <w:r>
              <w:rPr>
                <w:bCs/>
              </w:rPr>
              <w:t xml:space="preserve"> в экспозиции и/или информационно-коммуникационных ресурсах музея;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разрабатывать содержание информационных и демонстрационных материалов по теме музейного занятия;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подготавливать информационные материалы о возможностях и содержании </w:t>
            </w:r>
            <w:r>
              <w:rPr>
                <w:bCs/>
              </w:rPr>
              <w:t>культурно-образовательных программ музея;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обеспечивать качество разрабатываемых материалов согласно нормам и требованиям к организации культурно-образовательной деятельности, современным теоретическим и методическим подходам к разработке и реализации культ</w:t>
            </w:r>
            <w:r>
              <w:rPr>
                <w:bCs/>
              </w:rPr>
              <w:t>урно-образовательных программ музея, потребностям участников в данных программах, требованиям охраны труда;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</w:pPr>
            <w:r>
              <w:rPr>
                <w:bCs/>
              </w:rPr>
              <w:t>пользоваться офисными пакетами приложений, предназначенных для создания презентаций, работы с текстовыми, табличными и другими форматами электронной</w:t>
            </w:r>
            <w:r>
              <w:rPr>
                <w:bCs/>
              </w:rPr>
              <w:t xml:space="preserve"> документации.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lastRenderedPageBreak/>
              <w:t>4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Организационно-педагогическое обеспечение реализации культурно-образовательных программ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t>26</w:t>
            </w: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 Специалист должен знать и понимать: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основы педагогики;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основы детской, возрастной и социальной психологии;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музейно-педагогические методы и </w:t>
            </w:r>
            <w:r>
              <w:rPr>
                <w:bCs/>
              </w:rPr>
              <w:t>приёмы, направленные на решение образовательно-воспитательных задач программы;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методы, приемы, средства организации и управления педагогическим процессом;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основные характеристики, методы педагогической диагностики и развития ценностно-смысловой, эмоциональ</w:t>
            </w:r>
            <w:r>
              <w:rPr>
                <w:bCs/>
              </w:rPr>
              <w:t>но-волевой, потребностно-мотивационной, интеллектуальной, коммуникативной сфер участников программ различного возраста;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логику анализа музейного занятия;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психолого-педагогические основы и методики применения технических средств обучения, ИКТ, электронных о</w:t>
            </w:r>
            <w:r>
              <w:rPr>
                <w:bCs/>
              </w:rPr>
              <w:t>бразовательных и информационных ресурсов, дистанционных образовательных технологий;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принципы использования мультимедиа, функции и возможности информационных и телекоммуникативных технологий;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средства педагогической коммуникации (устные виды профессионально</w:t>
            </w:r>
            <w:r>
              <w:rPr>
                <w:bCs/>
              </w:rPr>
              <w:t>-педагогического общения, стили профессионального общения, этические принципы и нормы)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 Специалист должен уметь: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проводить мероприятия, направленные на формирование у детей и подростков навыков эстетического восприятия мира, исторического мышления, эмо</w:t>
            </w:r>
            <w:r>
              <w:rPr>
                <w:bCs/>
              </w:rPr>
              <w:t>ционального восприятия, на развитие творческих способностей детей, ориентированных на различные возрастные группы детей и молодежи, с учетом психофизиологических, эмоциональных и социально-психологических особенностей каждой возрастной группы.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организовыва</w:t>
            </w:r>
            <w:r>
              <w:rPr>
                <w:bCs/>
              </w:rPr>
              <w:t>ть различные виды деятельности для музейных аудиторий (игровой, культурно-досуговой и т.п.);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использовать музейные коллекции как обучающий ресурс;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использовать возможности музейного пространства, экспозиции, особенности музейной коллекции при организации </w:t>
            </w:r>
            <w:r>
              <w:rPr>
                <w:bCs/>
              </w:rPr>
              <w:t xml:space="preserve">различных видов деятельности для музейных аудиторий (игровой, культурно-досуговой </w:t>
            </w:r>
            <w:r>
              <w:rPr>
                <w:bCs/>
              </w:rPr>
              <w:lastRenderedPageBreak/>
              <w:t>и т.п.);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владеть эффективными педагогическими и методическими приемами изложения материала;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применять соответствующие возрастным особенностям обучающихся формы и методы </w:t>
            </w:r>
            <w:r>
              <w:rPr>
                <w:bCs/>
              </w:rPr>
              <w:t>организации музейно-педагогического процесса;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проводить педагогическое наблюдение, использовать различные методы, средства и приемы текущего контроля и обратной связи, в т.ч. оценки деятельности и поведения участников культурно-образовательных программ на </w:t>
            </w:r>
            <w:r>
              <w:rPr>
                <w:bCs/>
              </w:rPr>
              <w:t>музейных занятиях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lastRenderedPageBreak/>
              <w:t>5</w:t>
            </w: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Реализация и проведение культурно-образовательных программ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t>26</w:t>
            </w: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t>- Специалист должен знать и понимать: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основы ораторского мастерства;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основы риторики;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техники и приемы общения: правила слушания, ведения беседы, приемы привлечения </w:t>
            </w:r>
            <w:r>
              <w:rPr>
                <w:bCs/>
              </w:rPr>
              <w:t>внимания, структурирования информации, преодоления барьеров общения, этические принципы общения;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методы и формы общения: техники и приемы вовлечения участников в деятельность и общение при организации и проведении музейных культурно-образовательных програм</w:t>
            </w:r>
            <w:r>
              <w:rPr>
                <w:bCs/>
              </w:rPr>
              <w:t>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методы, приемы и способы формирования благоприятного психологического климата и обеспечения условий для сотрудничества участников культурно-образовательных программ;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особенности использования мультимедийного оборудования;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правила использования проекцион</w:t>
            </w:r>
            <w:r>
              <w:rPr>
                <w:bCs/>
              </w:rPr>
              <w:t>ного, демонстрационного, мультимедийного оборудования</w:t>
            </w:r>
            <w:r>
              <w:t>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теорию и методику обеспечения безопасности участников организуемых мероприятий;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требования техники безопасности и охраны труда при проведении культурно-образовательных программ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</w:pPr>
          </w:p>
        </w:tc>
      </w:tr>
      <w:tr w:rsidR="002E07A4" w:rsidTr="001A4833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7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- Специалист должен у</w:t>
            </w:r>
            <w:r>
              <w:rPr>
                <w:bCs/>
              </w:rPr>
              <w:t>меть: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взаимодействовать с группами посетителей музея с целью вовлечения их в процесс обучения и воспитания;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регулировать взаимодействие участников культурно-образовательных программ в рамках программы;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 xml:space="preserve">организовывать эффективное общение с участниками </w:t>
            </w:r>
            <w:r>
              <w:rPr>
                <w:bCs/>
              </w:rPr>
              <w:t>музейных культурно-образовательных программ;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владеть навыками публичных выступлений;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владеть навыками и приемами эффективной коммуникации (умение слушать, проявлять эмпатию, владеть ораторским мастерством, умением доносить информацию, владеть последователь</w:t>
            </w:r>
            <w:r>
              <w:rPr>
                <w:bCs/>
              </w:rPr>
              <w:t>ностью изложения, работать с возражениями, использовать паузы, уточняющие вопросы и др.);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проводить культурно-образовательные программы для различных музейных аудиторий;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выступать в роли/образе ведущего, в соответствии с культурно-образовательной программо</w:t>
            </w:r>
            <w:r>
              <w:rPr>
                <w:bCs/>
              </w:rPr>
              <w:t>й;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использовать проекционное оборудование и мультимедийное оборудование (напр., сенсорный стол/киоск, интерактивная доска, проектор, экран, ноутбук);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использовать демонстрационное оборудование и вспомогательные материалы (реквизит, инвентарь, визуальные ср</w:t>
            </w:r>
            <w:r>
              <w:rPr>
                <w:bCs/>
              </w:rPr>
              <w:t>едства и пр.);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контролировать выполнение требований техники безопасности, охраны труда и правил поведения участниками программ;</w:t>
            </w:r>
          </w:p>
          <w:p w:rsidR="002E07A4" w:rsidRDefault="004325E0"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bCs/>
              </w:rPr>
            </w:pPr>
            <w:r>
              <w:rPr>
                <w:bCs/>
              </w:rPr>
              <w:t>выполнять требования охраны труда.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bCs/>
              </w:rPr>
            </w:pPr>
          </w:p>
        </w:tc>
      </w:tr>
    </w:tbl>
    <w:p w:rsidR="002E07A4" w:rsidRDefault="002E07A4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2"/>
        <w:spacing w:before="0"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154761544"/>
      <w:bookmarkStart w:id="7" w:name="_Toc78885655"/>
      <w:r>
        <w:rPr>
          <w:rFonts w:ascii="Times New Roman" w:hAnsi="Times New Roman"/>
          <w:color w:val="000000"/>
          <w:sz w:val="24"/>
          <w:lang w:val="ru-RU"/>
        </w:rPr>
        <w:t xml:space="preserve">1.3. </w:t>
      </w:r>
      <w:r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:rsidR="002E07A4" w:rsidRDefault="004325E0">
      <w:pPr>
        <w:pStyle w:val="af0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</w:t>
      </w:r>
      <w:r>
        <w:rPr>
          <w:rFonts w:ascii="Times New Roman" w:hAnsi="Times New Roman"/>
          <w:sz w:val="28"/>
          <w:szCs w:val="28"/>
          <w:lang w:val="ru-RU"/>
        </w:rPr>
        <w:t>попадать в диапазон баллов, определенных для каждого раздела компетенции, обозначенных в требованиях и указанных в таблице №2.</w:t>
      </w:r>
    </w:p>
    <w:p w:rsidR="002E07A4" w:rsidRDefault="004325E0">
      <w:pPr>
        <w:pStyle w:val="af0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2E07A4" w:rsidRDefault="004325E0">
      <w:pPr>
        <w:pStyle w:val="af0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p w:rsidR="002E07A4" w:rsidRDefault="002E07A4">
      <w:pPr>
        <w:pStyle w:val="af0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ff2"/>
        <w:tblW w:w="9629" w:type="dxa"/>
        <w:jc w:val="center"/>
        <w:tblLayout w:type="fixed"/>
        <w:tblLook w:val="04A0" w:firstRow="1" w:lastRow="0" w:firstColumn="1" w:lastColumn="0" w:noHBand="0" w:noVBand="1"/>
      </w:tblPr>
      <w:tblGrid>
        <w:gridCol w:w="1393"/>
        <w:gridCol w:w="296"/>
        <w:gridCol w:w="1285"/>
        <w:gridCol w:w="1276"/>
        <w:gridCol w:w="1416"/>
        <w:gridCol w:w="1276"/>
        <w:gridCol w:w="1297"/>
        <w:gridCol w:w="1390"/>
      </w:tblGrid>
      <w:tr w:rsidR="002E07A4">
        <w:trPr>
          <w:trHeight w:val="1538"/>
          <w:jc w:val="center"/>
        </w:trPr>
        <w:tc>
          <w:tcPr>
            <w:tcW w:w="8237" w:type="dxa"/>
            <w:gridSpan w:val="7"/>
            <w:shd w:val="clear" w:color="auto" w:fill="92D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Критерий/Модуль</w:t>
            </w:r>
          </w:p>
        </w:tc>
        <w:tc>
          <w:tcPr>
            <w:tcW w:w="1390" w:type="dxa"/>
            <w:shd w:val="clear" w:color="auto" w:fill="92D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Итого баллов за раздел ТРЕБОВАНИЙ КОМПЕТЕН</w:t>
            </w: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ЦИИ</w:t>
            </w:r>
          </w:p>
        </w:tc>
      </w:tr>
      <w:tr w:rsidR="002E07A4">
        <w:trPr>
          <w:trHeight w:val="20"/>
          <w:jc w:val="center"/>
        </w:trPr>
        <w:tc>
          <w:tcPr>
            <w:tcW w:w="1392" w:type="dxa"/>
            <w:vMerge w:val="restart"/>
            <w:shd w:val="clear" w:color="auto" w:fill="92D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Разделы ТРЕБОВАНИЙ КОМПЕТЕНЦИИ</w:t>
            </w:r>
          </w:p>
        </w:tc>
        <w:tc>
          <w:tcPr>
            <w:tcW w:w="295" w:type="dxa"/>
            <w:shd w:val="clear" w:color="auto" w:fill="92D050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85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 w:eastAsia="ru-RU"/>
              </w:rPr>
              <w:t>A</w:t>
            </w:r>
          </w:p>
        </w:tc>
        <w:tc>
          <w:tcPr>
            <w:tcW w:w="1276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Б</w:t>
            </w:r>
          </w:p>
        </w:tc>
        <w:tc>
          <w:tcPr>
            <w:tcW w:w="1416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В</w:t>
            </w:r>
          </w:p>
        </w:tc>
        <w:tc>
          <w:tcPr>
            <w:tcW w:w="1276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Г</w:t>
            </w:r>
          </w:p>
        </w:tc>
        <w:tc>
          <w:tcPr>
            <w:tcW w:w="1297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Д</w:t>
            </w:r>
          </w:p>
        </w:tc>
        <w:tc>
          <w:tcPr>
            <w:tcW w:w="1390" w:type="dxa"/>
            <w:shd w:val="clear" w:color="auto" w:fill="00B050"/>
            <w:vAlign w:val="center"/>
          </w:tcPr>
          <w:p w:rsidR="002E07A4" w:rsidRDefault="002E07A4">
            <w:pPr>
              <w:pStyle w:val="10"/>
              <w:spacing w:after="0" w:line="240" w:lineRule="auto"/>
              <w:ind w:right="172" w:hanging="176"/>
              <w:jc w:val="both"/>
              <w:rPr>
                <w:b/>
                <w:color w:val="FF0000"/>
                <w:sz w:val="22"/>
                <w:szCs w:val="22"/>
              </w:rPr>
            </w:pPr>
          </w:p>
        </w:tc>
      </w:tr>
      <w:tr w:rsidR="002E07A4">
        <w:trPr>
          <w:trHeight w:val="707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285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1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97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9</w:t>
            </w:r>
          </w:p>
        </w:tc>
      </w:tr>
      <w:tr w:rsidR="002E07A4">
        <w:trPr>
          <w:trHeight w:val="703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285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1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97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23</w:t>
            </w:r>
          </w:p>
        </w:tc>
      </w:tr>
      <w:tr w:rsidR="002E07A4">
        <w:trPr>
          <w:trHeight w:val="684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1285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1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97" w:type="dxa"/>
            <w:vAlign w:val="center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</w:tr>
      <w:tr w:rsidR="002E07A4">
        <w:trPr>
          <w:trHeight w:val="708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285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416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297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26</w:t>
            </w:r>
          </w:p>
        </w:tc>
      </w:tr>
      <w:tr w:rsidR="002E07A4">
        <w:trPr>
          <w:trHeight w:val="691"/>
          <w:jc w:val="center"/>
        </w:trPr>
        <w:tc>
          <w:tcPr>
            <w:tcW w:w="1392" w:type="dxa"/>
            <w:vMerge/>
            <w:shd w:val="clear" w:color="auto" w:fill="92D050"/>
            <w:vAlign w:val="center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95" w:type="dxa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rFonts w:eastAsia="Times New Roman"/>
                <w:b/>
                <w:sz w:val="22"/>
                <w:szCs w:val="22"/>
                <w:lang w:val="en-US" w:eastAsia="ru-RU"/>
              </w:rPr>
              <w:t>5</w:t>
            </w:r>
          </w:p>
        </w:tc>
        <w:tc>
          <w:tcPr>
            <w:tcW w:w="1285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16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276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97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26</w:t>
            </w:r>
          </w:p>
        </w:tc>
      </w:tr>
      <w:tr w:rsidR="002E07A4">
        <w:trPr>
          <w:trHeight w:val="50"/>
          <w:jc w:val="center"/>
        </w:trPr>
        <w:tc>
          <w:tcPr>
            <w:tcW w:w="1687" w:type="dxa"/>
            <w:gridSpan w:val="2"/>
            <w:shd w:val="clear" w:color="auto" w:fill="00B050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Итого баллов за критерий/модуль</w:t>
            </w:r>
          </w:p>
        </w:tc>
        <w:tc>
          <w:tcPr>
            <w:tcW w:w="1285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416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297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390" w:type="dxa"/>
            <w:shd w:val="clear" w:color="auto" w:fill="F2F2F2" w:themeFill="background1" w:themeFillShade="F2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  <w:lang w:eastAsia="ru-RU"/>
              </w:rPr>
              <w:t>100</w:t>
            </w:r>
          </w:p>
        </w:tc>
      </w:tr>
    </w:tbl>
    <w:p w:rsidR="002E07A4" w:rsidRDefault="002E07A4">
      <w:pPr>
        <w:pStyle w:val="10"/>
        <w:spacing w:after="0" w:line="240" w:lineRule="auto"/>
        <w:jc w:val="both"/>
        <w:rPr>
          <w:color w:val="FF0000"/>
        </w:rPr>
      </w:pPr>
    </w:p>
    <w:p w:rsidR="002E07A4" w:rsidRDefault="002E07A4">
      <w:pPr>
        <w:pStyle w:val="-20"/>
        <w:spacing w:before="0" w:after="0" w:line="240" w:lineRule="auto"/>
        <w:ind w:firstLine="709"/>
        <w:rPr>
          <w:rFonts w:ascii="Times New Roman" w:hAnsi="Times New Roman"/>
          <w:color w:val="FF0000"/>
          <w:szCs w:val="28"/>
        </w:rPr>
      </w:pPr>
    </w:p>
    <w:p w:rsidR="002E07A4" w:rsidRDefault="004325E0">
      <w:pPr>
        <w:pStyle w:val="-20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54761545"/>
      <w:r>
        <w:rPr>
          <w:rFonts w:ascii="Times New Roman" w:hAnsi="Times New Roman"/>
          <w:sz w:val="24"/>
        </w:rPr>
        <w:t>1.4. СПЕЦИФИКАЦИЯ ОЦЕНКИ КОМПЕТЕНЦИИ</w:t>
      </w:r>
      <w:bookmarkEnd w:id="8"/>
    </w:p>
    <w:p w:rsidR="002E07A4" w:rsidRDefault="004325E0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Конкурсного задания </w:t>
      </w:r>
      <w:r>
        <w:rPr>
          <w:sz w:val="28"/>
          <w:szCs w:val="28"/>
        </w:rPr>
        <w:t>будет основываться на критериях, указанных в таблице №3:</w:t>
      </w:r>
    </w:p>
    <w:p w:rsidR="001A4833" w:rsidRDefault="001A4833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360" w:lineRule="auto"/>
        <w:ind w:firstLine="709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Таблица №3</w:t>
      </w:r>
    </w:p>
    <w:p w:rsidR="002E07A4" w:rsidRDefault="004325E0">
      <w:pPr>
        <w:pStyle w:val="10"/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конкурсного задания</w:t>
      </w:r>
    </w:p>
    <w:tbl>
      <w:tblPr>
        <w:tblStyle w:val="afff2"/>
        <w:tblW w:w="5000" w:type="pct"/>
        <w:tblLayout w:type="fixed"/>
        <w:tblLook w:val="04A0" w:firstRow="1" w:lastRow="0" w:firstColumn="1" w:lastColumn="0" w:noHBand="0" w:noVBand="1"/>
      </w:tblPr>
      <w:tblGrid>
        <w:gridCol w:w="571"/>
        <w:gridCol w:w="3181"/>
        <w:gridCol w:w="6385"/>
      </w:tblGrid>
      <w:tr w:rsidR="002E07A4">
        <w:tc>
          <w:tcPr>
            <w:tcW w:w="3672" w:type="dxa"/>
            <w:gridSpan w:val="2"/>
            <w:shd w:val="clear" w:color="auto" w:fill="92D050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Критерий</w:t>
            </w:r>
          </w:p>
        </w:tc>
        <w:tc>
          <w:tcPr>
            <w:tcW w:w="6249" w:type="dxa"/>
            <w:shd w:val="clear" w:color="auto" w:fill="92D050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Методика проверки навыков в критерии</w:t>
            </w:r>
          </w:p>
        </w:tc>
      </w:tr>
      <w:tr w:rsidR="002E07A4">
        <w:tc>
          <w:tcPr>
            <w:tcW w:w="559" w:type="dxa"/>
            <w:shd w:val="clear" w:color="auto" w:fill="00B050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А</w:t>
            </w:r>
          </w:p>
        </w:tc>
        <w:tc>
          <w:tcPr>
            <w:tcW w:w="3113" w:type="dxa"/>
            <w:shd w:val="clear" w:color="auto" w:fill="92D050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b/>
                <w:lang w:eastAsia="ru-RU"/>
              </w:rPr>
              <w:t>Разработка и проведение тематического музейного занятия</w:t>
            </w:r>
          </w:p>
        </w:tc>
        <w:tc>
          <w:tcPr>
            <w:tcW w:w="6249" w:type="dxa"/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планирование музейного занятия;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разработка </w:t>
            </w:r>
            <w:r>
              <w:rPr>
                <w:rFonts w:eastAsia="Times New Roman"/>
                <w:lang w:eastAsia="ru-RU"/>
              </w:rPr>
              <w:t>содержания и материалов по теме занятия;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проведение занятия (подготовка, ход занятия);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применение педагогических и методических приемов;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организация эффективной коммуникации</w:t>
            </w:r>
          </w:p>
        </w:tc>
      </w:tr>
      <w:tr w:rsidR="002E07A4">
        <w:tc>
          <w:tcPr>
            <w:tcW w:w="559" w:type="dxa"/>
            <w:shd w:val="clear" w:color="auto" w:fill="00B050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Б</w:t>
            </w:r>
          </w:p>
        </w:tc>
        <w:tc>
          <w:tcPr>
            <w:tcW w:w="3113" w:type="dxa"/>
            <w:shd w:val="clear" w:color="auto" w:fill="92D050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b/>
                <w:lang w:eastAsia="ru-RU"/>
              </w:rPr>
              <w:t>Создание интерактивного контента</w:t>
            </w:r>
          </w:p>
        </w:tc>
        <w:tc>
          <w:tcPr>
            <w:tcW w:w="6249" w:type="dxa"/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разработка содержания интерактивного </w:t>
            </w:r>
            <w:r>
              <w:rPr>
                <w:rFonts w:eastAsia="Times New Roman"/>
                <w:lang w:eastAsia="ru-RU"/>
              </w:rPr>
              <w:t>контента на основе музейных коллекций, направлений работы музея и т.п.;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формирование образовательной значимости контента;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содержание контента;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реализация контента</w:t>
            </w:r>
          </w:p>
        </w:tc>
      </w:tr>
      <w:tr w:rsidR="002E07A4">
        <w:tc>
          <w:tcPr>
            <w:tcW w:w="559" w:type="dxa"/>
            <w:shd w:val="clear" w:color="auto" w:fill="00B050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В</w:t>
            </w:r>
          </w:p>
        </w:tc>
        <w:tc>
          <w:tcPr>
            <w:tcW w:w="3113" w:type="dxa"/>
            <w:shd w:val="clear" w:color="auto" w:fill="92D050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b/>
                <w:lang w:eastAsia="ru-RU"/>
              </w:rPr>
              <w:t>Разработка урока в музее</w:t>
            </w:r>
          </w:p>
        </w:tc>
        <w:tc>
          <w:tcPr>
            <w:tcW w:w="6249" w:type="dxa"/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планирование урока в музее;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разработка содержания и мат</w:t>
            </w:r>
            <w:r>
              <w:rPr>
                <w:rFonts w:eastAsia="Times New Roman"/>
                <w:lang w:eastAsia="ru-RU"/>
              </w:rPr>
              <w:t>ериалов по теме урока;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составление методической разработки урока;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качество и полнота оформления методической документации</w:t>
            </w:r>
          </w:p>
        </w:tc>
      </w:tr>
      <w:tr w:rsidR="002E07A4">
        <w:tc>
          <w:tcPr>
            <w:tcW w:w="559" w:type="dxa"/>
            <w:shd w:val="clear" w:color="auto" w:fill="00B050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Г</w:t>
            </w:r>
          </w:p>
        </w:tc>
        <w:tc>
          <w:tcPr>
            <w:tcW w:w="3113" w:type="dxa"/>
            <w:shd w:val="clear" w:color="auto" w:fill="92D050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Проведение урока в музее</w:t>
            </w:r>
          </w:p>
        </w:tc>
        <w:tc>
          <w:tcPr>
            <w:tcW w:w="6249" w:type="dxa"/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Cs/>
              </w:rPr>
            </w:pPr>
            <w:r>
              <w:rPr>
                <w:rFonts w:eastAsia="Times New Roman"/>
                <w:bCs/>
                <w:lang w:eastAsia="ru-RU"/>
              </w:rPr>
              <w:t>- организация работы с музейным предметом, как источником знаний, в соответствии с образовательной цел</w:t>
            </w:r>
            <w:r>
              <w:rPr>
                <w:rFonts w:eastAsia="Times New Roman"/>
                <w:bCs/>
                <w:lang w:eastAsia="ru-RU"/>
              </w:rPr>
              <w:t>ью урока в музее;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проведение фрагмента урока в музее (ход занятия, работа с рабочими листами);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применение музейно-педагогических методов, приемов и технологий;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организация эффективной коммуникации</w:t>
            </w:r>
          </w:p>
        </w:tc>
      </w:tr>
      <w:tr w:rsidR="002E07A4">
        <w:tc>
          <w:tcPr>
            <w:tcW w:w="559" w:type="dxa"/>
            <w:shd w:val="clear" w:color="auto" w:fill="00B050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Д</w:t>
            </w:r>
          </w:p>
        </w:tc>
        <w:tc>
          <w:tcPr>
            <w:tcW w:w="3113" w:type="dxa"/>
            <w:shd w:val="clear" w:color="auto" w:fill="92D050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 xml:space="preserve">Разработка и проведение музейной программы с </w:t>
            </w:r>
            <w:r>
              <w:rPr>
                <w:rFonts w:eastAsia="Times New Roman"/>
                <w:b/>
                <w:lang w:eastAsia="ru-RU"/>
              </w:rPr>
              <w:t>элементами театрализации</w:t>
            </w:r>
          </w:p>
        </w:tc>
        <w:tc>
          <w:tcPr>
            <w:tcW w:w="6249" w:type="dxa"/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применение метода театрализации в представлении музейного предмета в законченном целостном сюжете (истории);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</w:t>
            </w:r>
            <w:r>
              <w:rPr>
                <w:rFonts w:eastAsia="Times New Roman"/>
                <w:bCs/>
                <w:lang w:eastAsia="ru-RU"/>
              </w:rPr>
              <w:t xml:space="preserve">организация работы с музейным предметом, как источником знаний, </w:t>
            </w:r>
            <w:r>
              <w:rPr>
                <w:rFonts w:eastAsia="Times New Roman"/>
                <w:lang w:eastAsia="ru-RU"/>
              </w:rPr>
              <w:t>формой и способом включения его в действо в соответств</w:t>
            </w:r>
            <w:r>
              <w:rPr>
                <w:rFonts w:eastAsia="Times New Roman"/>
                <w:lang w:eastAsia="ru-RU"/>
              </w:rPr>
              <w:t>ии с целью;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представление предмета</w:t>
            </w:r>
          </w:p>
        </w:tc>
      </w:tr>
    </w:tbl>
    <w:p w:rsidR="002E07A4" w:rsidRDefault="002E07A4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оценке допускаются эксперты, подтвердившие профессиональные компетенции по направлению музейной педагогики (комплексно):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наличие соответствующего образования и специальных знаний (диплом об образовании / переподготовке / удостоверение о повышении квалификации, сертификаты тематических образовательных мероприятий и др.);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профессиональные достижения (участие в конкурсах, </w:t>
      </w:r>
      <w:r>
        <w:rPr>
          <w:sz w:val="28"/>
          <w:szCs w:val="28"/>
        </w:rPr>
        <w:t>подтверждение реализованных проектов – грамоты, благодарности, сертификаты, тематические научные статьи / учебные пособия и др.);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опыт практической деятельности </w:t>
      </w:r>
      <w:r>
        <w:rPr>
          <w:sz w:val="28"/>
          <w:szCs w:val="28"/>
        </w:rPr>
        <w:t>в музейной сфере, в области музейной педагогики не менее одного года (документ, подтверждающи</w:t>
      </w:r>
      <w:r>
        <w:rPr>
          <w:sz w:val="28"/>
          <w:szCs w:val="28"/>
        </w:rPr>
        <w:t>й опыт работы, – справка, свидетельство, копия подтверждающего документа)</w:t>
      </w:r>
      <w:r>
        <w:rPr>
          <w:sz w:val="28"/>
          <w:szCs w:val="28"/>
        </w:rPr>
        <w:t>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корректной оценки выполнения модулей Конкурсного задания необходимо включить в состав экспертного жюри не менее одного действующего эксперта/специалиста в области музейной педаг</w:t>
      </w:r>
      <w:r>
        <w:rPr>
          <w:sz w:val="28"/>
          <w:szCs w:val="28"/>
        </w:rPr>
        <w:t>огики, представителя музея, предоставляющего экспозицию для организации работы на конкурсной площадке, представителей музеев-партнеров.</w:t>
      </w:r>
    </w:p>
    <w:p w:rsidR="002E07A4" w:rsidRDefault="002E07A4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</w:p>
    <w:p w:rsidR="002E07A4" w:rsidRDefault="002E07A4">
      <w:pPr>
        <w:pStyle w:val="10"/>
        <w:spacing w:after="0" w:line="36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-20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54761546"/>
      <w:r>
        <w:rPr>
          <w:rFonts w:ascii="Times New Roman" w:hAnsi="Times New Roman"/>
          <w:sz w:val="24"/>
        </w:rPr>
        <w:t>1.5. КОНКУРСНОЕ ЗАДАНИЕ</w:t>
      </w:r>
      <w:bookmarkEnd w:id="9"/>
    </w:p>
    <w:p w:rsidR="002E07A4" w:rsidRDefault="004325E0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продолжительность Конкурсного задания</w:t>
      </w:r>
      <w:r>
        <w:rPr>
          <w:rStyle w:val="af3"/>
          <w:sz w:val="28"/>
          <w:szCs w:val="28"/>
        </w:rPr>
        <w:footnoteReference w:id="1"/>
      </w:r>
      <w:r>
        <w:rPr>
          <w:sz w:val="28"/>
          <w:szCs w:val="28"/>
        </w:rPr>
        <w:t xml:space="preserve">: 15 ч. 30 мин. </w:t>
      </w:r>
    </w:p>
    <w:p w:rsidR="002E07A4" w:rsidRDefault="004325E0">
      <w:pPr>
        <w:pStyle w:val="10"/>
        <w:spacing w:after="0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8"/>
          <w:szCs w:val="28"/>
        </w:rPr>
        <w:t>Количество</w:t>
      </w:r>
      <w:r>
        <w:rPr>
          <w:rFonts w:eastAsia="Times New Roman"/>
          <w:color w:val="000000"/>
          <w:sz w:val="28"/>
          <w:szCs w:val="28"/>
        </w:rPr>
        <w:t xml:space="preserve"> конкурсных дней: 3 дня</w:t>
      </w:r>
    </w:p>
    <w:p w:rsidR="002E07A4" w:rsidRDefault="004325E0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:rsidR="002E07A4" w:rsidRDefault="004325E0">
      <w:pPr>
        <w:pStyle w:val="1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</w:t>
      </w:r>
      <w:r>
        <w:rPr>
          <w:sz w:val="28"/>
          <w:szCs w:val="28"/>
        </w:rPr>
        <w:t>ателей для проверки теоретических знаний / оценки квалификации.</w:t>
      </w:r>
    </w:p>
    <w:p w:rsidR="002E07A4" w:rsidRDefault="002E07A4">
      <w:pPr>
        <w:pStyle w:val="10"/>
        <w:spacing w:after="0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-20"/>
        <w:spacing w:before="0" w:after="0" w:line="276" w:lineRule="auto"/>
        <w:ind w:firstLine="709"/>
        <w:jc w:val="both"/>
        <w:rPr>
          <w:rFonts w:ascii="Times New Roman" w:hAnsi="Times New Roman"/>
          <w:b w:val="0"/>
          <w:bCs/>
          <w:szCs w:val="28"/>
        </w:rPr>
      </w:pPr>
      <w:bookmarkStart w:id="10" w:name="_Toc154761547"/>
      <w:r>
        <w:rPr>
          <w:rFonts w:ascii="Times New Roman" w:hAnsi="Times New Roman"/>
          <w:szCs w:val="28"/>
        </w:rPr>
        <w:t>1.5.1. Разработка/выбор конкурсного задания</w:t>
      </w:r>
      <w:bookmarkEnd w:id="10"/>
      <w:r>
        <w:rPr>
          <w:rFonts w:ascii="Times New Roman" w:hAnsi="Times New Roman"/>
          <w:szCs w:val="28"/>
        </w:rPr>
        <w:t xml:space="preserve"> </w:t>
      </w:r>
    </w:p>
    <w:p w:rsidR="002E07A4" w:rsidRDefault="004325E0">
      <w:pPr>
        <w:pStyle w:val="10"/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Конкурсное задание состоит из 5 модулей, включает обязательную к выполнению часть (инвариант) – 3 модуля, и вариативную часть – 2 модуля. Общее ко</w:t>
      </w:r>
      <w:r>
        <w:rPr>
          <w:rFonts w:eastAsia="Times New Roman"/>
          <w:sz w:val="28"/>
          <w:szCs w:val="28"/>
          <w:lang w:eastAsia="ru-RU"/>
        </w:rPr>
        <w:t>личество баллов конкурсного задания составляет 100.</w:t>
      </w:r>
    </w:p>
    <w:p w:rsidR="002E07A4" w:rsidRDefault="002E07A4">
      <w:pPr>
        <w:pStyle w:val="10"/>
        <w:rPr>
          <w:rFonts w:eastAsia="Times New Roman"/>
          <w:sz w:val="28"/>
          <w:szCs w:val="28"/>
          <w:lang w:eastAsia="ru-RU"/>
        </w:rPr>
      </w:pPr>
    </w:p>
    <w:p w:rsidR="002E07A4" w:rsidRDefault="004325E0">
      <w:pPr>
        <w:pStyle w:val="-20"/>
        <w:spacing w:before="0" w:after="0" w:line="276" w:lineRule="auto"/>
        <w:ind w:firstLine="709"/>
        <w:jc w:val="both"/>
        <w:rPr>
          <w:rFonts w:ascii="Times New Roman" w:hAnsi="Times New Roman"/>
          <w:bCs/>
          <w:color w:val="000000"/>
          <w:szCs w:val="28"/>
          <w:lang w:eastAsia="ru-RU"/>
        </w:rPr>
      </w:pPr>
      <w:bookmarkStart w:id="11" w:name="_Toc154761548"/>
      <w:r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11"/>
    </w:p>
    <w:p w:rsidR="002E07A4" w:rsidRDefault="002E07A4">
      <w:pPr>
        <w:pStyle w:val="10"/>
        <w:spacing w:after="0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 А. «Разработка и проведение тематического музейного занятия» (инвариант)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Продолжительность: 3 часа (этап 2)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Задания: </w:t>
      </w:r>
      <w:r>
        <w:rPr>
          <w:rFonts w:eastAsia="Times New Roman"/>
          <w:bCs/>
          <w:sz w:val="28"/>
          <w:szCs w:val="28"/>
        </w:rPr>
        <w:t>м</w:t>
      </w:r>
      <w:r>
        <w:rPr>
          <w:sz w:val="28"/>
          <w:szCs w:val="28"/>
        </w:rPr>
        <w:t xml:space="preserve">одуль </w:t>
      </w:r>
      <w:r>
        <w:rPr>
          <w:sz w:val="28"/>
          <w:szCs w:val="28"/>
        </w:rPr>
        <w:t>состоит из 2 этапов.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Этап 1 (подготовительный – домашнее задание)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Конкурсанту необходимо разработать тематическое музейное занятие продолжительностью</w:t>
      </w:r>
      <w:r>
        <w:rPr>
          <w:sz w:val="28"/>
          <w:szCs w:val="28"/>
        </w:rPr>
        <w:t xml:space="preserve"> 10-12 </w:t>
      </w:r>
      <w:r>
        <w:rPr>
          <w:sz w:val="28"/>
          <w:szCs w:val="28"/>
        </w:rPr>
        <w:t>минут</w:t>
      </w:r>
      <w:r>
        <w:rPr>
          <w:rStyle w:val="af3"/>
          <w:sz w:val="28"/>
          <w:szCs w:val="28"/>
        </w:rPr>
        <w:footnoteReference w:id="2"/>
      </w:r>
      <w:r>
        <w:rPr>
          <w:sz w:val="28"/>
          <w:szCs w:val="28"/>
        </w:rPr>
        <w:t>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Формат тематического музейного занятия.</w:t>
      </w:r>
      <w:r>
        <w:rPr>
          <w:sz w:val="28"/>
          <w:szCs w:val="28"/>
        </w:rPr>
        <w:t xml:space="preserve"> Занятие должно включать тематическую познавательну</w:t>
      </w:r>
      <w:r>
        <w:rPr>
          <w:sz w:val="28"/>
          <w:szCs w:val="28"/>
        </w:rPr>
        <w:t>ю составляющую и выполнение творческой работы, которые должны соотноситься друг с другом тематически, сюжетно и логически.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Познавательная составляющая должна носить информационный характер в контексте заданного тематического направления: это может быть рас</w:t>
      </w:r>
      <w:r>
        <w:rPr>
          <w:sz w:val="28"/>
          <w:szCs w:val="28"/>
        </w:rPr>
        <w:t xml:space="preserve">сказ или увлекательное повествование о предмете занятия, формат лекции-беседы или интерактивного общения и т.п.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Творческая работа предусматривает выполнение несложного предмета / изделия под руководством ведущего занятия и должна решать определенную задачу в контексте всего занятия в соответствии с целью занятия, т.е. не подменяться на формальное изготовление предме</w:t>
      </w:r>
      <w:r>
        <w:rPr>
          <w:sz w:val="28"/>
          <w:szCs w:val="28"/>
        </w:rPr>
        <w:t xml:space="preserve">та. Под </w:t>
      </w:r>
      <w:r>
        <w:rPr>
          <w:sz w:val="28"/>
          <w:szCs w:val="28"/>
          <w:u w:val="single"/>
        </w:rPr>
        <w:t>творческой работой</w:t>
      </w:r>
      <w:r>
        <w:rPr>
          <w:sz w:val="28"/>
          <w:szCs w:val="28"/>
        </w:rPr>
        <w:t xml:space="preserve"> подразумевается сам процесс изготовления предмета и его итог – сам предмет.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Содержание занятия должно отвечать заданным параметрам: </w:t>
      </w:r>
      <w:r>
        <w:rPr>
          <w:b/>
          <w:i/>
          <w:sz w:val="28"/>
          <w:szCs w:val="28"/>
        </w:rPr>
        <w:t>тематической направленности, цели занятия, особенностям целевой аудитории, дополнительным условия</w:t>
      </w:r>
      <w:r>
        <w:rPr>
          <w:b/>
          <w:i/>
          <w:sz w:val="28"/>
          <w:szCs w:val="28"/>
        </w:rPr>
        <w:t>м, для творческой работы – обозначенному бюджету</w:t>
      </w:r>
      <w:r>
        <w:rPr>
          <w:sz w:val="28"/>
          <w:szCs w:val="28"/>
        </w:rPr>
        <w:t>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и последовательность познавательной составляющей и выполнения творческой работы определяется конкурсантом: напр., сперва информационная часть и затем творческая работа, либо комбинирование позна</w:t>
      </w:r>
      <w:r>
        <w:rPr>
          <w:sz w:val="28"/>
          <w:szCs w:val="28"/>
        </w:rPr>
        <w:t>вательной составляющей и этапов выполнения творческой работы в контексте общей логики занятия последовательно и т.п.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Условия задания.</w:t>
      </w:r>
      <w:r>
        <w:rPr>
          <w:sz w:val="28"/>
          <w:szCs w:val="28"/>
        </w:rPr>
        <w:t xml:space="preserve"> Конкурсанту необходимо разработать тематическое музейное занятие в соответствии с заданными параметрами, которые указываю</w:t>
      </w:r>
      <w:r>
        <w:rPr>
          <w:sz w:val="28"/>
          <w:szCs w:val="28"/>
        </w:rPr>
        <w:t xml:space="preserve">тся в </w:t>
      </w:r>
      <w:r>
        <w:rPr>
          <w:b/>
          <w:sz w:val="28"/>
          <w:szCs w:val="28"/>
        </w:rPr>
        <w:t>Приложении 1</w:t>
      </w:r>
      <w:r>
        <w:rPr>
          <w:sz w:val="28"/>
          <w:szCs w:val="28"/>
        </w:rPr>
        <w:t xml:space="preserve"> к Конкурсному заданию на момент его публикации. К заданным параметрам относятся: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тематическая направленность занятия;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цель занятия. Важно! Цель занятия в первую очередь познавательная, творческая работа служит своеобразным методом, с</w:t>
      </w:r>
      <w:r>
        <w:rPr>
          <w:sz w:val="28"/>
          <w:szCs w:val="28"/>
        </w:rPr>
        <w:t>пособствующим более глубокому погружению в тему, освоению ее с творческой позиции;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целевая аудитория;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бюджет на использование расходных материалов для творческой работы;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- дополнительные условия</w:t>
      </w:r>
      <w:r>
        <w:rPr>
          <w:bCs/>
          <w:sz w:val="28"/>
          <w:szCs w:val="28"/>
        </w:rPr>
        <w:t>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Разработанное занятие проводится с группой участников на</w:t>
      </w:r>
      <w:r>
        <w:rPr>
          <w:bCs/>
          <w:sz w:val="28"/>
          <w:szCs w:val="28"/>
        </w:rPr>
        <w:t xml:space="preserve"> площадке (см. описание Этапа 2).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Инфраструктура.</w:t>
      </w:r>
      <w:r>
        <w:rPr>
          <w:bCs/>
          <w:sz w:val="28"/>
          <w:szCs w:val="28"/>
        </w:rPr>
        <w:t xml:space="preserve"> При подготовке нужно учитывать следующие особенности инфраструктуры места проведения занятия на площадке: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площадь помещения, в котором проводится занятие, должна быть не менее 20 кв.м. для удобства </w:t>
      </w:r>
      <w:r>
        <w:rPr>
          <w:bCs/>
          <w:sz w:val="28"/>
          <w:szCs w:val="28"/>
        </w:rPr>
        <w:t>расположения группы участников;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для проведения занятия предусматриваются столы и стулья, за которыми размещается группа участников;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группа участников должна включать 3 человека (напр., эксперты, волонтеры). С группой участников Главный эксперт должен п</w:t>
      </w:r>
      <w:r>
        <w:rPr>
          <w:bCs/>
          <w:sz w:val="28"/>
          <w:szCs w:val="28"/>
        </w:rPr>
        <w:t>ровести предварительный инструктаж.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Использование Личного инструмента конкурсанта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 проведении занятия конкурсант использует необходимые материалы и инструменты. Использование перечисленных позиций отражается в форме «Личный инструмент конкурсанта» </w:t>
      </w:r>
      <w:r>
        <w:rPr>
          <w:b/>
          <w:bCs/>
          <w:sz w:val="28"/>
          <w:szCs w:val="28"/>
        </w:rPr>
        <w:t>(При</w:t>
      </w:r>
      <w:r>
        <w:rPr>
          <w:b/>
          <w:bCs/>
          <w:sz w:val="28"/>
          <w:szCs w:val="28"/>
        </w:rPr>
        <w:t>ложение 3)</w:t>
      </w:r>
      <w:r>
        <w:rPr>
          <w:bCs/>
          <w:sz w:val="28"/>
          <w:szCs w:val="28"/>
        </w:rPr>
        <w:t xml:space="preserve"> и согласовывается в соответствии с требованиями п. 2.1 «Личный инструмент конкурсанта».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проведении занятия мультимедийное оборудование площадки (интерактивная доска, проектор и экран, колонки, ноутбук и т.п.) не используется. Если участнику </w:t>
      </w:r>
      <w:r>
        <w:rPr>
          <w:bCs/>
          <w:sz w:val="28"/>
          <w:szCs w:val="28"/>
        </w:rPr>
        <w:t>требуется мультимедийное сопровождение, он может использовать планшет, предварительно согласовав его использование в соответствии с требованиями п. 2.1 «Личный инструмент конкурсанта».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инструмент конкурсанта предоставляется конкурсантом на проверку </w:t>
      </w:r>
      <w:r>
        <w:rPr>
          <w:bCs/>
          <w:sz w:val="28"/>
          <w:szCs w:val="28"/>
        </w:rPr>
        <w:t>в подготовительный день соревнований.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Документация на разработанное занятие.</w:t>
      </w:r>
      <w:r>
        <w:rPr>
          <w:bCs/>
          <w:sz w:val="28"/>
          <w:szCs w:val="28"/>
        </w:rPr>
        <w:t xml:space="preserve"> Документация должна включать: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расчет расходных материалов для творческой работы </w:t>
      </w:r>
      <w:r>
        <w:rPr>
          <w:b/>
          <w:bCs/>
          <w:sz w:val="28"/>
          <w:szCs w:val="28"/>
        </w:rPr>
        <w:t>(см. шаблон в Приложении 2);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согласованную форму «Личный инструмент конкурсанта» для модуля А </w:t>
      </w:r>
      <w:r>
        <w:rPr>
          <w:b/>
          <w:bCs/>
          <w:sz w:val="28"/>
          <w:szCs w:val="28"/>
        </w:rPr>
        <w:t>(Приложение 3)</w:t>
      </w:r>
      <w:r>
        <w:rPr>
          <w:bCs/>
          <w:sz w:val="28"/>
          <w:szCs w:val="28"/>
        </w:rPr>
        <w:t>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Расчет и согласованная форма должны быть распечатаны и помещены в отдельные файлы-вкладыши.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Разработанная документация предоставляется конкурсантом в подготовительный день соревнований.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 подготовке задания необходимо обратить внимание </w:t>
      </w:r>
      <w:r>
        <w:rPr>
          <w:b/>
          <w:bCs/>
          <w:sz w:val="28"/>
          <w:szCs w:val="28"/>
        </w:rPr>
        <w:t>на: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выполнение всех позиций в соответствии с описанием Этапа 2;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соответствие таймингу проведения занятия – </w:t>
      </w:r>
      <w:r>
        <w:rPr>
          <w:bCs/>
          <w:sz w:val="28"/>
          <w:szCs w:val="28"/>
        </w:rPr>
        <w:t>10-12 минут (12-я минута включительно максимально, минимально – 10-я минута);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Cs/>
          <w:sz w:val="28"/>
          <w:szCs w:val="28"/>
        </w:rPr>
        <w:t>- соответствие таймингу подготовки и уборки рабочего места (2 минут</w:t>
      </w:r>
      <w:r>
        <w:rPr>
          <w:bCs/>
          <w:sz w:val="28"/>
          <w:szCs w:val="28"/>
        </w:rPr>
        <w:t xml:space="preserve">ы максимально на подготовки и 2 минуты максимально на уборку). Это время </w:t>
      </w:r>
      <w:r>
        <w:rPr>
          <w:b/>
          <w:sz w:val="28"/>
          <w:szCs w:val="28"/>
        </w:rPr>
        <w:t>не входит</w:t>
      </w:r>
      <w:r>
        <w:rPr>
          <w:bCs/>
          <w:sz w:val="28"/>
          <w:szCs w:val="28"/>
        </w:rPr>
        <w:t xml:space="preserve"> в общий тайминг занятия (10-12 минут);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умение следить за временем (без напоминаний о количестве прой</w:t>
      </w:r>
      <w:r>
        <w:rPr>
          <w:bCs/>
          <w:sz w:val="28"/>
          <w:szCs w:val="28"/>
        </w:rPr>
        <w:t xml:space="preserve">денного времени и визуальном обращении к таймеру на площадке – </w:t>
      </w:r>
      <w:r>
        <w:rPr>
          <w:b/>
          <w:sz w:val="28"/>
          <w:szCs w:val="28"/>
        </w:rPr>
        <w:t>таймер</w:t>
      </w:r>
      <w:r>
        <w:rPr>
          <w:bCs/>
          <w:sz w:val="28"/>
          <w:szCs w:val="28"/>
        </w:rPr>
        <w:t xml:space="preserve"> н</w:t>
      </w:r>
      <w:r>
        <w:rPr>
          <w:bCs/>
          <w:sz w:val="28"/>
          <w:szCs w:val="28"/>
        </w:rPr>
        <w:t xml:space="preserve">а площадке </w:t>
      </w:r>
      <w:r>
        <w:rPr>
          <w:b/>
          <w:sz w:val="28"/>
          <w:szCs w:val="28"/>
        </w:rPr>
        <w:t>не предусмотрен</w:t>
      </w:r>
      <w:r>
        <w:rPr>
          <w:bCs/>
          <w:sz w:val="28"/>
          <w:szCs w:val="28"/>
        </w:rPr>
        <w:t>!);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использование согласованных</w:t>
      </w:r>
      <w:r>
        <w:rPr>
          <w:b/>
          <w:sz w:val="28"/>
          <w:szCs w:val="28"/>
        </w:rPr>
        <w:t>!</w:t>
      </w:r>
      <w:r>
        <w:rPr>
          <w:bCs/>
          <w:sz w:val="28"/>
          <w:szCs w:val="28"/>
        </w:rPr>
        <w:t xml:space="preserve"> позиций Личного инструмента конкурсанта;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соответствие условиям и параметрам задания.</w:t>
      </w:r>
    </w:p>
    <w:p w:rsidR="002E07A4" w:rsidRDefault="002E07A4">
      <w:pPr>
        <w:pStyle w:val="10"/>
        <w:spacing w:after="0" w:line="240" w:lineRule="auto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Этап 2 (проведение занятия на площадке)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подготовительный день конкурсант предоставляет на проверку </w:t>
      </w:r>
      <w:r>
        <w:rPr>
          <w:sz w:val="28"/>
          <w:szCs w:val="28"/>
        </w:rPr>
        <w:t>заблаговременно согласованный Личный инструмент конкурсанта и документацию на занятие (расчет расходных материалов, форму «Личный инструмент конкурсанта»). Личный инструмент конкурсанта после его приемки хранится на площадке и выдается конкурсанту перед вы</w:t>
      </w:r>
      <w:r>
        <w:rPr>
          <w:sz w:val="28"/>
          <w:szCs w:val="28"/>
        </w:rPr>
        <w:t>полнением задания по модулю.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проведении занятия последовательность и содержание действий должны быть следующими: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1. К</w:t>
      </w:r>
      <w:r>
        <w:rPr>
          <w:bCs/>
          <w:sz w:val="28"/>
          <w:szCs w:val="28"/>
        </w:rPr>
        <w:t>онкурсант</w:t>
      </w:r>
      <w:r>
        <w:rPr>
          <w:sz w:val="28"/>
          <w:szCs w:val="28"/>
        </w:rPr>
        <w:t xml:space="preserve"> в течение не более 2 минут подготавливает рабочее место к проведению занятия (подготовка материалов, инструментов и т.п.)</w:t>
      </w:r>
      <w:r>
        <w:rPr>
          <w:bCs/>
          <w:sz w:val="28"/>
          <w:szCs w:val="28"/>
        </w:rPr>
        <w:t>. Эт</w:t>
      </w:r>
      <w:r>
        <w:rPr>
          <w:bCs/>
          <w:sz w:val="28"/>
          <w:szCs w:val="28"/>
        </w:rPr>
        <w:t>о время не входит в общий тайминг занятия (10-12 минут)! Если конкурсант использует костюм, то подготовку рабочего места он производит уже в костюме. После того, как конкурсант сообщает о готовности к проведению занятия, Главный эксперт приглашает группу у</w:t>
      </w:r>
      <w:r>
        <w:rPr>
          <w:bCs/>
          <w:sz w:val="28"/>
          <w:szCs w:val="28"/>
        </w:rPr>
        <w:t xml:space="preserve">частников, с этого момента отсчитывается тайминг занятия – 10-12 минут.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Конкурсант проводит занятие с группой участников. Во время проведения занятия конкурсант самостоятельно осуществляет </w:t>
      </w:r>
      <w:r>
        <w:rPr>
          <w:sz w:val="28"/>
          <w:szCs w:val="28"/>
        </w:rPr>
        <w:t>работу с материалами, входящими в Личный инструмент конкурсанта</w:t>
      </w:r>
      <w:r>
        <w:rPr>
          <w:sz w:val="28"/>
          <w:szCs w:val="28"/>
        </w:rPr>
        <w:t>. К</w:t>
      </w:r>
      <w:r>
        <w:rPr>
          <w:bCs/>
          <w:sz w:val="28"/>
          <w:szCs w:val="28"/>
        </w:rPr>
        <w:t>онкурсанту необходимо провести инструктаж по технике безопасности, правилам работы с материалами и инструментами, которые будут использоваться, правилам поведения на занятии. Эти правила могут дублироваться/повторяться/дополняться и т.п. конкурсантом по</w:t>
      </w:r>
      <w:r>
        <w:rPr>
          <w:bCs/>
          <w:sz w:val="28"/>
          <w:szCs w:val="28"/>
        </w:rPr>
        <w:t xml:space="preserve"> мере необходимости во время проведения занятия. </w:t>
      </w:r>
      <w:r>
        <w:rPr>
          <w:sz w:val="28"/>
          <w:szCs w:val="28"/>
        </w:rPr>
        <w:t xml:space="preserve">Конкурсант контролирует соблюдение данных правил.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 Во время проведения занятия конкурсант не может использовать индивидуальный текст и тезисы (план), зачитывать их.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 Длительность занятия сост</w:t>
      </w:r>
      <w:r>
        <w:rPr>
          <w:sz w:val="28"/>
          <w:szCs w:val="28"/>
        </w:rPr>
        <w:t xml:space="preserve">авляет </w:t>
      </w:r>
      <w:r>
        <w:rPr>
          <w:bCs/>
          <w:sz w:val="28"/>
          <w:szCs w:val="28"/>
        </w:rPr>
        <w:t>10-1</w:t>
      </w:r>
      <w:r>
        <w:rPr>
          <w:bCs/>
          <w:sz w:val="28"/>
          <w:szCs w:val="28"/>
        </w:rPr>
        <w:t xml:space="preserve">2 </w:t>
      </w:r>
      <w:r>
        <w:rPr>
          <w:sz w:val="28"/>
          <w:szCs w:val="28"/>
        </w:rPr>
        <w:t>минут и включает 1</w:t>
      </w:r>
      <w:r>
        <w:rPr>
          <w:sz w:val="28"/>
          <w:szCs w:val="28"/>
        </w:rPr>
        <w:t xml:space="preserve">2-ю минуту полностью. Если конкурсант продолжает проводить занятие после того, как началась 12-я минута, Главный эксперт останавливает проведение. В этом случае последующее содержание занятия не может быть оценено. </w:t>
      </w:r>
      <w:r>
        <w:rPr>
          <w:bCs/>
          <w:sz w:val="28"/>
          <w:szCs w:val="28"/>
        </w:rPr>
        <w:t>Минимальная длительно</w:t>
      </w:r>
      <w:r>
        <w:rPr>
          <w:bCs/>
          <w:sz w:val="28"/>
          <w:szCs w:val="28"/>
        </w:rPr>
        <w:t>сть занятия допускается в пределах 10-й минуты.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После окончания конкурсант осуществляет уборку рабочего места и возвращение использованного инвентаря в емкость для хранения Личного </w:t>
      </w:r>
      <w:r>
        <w:rPr>
          <w:bCs/>
          <w:sz w:val="28"/>
          <w:szCs w:val="28"/>
        </w:rPr>
        <w:t>инструмента конкурсанта, на что отводится максимально 2 минуты. Это врем</w:t>
      </w:r>
      <w:r>
        <w:rPr>
          <w:bCs/>
          <w:sz w:val="28"/>
          <w:szCs w:val="28"/>
        </w:rPr>
        <w:t>я не входит в общий тайминг занятия (10-12 минут)! На этом конкурсант заканчивает выполнение модуля.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Cs/>
          <w:i/>
          <w:sz w:val="28"/>
          <w:szCs w:val="28"/>
        </w:rPr>
        <w:t>Все перечисленные этапы должны соблюдаться при проведении занятия, иначе их содержание не будет оценено.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/>
          <w:sz w:val="28"/>
          <w:szCs w:val="28"/>
        </w:rPr>
        <w:t>Модуль Б. «Создание интерактивного контента» (ва</w:t>
      </w:r>
      <w:r>
        <w:rPr>
          <w:b/>
          <w:sz w:val="28"/>
          <w:szCs w:val="28"/>
        </w:rPr>
        <w:t>риатив)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Продолжительность: 2 часа 30 минут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rFonts w:eastAsia="Times New Roman"/>
          <w:b/>
          <w:bCs/>
          <w:sz w:val="28"/>
          <w:szCs w:val="28"/>
        </w:rPr>
        <w:t>Задания: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Конкурсанту необходимо разработать интерактивный к</w:t>
      </w:r>
      <w:r>
        <w:rPr>
          <w:sz w:val="28"/>
          <w:szCs w:val="28"/>
        </w:rPr>
        <w:t xml:space="preserve">онтент </w:t>
      </w:r>
      <w:r>
        <w:rPr>
          <w:sz w:val="28"/>
          <w:szCs w:val="28"/>
          <w:u w:val="single"/>
        </w:rPr>
        <w:t>для использования на мультимедийном оборудовании</w:t>
      </w:r>
      <w:r>
        <w:rPr>
          <w:sz w:val="28"/>
          <w:szCs w:val="28"/>
        </w:rPr>
        <w:t>. Продолжительность модуля - 2 часа 30 минут. Во время проведения модуля включены 3 регламентиров</w:t>
      </w:r>
      <w:r>
        <w:rPr>
          <w:sz w:val="28"/>
          <w:szCs w:val="28"/>
        </w:rPr>
        <w:t>анных перерыва: 5 минут после первых 45 минут выполнения задания, 5 минут – после вторых 45 минут, 5 минут – после третьих 45 минут.</w:t>
      </w:r>
    </w:p>
    <w:p w:rsidR="001A4833" w:rsidRDefault="001A4833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Этап 1 (разработка контента)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В </w:t>
      </w:r>
      <w:r>
        <w:rPr>
          <w:rFonts w:eastAsia="Batang"/>
          <w:b/>
          <w:sz w:val="28"/>
          <w:szCs w:val="28"/>
          <w:lang w:eastAsia="ko-KR"/>
        </w:rPr>
        <w:t>Приложении 4</w:t>
      </w:r>
      <w:r>
        <w:rPr>
          <w:rFonts w:eastAsia="Batang"/>
          <w:sz w:val="28"/>
          <w:szCs w:val="28"/>
          <w:lang w:eastAsia="ko-KR"/>
        </w:rPr>
        <w:t xml:space="preserve"> на момент публикации Конкурсного задания указывается: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b/>
          <w:sz w:val="28"/>
          <w:szCs w:val="28"/>
          <w:lang w:eastAsia="ko-KR"/>
        </w:rPr>
        <w:t>-</w:t>
      </w:r>
      <w:r>
        <w:rPr>
          <w:rFonts w:eastAsia="Batang"/>
          <w:sz w:val="28"/>
          <w:szCs w:val="28"/>
          <w:lang w:eastAsia="ko-KR"/>
        </w:rPr>
        <w:t xml:space="preserve"> краткое описание тематики экспозиции, которая будет представлена на чемпионате в виртуальном формате - виртуальная выставка.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!Главный эксперт перед началом работы над модулем может сузить границы экспозиции до конкретного раздела и/или предметов.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Также </w:t>
      </w:r>
      <w:r>
        <w:rPr>
          <w:rFonts w:eastAsia="Batang"/>
          <w:sz w:val="28"/>
          <w:szCs w:val="28"/>
          <w:lang w:eastAsia="ko-KR"/>
        </w:rPr>
        <w:t xml:space="preserve">указываются следующие </w:t>
      </w:r>
      <w:r>
        <w:rPr>
          <w:rFonts w:eastAsia="Batang"/>
          <w:b/>
          <w:bCs/>
          <w:sz w:val="28"/>
          <w:szCs w:val="28"/>
          <w:lang w:eastAsia="ko-KR"/>
        </w:rPr>
        <w:t>параметры задания</w:t>
      </w:r>
      <w:r>
        <w:rPr>
          <w:rFonts w:eastAsia="Batang"/>
          <w:sz w:val="28"/>
          <w:szCs w:val="28"/>
          <w:lang w:eastAsia="ko-KR"/>
        </w:rPr>
        <w:t>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- цель разработки контента;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- характеристики целевой аудитории (возраст, интересы и пр.), для которой планируется разработка контента;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- формат контента;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- время взаимодействия пользователя с контентом. 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Конкретный</w:t>
      </w:r>
      <w:r>
        <w:rPr>
          <w:rFonts w:eastAsia="Batang"/>
          <w:sz w:val="28"/>
          <w:szCs w:val="28"/>
          <w:lang w:eastAsia="ko-KR"/>
        </w:rPr>
        <w:t xml:space="preserve"> объем контента (напр., количество слайдов в презентации) не указывается, а определяется конкурсантом самостоятельно.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Разрабатываемый контент должен выполнять в первую очередь культурно-образовательную функцию, иметь образовательную значимость, то есть раз</w:t>
      </w:r>
      <w:r>
        <w:rPr>
          <w:bCs/>
          <w:sz w:val="28"/>
          <w:szCs w:val="28"/>
        </w:rPr>
        <w:t>влекательная составляющая контента не преобладает над образовательной.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Контент должен быть пригодным для </w:t>
      </w:r>
      <w:r>
        <w:rPr>
          <w:b/>
          <w:sz w:val="28"/>
          <w:szCs w:val="28"/>
        </w:rPr>
        <w:t>самостоятельного использования</w:t>
      </w:r>
      <w:r>
        <w:rPr>
          <w:bCs/>
          <w:sz w:val="28"/>
          <w:szCs w:val="28"/>
        </w:rPr>
        <w:t xml:space="preserve"> его «посетителем» экспозиции.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В подготовительный день чемпионата все указанные </w:t>
      </w:r>
      <w:r>
        <w:rPr>
          <w:rFonts w:eastAsia="Batang"/>
          <w:b/>
          <w:bCs/>
          <w:sz w:val="28"/>
          <w:szCs w:val="28"/>
          <w:lang w:eastAsia="ko-KR"/>
        </w:rPr>
        <w:t>параметры задания</w:t>
      </w:r>
      <w:r>
        <w:rPr>
          <w:rFonts w:eastAsia="Batang"/>
          <w:sz w:val="28"/>
          <w:szCs w:val="28"/>
          <w:lang w:eastAsia="ko-KR"/>
        </w:rPr>
        <w:t xml:space="preserve"> подлежат изменению бол</w:t>
      </w:r>
      <w:r>
        <w:rPr>
          <w:rFonts w:eastAsia="Batang"/>
          <w:sz w:val="28"/>
          <w:szCs w:val="28"/>
          <w:lang w:eastAsia="ko-KR"/>
        </w:rPr>
        <w:t>ее чем на 30%, что отражается в соответствующем протоколе. Главный эксперт имеет право внести в изменяемые параметры уточнения/изменения/дополнения. Измененные параметры озвучиваются конкурсантам Главным экспертом на момент начала работы над модулем.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rFonts w:eastAsia="Batang"/>
          <w:sz w:val="28"/>
          <w:szCs w:val="28"/>
          <w:lang w:eastAsia="ko-KR"/>
        </w:rPr>
        <w:t>К</w:t>
      </w:r>
      <w:r>
        <w:rPr>
          <w:bCs/>
          <w:sz w:val="28"/>
          <w:szCs w:val="28"/>
        </w:rPr>
        <w:t>оне</w:t>
      </w:r>
      <w:r>
        <w:rPr>
          <w:bCs/>
          <w:sz w:val="28"/>
          <w:szCs w:val="28"/>
        </w:rPr>
        <w:t>чным результатом разработки контента является: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в редакторе PowerPoint или аналогичном. Технические параметры презентации: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количество слайдов презентации определяется конкурсантом в зависимости от содержания контента;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первый слайд – титульны</w:t>
      </w:r>
      <w:r>
        <w:rPr>
          <w:sz w:val="28"/>
          <w:szCs w:val="28"/>
        </w:rPr>
        <w:t>й слайд с указанием названия, определенного конкурсантом самостоятельно, и формат контента согласно заданию;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следующем слайде должна присутствовать небольшая вводная информация / инструкция по использованию контента;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интерактивность (навигация по пр</w:t>
      </w:r>
      <w:r>
        <w:rPr>
          <w:sz w:val="28"/>
          <w:szCs w:val="28"/>
        </w:rPr>
        <w:t>езентации/слайдам, переход по гиперссылкам, использование анимации и т.п.) обеспечивается конкурсантом таким образом, чтобы обеспечить работу контента на интерактивном оборудовании (напр., при ответе на вопрос даны 3 варианта, при нажатии на правильный отв</w:t>
      </w:r>
      <w:r>
        <w:rPr>
          <w:sz w:val="28"/>
          <w:szCs w:val="28"/>
        </w:rPr>
        <w:t>ет – переход к следующему вопросу или слайду и т.п.);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горизонтальное расположение информации;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качество изображений: изображения должны быть четкими, с хорошим разрешением;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читаемость текста на фоне слайда презентации: текст должен быть отчетливо вид</w:t>
      </w:r>
      <w:r>
        <w:rPr>
          <w:sz w:val="28"/>
          <w:szCs w:val="28"/>
        </w:rPr>
        <w:t>ен на фоне слайда;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использование для фона слайда комфортного для восприятия тона;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целесообразность и удобство анимации (не перегружать презентацию анимационными эффектами);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завершающий слайд (информация на данном слайде определяется конкурсантом).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Презентация должна быть подписана фамилией и инициалами участника, например, Петров А.А.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Разработанный контент, т.е. презентацию, конкурсанту необходимо сдать Главному эксперту до окончания времени работы над модулем. </w:t>
      </w:r>
    </w:p>
    <w:p w:rsidR="002E07A4" w:rsidRDefault="002E07A4">
      <w:pPr>
        <w:pStyle w:val="10"/>
        <w:spacing w:after="0" w:line="240" w:lineRule="auto"/>
        <w:ind w:firstLine="709"/>
        <w:jc w:val="center"/>
        <w:rPr>
          <w:b/>
          <w:i/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/>
          <w:bCs/>
          <w:sz w:val="28"/>
          <w:szCs w:val="28"/>
        </w:rPr>
        <w:t>Модуль В. «Разработка урока в музе</w:t>
      </w:r>
      <w:r>
        <w:rPr>
          <w:b/>
          <w:bCs/>
          <w:sz w:val="28"/>
          <w:szCs w:val="28"/>
        </w:rPr>
        <w:t xml:space="preserve">е» </w:t>
      </w:r>
      <w:r>
        <w:rPr>
          <w:b/>
          <w:sz w:val="28"/>
          <w:szCs w:val="28"/>
        </w:rPr>
        <w:t>(инвариант)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Cs/>
          <w:sz w:val="28"/>
          <w:szCs w:val="28"/>
        </w:rPr>
        <w:t xml:space="preserve">Продолжительность: 2 часа 30 минут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/>
          <w:bCs/>
          <w:sz w:val="28"/>
          <w:szCs w:val="28"/>
        </w:rPr>
        <w:t>Задания: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 xml:space="preserve">Конкурсанту необходимо </w:t>
      </w:r>
      <w:r>
        <w:rPr>
          <w:bCs/>
          <w:sz w:val="28"/>
          <w:szCs w:val="28"/>
        </w:rPr>
        <w:t>разработать урок в музее в онлайн-формате продолжительностью 8-10 минут</w:t>
      </w:r>
      <w:r>
        <w:rPr>
          <w:sz w:val="28"/>
          <w:szCs w:val="28"/>
        </w:rPr>
        <w:t xml:space="preserve">. Продолжительность выполнения задания – 2 часа 30 минут: это общее время на разработку и репетицию, </w:t>
      </w:r>
      <w:r>
        <w:rPr>
          <w:sz w:val="28"/>
          <w:szCs w:val="28"/>
        </w:rPr>
        <w:t>распределяемое конкурсантом по своему усмотрению. Во время проведения модуля включены 3 регламентированных перерыва: 5 минут после первых 45 минут выполнения задания, 5 минут – после вторых 45 минут, 5 минут – после третьих 45 минут.</w:t>
      </w:r>
    </w:p>
    <w:p w:rsidR="002E07A4" w:rsidRDefault="002E07A4">
      <w:pPr>
        <w:pStyle w:val="10"/>
        <w:spacing w:after="0" w:line="240" w:lineRule="auto"/>
        <w:jc w:val="both"/>
        <w:rPr>
          <w:i/>
          <w:spacing w:val="20"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работы над модуле</w:t>
      </w:r>
      <w:r>
        <w:rPr>
          <w:bCs/>
          <w:sz w:val="28"/>
          <w:szCs w:val="28"/>
        </w:rPr>
        <w:t xml:space="preserve">м на момент публикации Конкурсного задания в </w:t>
      </w:r>
      <w:r>
        <w:rPr>
          <w:b/>
          <w:bCs/>
          <w:sz w:val="28"/>
          <w:szCs w:val="28"/>
        </w:rPr>
        <w:t>Приложении 5</w:t>
      </w:r>
      <w:r>
        <w:rPr>
          <w:bCs/>
          <w:sz w:val="28"/>
          <w:szCs w:val="28"/>
        </w:rPr>
        <w:t xml:space="preserve"> указывается: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краткое описание тематики экспозиции, которая будет представлена на чемпионате в виртуальном формате – виртуальная выставка.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! Главный эксперт перед началом работы над модулем может </w:t>
      </w:r>
      <w:r>
        <w:rPr>
          <w:bCs/>
          <w:sz w:val="28"/>
          <w:szCs w:val="28"/>
        </w:rPr>
        <w:t xml:space="preserve">сузить границы экспозиции до конкретного раздела и/или предметов.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Также в Приложении 5 указываются </w:t>
      </w:r>
      <w:r>
        <w:rPr>
          <w:rFonts w:eastAsia="Batang"/>
          <w:b/>
          <w:bCs/>
          <w:sz w:val="28"/>
          <w:szCs w:val="28"/>
          <w:lang w:eastAsia="ko-KR"/>
        </w:rPr>
        <w:t>параметры задания</w:t>
      </w:r>
      <w:r>
        <w:rPr>
          <w:rFonts w:eastAsia="Batang"/>
          <w:sz w:val="28"/>
          <w:szCs w:val="28"/>
          <w:lang w:eastAsia="ko-KR"/>
        </w:rPr>
        <w:t>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целевая аудитория;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тематическое направление урока;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тема урока;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связь со школьным предметом;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назначение урока;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цель, задачи, </w:t>
      </w:r>
      <w:r>
        <w:rPr>
          <w:bCs/>
          <w:sz w:val="28"/>
          <w:szCs w:val="28"/>
        </w:rPr>
        <w:t>результаты урока;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количество участников урока – 3 человека, данный параметр является неизменным.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В подготовительный день чемпионата указанные параметры задания подлежат изменению более чем на 30%, что отражается в соответствующем протоколе. Главный </w:t>
      </w:r>
      <w:r>
        <w:rPr>
          <w:rFonts w:eastAsia="Batang"/>
          <w:sz w:val="28"/>
          <w:szCs w:val="28"/>
          <w:lang w:eastAsia="ko-KR"/>
        </w:rPr>
        <w:t>эксперт имеет право внести в изменяемые параметры уточнения/изменения/дополнения. Измененные параметры озвучиваются конкурсантам Главным экспертом на момент начала работы над модулем.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Конкурсанту необходимо разработать </w:t>
      </w:r>
      <w:r>
        <w:rPr>
          <w:sz w:val="28"/>
          <w:szCs w:val="28"/>
        </w:rPr>
        <w:t xml:space="preserve">урок в музее в онлайн-формате </w:t>
      </w:r>
      <w:r>
        <w:rPr>
          <w:sz w:val="28"/>
          <w:szCs w:val="28"/>
        </w:rPr>
        <w:t>продолжительностью 8-10 минут в соответствии с озвученными Главным экспертом параметрами задания.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разработке и последующем проведении урока необходимо принимать во внимание такие условия, как: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обеспечение воздействия экспозиции (предметного ряда) ка</w:t>
      </w:r>
      <w:r>
        <w:rPr>
          <w:bCs/>
          <w:sz w:val="28"/>
          <w:szCs w:val="28"/>
        </w:rPr>
        <w:t>к обучающего ресурса (не подменять на обзорную экскурсию по экспозиции);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 рамках урока конкурсантом должно быть продемонстрировано умение работать с музейным предметом, как источником знаний, в соответствии с образовательной целью урока.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разработке </w:t>
      </w:r>
      <w:r>
        <w:rPr>
          <w:bCs/>
          <w:sz w:val="28"/>
          <w:szCs w:val="28"/>
        </w:rPr>
        <w:t>урока конкурсанту необходимо: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составить методическую разработку урока, заполнив специальную форму (см. </w:t>
      </w:r>
      <w:r>
        <w:rPr>
          <w:b/>
          <w:bCs/>
          <w:sz w:val="28"/>
          <w:szCs w:val="28"/>
        </w:rPr>
        <w:t>Приложение 6</w:t>
      </w:r>
      <w:r>
        <w:rPr>
          <w:bCs/>
          <w:sz w:val="28"/>
          <w:szCs w:val="28"/>
        </w:rPr>
        <w:t>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разработать п</w:t>
      </w:r>
      <w:r>
        <w:rPr>
          <w:sz w:val="28"/>
          <w:szCs w:val="28"/>
        </w:rPr>
        <w:t xml:space="preserve">резентацию </w:t>
      </w:r>
      <w:r>
        <w:rPr>
          <w:sz w:val="28"/>
          <w:szCs w:val="28"/>
          <w:lang w:val="en-US"/>
        </w:rPr>
        <w:t>PowerPoint</w:t>
      </w:r>
      <w:r>
        <w:rPr>
          <w:sz w:val="28"/>
          <w:szCs w:val="28"/>
        </w:rPr>
        <w:t xml:space="preserve">, в которой представлены задания рабочего листа. В онлайн-уроке задания рабочего листа выводятся на </w:t>
      </w:r>
      <w:r>
        <w:rPr>
          <w:sz w:val="28"/>
          <w:szCs w:val="28"/>
        </w:rPr>
        <w:t>экран в виде слайдов презентации, участники не заполняют электронно / рукописно рабочий лист, а предлагают варианты ответов в ходе общения с ведущим. «Ключи» к заданиям должны быть указаны на слайдах презентации.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конкурсант может подготовить по желанию д</w:t>
      </w:r>
      <w:r>
        <w:rPr>
          <w:sz w:val="28"/>
          <w:szCs w:val="28"/>
        </w:rPr>
        <w:t xml:space="preserve">ополнительный иллюстрационный материал. В этом случае иллюстрационный материал необходимо указать в соответствующей графе в форме для разработки урока. </w:t>
      </w:r>
      <w:r>
        <w:rPr>
          <w:sz w:val="28"/>
          <w:szCs w:val="28"/>
        </w:rPr>
        <w:t>Иллюстрационный материал может быть представлен в виде дополнительных файлов, либо включен в файл с през</w:t>
      </w:r>
      <w:r>
        <w:rPr>
          <w:sz w:val="28"/>
          <w:szCs w:val="28"/>
        </w:rPr>
        <w:t>ентацией, в которой содержатся задания рабочего листа.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rFonts w:eastAsia="Batang"/>
          <w:sz w:val="28"/>
          <w:szCs w:val="28"/>
          <w:lang w:eastAsia="ko-KR"/>
        </w:rPr>
        <w:t xml:space="preserve">Проводить урок с использованием текста или тезисов </w:t>
      </w:r>
      <w:r>
        <w:rPr>
          <w:rFonts w:eastAsia="Batang"/>
          <w:b/>
          <w:bCs/>
          <w:sz w:val="28"/>
          <w:szCs w:val="28"/>
          <w:lang w:eastAsia="ko-KR"/>
        </w:rPr>
        <w:t>запрещено</w:t>
      </w:r>
      <w:r>
        <w:rPr>
          <w:rFonts w:eastAsia="Batang"/>
          <w:sz w:val="28"/>
          <w:szCs w:val="28"/>
          <w:lang w:eastAsia="ko-KR"/>
        </w:rPr>
        <w:t xml:space="preserve">.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Разработанные документы, т.е. заархивированную папку, необходимо: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1. Сдать Главному эксперту до окончания времени работы над модулем. Фор</w:t>
      </w:r>
      <w:r>
        <w:rPr>
          <w:sz w:val="28"/>
          <w:szCs w:val="28"/>
        </w:rPr>
        <w:t>маты файлов: для текстовых документов – doc, docx; для изображений – jpeg, png, gif; для презентации – Powerpoint; для заархивированной папки – zip, rar. Папка должна быть подписана фамилией и инициалами конкурсанта, например: Петров АА.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2. Последовательно</w:t>
      </w:r>
      <w:r>
        <w:rPr>
          <w:sz w:val="28"/>
          <w:szCs w:val="28"/>
        </w:rPr>
        <w:t>сть документов (файлов) в электронной заархивированной папке: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- методическая разработка урока;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- презентация PowerPoint с заданиями рабочего листа и «ключами»;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- иллюстрационный материал (опционально) – если отдельные файлы.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 Демонстрация иллюстрационного</w:t>
      </w:r>
      <w:r>
        <w:rPr>
          <w:sz w:val="28"/>
          <w:szCs w:val="28"/>
        </w:rPr>
        <w:t xml:space="preserve"> материала при проведении урока осуществляется конкурсантом с его компьютера/ноутбука и не может содержать дополнительного инструментария у конкурсанта на рабочем месте, напр., распечатанных изображений, бумажных носителей, дополнительных предметов и пр.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1A4833" w:rsidRDefault="001A4833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Модуль Г. «Проведение урока в музее» </w:t>
      </w:r>
      <w:r>
        <w:rPr>
          <w:b/>
          <w:sz w:val="28"/>
          <w:szCs w:val="28"/>
        </w:rPr>
        <w:t>(инвариант)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Продолжительность: 3 часа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Задания: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Конкурсанту необходимо </w:t>
      </w:r>
      <w:r>
        <w:rPr>
          <w:bCs/>
          <w:sz w:val="28"/>
          <w:szCs w:val="28"/>
        </w:rPr>
        <w:t>провести разработанный в предыдущем модуле урок в музее в онлайн-формате продолжительностью 8-10 минут</w:t>
      </w:r>
      <w:r>
        <w:rPr>
          <w:sz w:val="28"/>
          <w:szCs w:val="28"/>
        </w:rPr>
        <w:t xml:space="preserve">.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Batang"/>
          <w:i/>
          <w:sz w:val="28"/>
          <w:szCs w:val="28"/>
          <w:lang w:eastAsia="ko-KR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Конкурсант проводит урок для группы </w:t>
      </w:r>
      <w:r>
        <w:rPr>
          <w:sz w:val="28"/>
          <w:szCs w:val="28"/>
        </w:rPr>
        <w:t>участников. В роли участников урока выступает</w:t>
      </w:r>
      <w:r>
        <w:rPr>
          <w:bCs/>
          <w:sz w:val="28"/>
          <w:szCs w:val="28"/>
        </w:rPr>
        <w:t xml:space="preserve"> груп</w:t>
      </w:r>
      <w:r>
        <w:rPr>
          <w:bCs/>
          <w:sz w:val="28"/>
          <w:szCs w:val="28"/>
        </w:rPr>
        <w:t xml:space="preserve">па волонтеров (эксперты чемпионата, волонтеры на площадке).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фрагмента урока в музее: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Проведение урока осуществляется в режиме демонстрации экрана в формате веб-конференции.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 подготовку </w:t>
      </w:r>
      <w:r>
        <w:rPr>
          <w:sz w:val="28"/>
          <w:szCs w:val="28"/>
        </w:rPr>
        <w:t>к проведению урока конкурсанту отводится не более 2 минут, во время которых необходимо: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открыть виртуальную выставку;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открыть необходимые материалы: презентацию с заданиями рабочего листа, иллюстрационный материал – если предусмотрено;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убедиться, что</w:t>
      </w:r>
      <w:r>
        <w:rPr>
          <w:sz w:val="28"/>
          <w:szCs w:val="28"/>
        </w:rPr>
        <w:t xml:space="preserve"> все материалы открылись и «свернуть» их на панель задач;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перейти в режим демонстрации экрана.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ресурсы / материалы не открыты заранее, дополнительное время на их открытие во время проведения урока не выделяется.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подготовки конкурсант сообщает </w:t>
      </w:r>
      <w:r>
        <w:rPr>
          <w:sz w:val="28"/>
          <w:szCs w:val="28"/>
        </w:rPr>
        <w:t>о готовности к началу урока. Главный эксперт объявляет об этом участникам урока. С этого момента отсчитывается тайминг урока – 8-10 минут.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Конкурсант проводит онлайн-урок с группой участников.  В начале урока конкурсанту необходимо озвучить инструктаж п</w:t>
      </w:r>
      <w:r>
        <w:rPr>
          <w:sz w:val="28"/>
          <w:szCs w:val="28"/>
        </w:rPr>
        <w:t>о технике безопасности/правилам проведения онлайн-урока. Правила могут дублироваться/повторяться/дополняться и т.п. конкурсантом по мере необходимости во время проведения урока. Конкурсант осуществляет контроль за соблюдением правил. Также конкурсант долже</w:t>
      </w:r>
      <w:r>
        <w:rPr>
          <w:sz w:val="28"/>
          <w:szCs w:val="28"/>
        </w:rPr>
        <w:t>н объяснить, как участники будут выполнять задания рабочего листа.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Во время проведения урока конкурсант осуществляет «перемещение» по виртуальной выставке (демонстрирует изображения предметов, увеличивает их и т.п.). Задания рабочего листа, размещенные </w:t>
      </w:r>
      <w:r>
        <w:rPr>
          <w:sz w:val="28"/>
          <w:szCs w:val="28"/>
        </w:rPr>
        <w:t xml:space="preserve">в презентации, конкурсант выводит на экран. Во время проведения урока конкурсант не может использовать текст и тезисы (план), зачитывать их.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Длительность урока допускается в пределах 8-10 минут. Если конкурсант не укладывается в 10 минут, Главный экспе</w:t>
      </w:r>
      <w:r>
        <w:rPr>
          <w:sz w:val="28"/>
          <w:szCs w:val="28"/>
        </w:rPr>
        <w:t>рт должен прервать проведение урока с началом 11 минуты. В этом случае будет оценена только та часть урока, которая оказалась возможной для проведения за указанное время в соответствии с параметрами задания.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После окончания урока участники выходят из ве</w:t>
      </w:r>
      <w:r>
        <w:rPr>
          <w:sz w:val="28"/>
          <w:szCs w:val="28"/>
        </w:rPr>
        <w:t xml:space="preserve">б-конференции.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При проведении урока конкурсант должен соблюдать дресс-код: </w:t>
      </w:r>
      <w:r>
        <w:rPr>
          <w:rFonts w:eastAsia="Batang"/>
          <w:sz w:val="28"/>
          <w:szCs w:val="28"/>
          <w:lang w:eastAsia="ko-KR"/>
        </w:rPr>
        <w:t xml:space="preserve">деловой стиль / классический стиль / «бизнес - </w:t>
      </w:r>
      <w:r>
        <w:rPr>
          <w:rFonts w:eastAsia="Batang"/>
          <w:sz w:val="28"/>
          <w:szCs w:val="28"/>
          <w:lang w:val="en-US" w:eastAsia="ko-KR"/>
        </w:rPr>
        <w:t>casual</w:t>
      </w:r>
      <w:r>
        <w:rPr>
          <w:rFonts w:eastAsia="Batang"/>
          <w:sz w:val="28"/>
          <w:szCs w:val="28"/>
          <w:lang w:eastAsia="ko-KR"/>
        </w:rPr>
        <w:t>». Соблюдение дресс-кода не является критерием оценки, а соответствует нормам делового и профессионального этикета.</w:t>
      </w:r>
    </w:p>
    <w:p w:rsidR="002E07A4" w:rsidRDefault="002E07A4">
      <w:pPr>
        <w:pStyle w:val="10"/>
        <w:spacing w:after="0" w:line="240" w:lineRule="auto"/>
        <w:jc w:val="both"/>
        <w:rPr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Модуль Д</w:t>
      </w:r>
      <w:r>
        <w:rPr>
          <w:b/>
          <w:bCs/>
          <w:sz w:val="28"/>
          <w:szCs w:val="28"/>
        </w:rPr>
        <w:t xml:space="preserve">. «Разработка и проведение музейной программы с элементами театрализации» </w:t>
      </w:r>
      <w:r>
        <w:rPr>
          <w:b/>
          <w:sz w:val="28"/>
          <w:szCs w:val="28"/>
        </w:rPr>
        <w:t>(вариатив)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Продолжительность: 2 часа 30 минут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Задания: </w:t>
      </w:r>
      <w:r>
        <w:rPr>
          <w:sz w:val="28"/>
          <w:szCs w:val="28"/>
        </w:rPr>
        <w:t xml:space="preserve">Конкурсанту необходимо </w:t>
      </w:r>
      <w:r>
        <w:rPr>
          <w:bCs/>
          <w:sz w:val="28"/>
          <w:szCs w:val="28"/>
        </w:rPr>
        <w:t xml:space="preserve">продемонстрировать применение метода театрализации в представлении музейного предмета в законченном целостном сюжете (истории). Представление предмета происходит на площадке (аналог – музейная театрализованная программа).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М</w:t>
      </w:r>
      <w:r>
        <w:rPr>
          <w:sz w:val="28"/>
          <w:szCs w:val="28"/>
        </w:rPr>
        <w:t>одуль состоит из 2 этапов.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Этап</w:t>
      </w:r>
      <w:r>
        <w:rPr>
          <w:b/>
          <w:i/>
          <w:sz w:val="28"/>
          <w:szCs w:val="28"/>
        </w:rPr>
        <w:t xml:space="preserve"> 1 (подготовительный – домашнее задание)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Условия задания.</w:t>
      </w:r>
      <w:r>
        <w:rPr>
          <w:sz w:val="28"/>
          <w:szCs w:val="28"/>
        </w:rPr>
        <w:t xml:space="preserve"> Конкурсант должен разработать сюжетное представление музейного предмета продолжительностью 4-5 минут в соответствии с заданными параметрами.</w:t>
      </w: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работы над модулем на момент публикации Конкурсного задания в </w:t>
      </w:r>
      <w:r>
        <w:rPr>
          <w:rFonts w:ascii="Times New Roman" w:hAnsi="Times New Roman"/>
          <w:b/>
          <w:bCs/>
          <w:sz w:val="28"/>
          <w:szCs w:val="28"/>
        </w:rPr>
        <w:t>Приложении 7</w:t>
      </w:r>
      <w:r>
        <w:rPr>
          <w:rFonts w:ascii="Times New Roman" w:hAnsi="Times New Roman"/>
          <w:bCs/>
          <w:sz w:val="28"/>
          <w:szCs w:val="28"/>
        </w:rPr>
        <w:t xml:space="preserve"> указываются параметры задания: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описание и изображение (фото) предметного ряда – предмет(ы), который(ые) необходимо представить с использованием метода театрализации;</w:t>
      </w: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цель пр</w:t>
      </w:r>
      <w:r>
        <w:rPr>
          <w:rFonts w:ascii="Times New Roman" w:hAnsi="Times New Roman"/>
          <w:bCs/>
          <w:sz w:val="28"/>
          <w:szCs w:val="28"/>
        </w:rPr>
        <w:t>едставления предмета(ов);</w:t>
      </w: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целевая аудитория, на которую рассчитано представление предмета(ов).</w:t>
      </w:r>
    </w:p>
    <w:p w:rsidR="002E07A4" w:rsidRDefault="002E07A4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Особенности использования метода театрализации при представлении музейного предмета.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Важным при разработке сюжета представления является соблюдение таких усло</w:t>
      </w:r>
      <w:r>
        <w:rPr>
          <w:bCs/>
          <w:sz w:val="28"/>
          <w:szCs w:val="28"/>
        </w:rPr>
        <w:t>вий как:</w:t>
      </w: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главный объект внимания в сюжетном действе – музейный предмет, а все театрализованное действо (по форме, приемам, содержанию, жанровому разнообразию, звуковому ряду и т.д.) направлено на раскрытие смысла и значения этого музейного предмета (напр</w:t>
      </w:r>
      <w:r>
        <w:rPr>
          <w:rFonts w:ascii="Times New Roman" w:hAnsi="Times New Roman"/>
          <w:bCs/>
          <w:sz w:val="28"/>
          <w:szCs w:val="28"/>
        </w:rPr>
        <w:t>., его культурно-исторического значения, бытования в музее, роли в истории или биографии исторической личности (личностей) с ним связанной, раскрытие образа эпохи, в которую он бытовал, чем интересен и важен сегодня и т.п.);</w:t>
      </w: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метод театрализации предполаг</w:t>
      </w:r>
      <w:r>
        <w:rPr>
          <w:rFonts w:ascii="Times New Roman" w:hAnsi="Times New Roman"/>
          <w:bCs/>
          <w:sz w:val="28"/>
          <w:szCs w:val="28"/>
        </w:rPr>
        <w:t>ает способ интерпретации музейной информации с использованием комплекса театральных атрибутов (драматургия, режиссура, образ рассказчика, выразительные средства), тем самым включая участника программы в театральное действо / событие / процесс, организованн</w:t>
      </w:r>
      <w:r>
        <w:rPr>
          <w:rFonts w:ascii="Times New Roman" w:hAnsi="Times New Roman"/>
          <w:bCs/>
          <w:sz w:val="28"/>
          <w:szCs w:val="28"/>
        </w:rPr>
        <w:t>ое в музейной среде.</w:t>
      </w:r>
    </w:p>
    <w:p w:rsidR="002E07A4" w:rsidRDefault="002E07A4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Инфраструктура.</w:t>
      </w:r>
      <w:r>
        <w:rPr>
          <w:bCs/>
          <w:sz w:val="28"/>
          <w:szCs w:val="28"/>
        </w:rPr>
        <w:t xml:space="preserve"> При подготовке нужно учитывать следующие особенности инфраструктуры для представления предмета: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площадь помещения должна быть не менее 20 кв.м. для удобства расположения группы участников и содержать необходимую инфр</w:t>
      </w:r>
      <w:r>
        <w:rPr>
          <w:bCs/>
          <w:sz w:val="28"/>
          <w:szCs w:val="28"/>
        </w:rPr>
        <w:t>аструктуру для размещения предметного ряда (стол / витрина и т.п.) Мультимедийное оборудование в данной зоне не предусмотрено;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группа участников должна включать 3 человека, данное количество не изменяется. В группу участников в</w:t>
      </w:r>
      <w:r>
        <w:rPr>
          <w:bCs/>
          <w:sz w:val="28"/>
          <w:szCs w:val="28"/>
        </w:rPr>
        <w:t>ключены волонтеры (эксперты</w:t>
      </w:r>
      <w:r>
        <w:rPr>
          <w:bCs/>
          <w:sz w:val="28"/>
          <w:szCs w:val="28"/>
        </w:rPr>
        <w:t xml:space="preserve"> чемпионата, волонтеры на площадке). С группой участников Главный эксперт должен провести предварительный инструктаж.</w:t>
      </w:r>
    </w:p>
    <w:p w:rsidR="002E07A4" w:rsidRDefault="002E07A4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/>
          <w:sz w:val="28"/>
          <w:szCs w:val="28"/>
        </w:rPr>
        <w:t>При подготовке задания необходимо обратить внимание на: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Cs/>
          <w:sz w:val="28"/>
          <w:szCs w:val="28"/>
        </w:rPr>
        <w:t>- выполнение всех позиций при представлении предмета в соответствии с описанием Э</w:t>
      </w:r>
      <w:r>
        <w:rPr>
          <w:bCs/>
          <w:sz w:val="28"/>
          <w:szCs w:val="28"/>
        </w:rPr>
        <w:t>тапа 2;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соответствие таймингу представления пр</w:t>
      </w:r>
      <w:r>
        <w:rPr>
          <w:bCs/>
          <w:sz w:val="28"/>
          <w:szCs w:val="28"/>
        </w:rPr>
        <w:t xml:space="preserve">едмета – 4-5 минут (5-я минута включительно), таймингу подготовки (не более одной минуты) и умение следить за временем (без напоминаний о количестве пройденного времени и визуальном обращении к таймеру на </w:t>
      </w:r>
      <w:r>
        <w:rPr>
          <w:bCs/>
          <w:sz w:val="28"/>
          <w:szCs w:val="28"/>
        </w:rPr>
        <w:t>площадке – таймер на площадке не предусмотрен!);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соответствие условиям и параметрам задания.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Этап 2 (представление предмета на площадке)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представлении предмета последовательность и содержание действий должны быть следующими: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Каждому </w:t>
      </w:r>
      <w:r>
        <w:rPr>
          <w:bCs/>
          <w:sz w:val="28"/>
          <w:szCs w:val="28"/>
        </w:rPr>
        <w:t>конкурсант</w:t>
      </w:r>
      <w:r>
        <w:rPr>
          <w:sz w:val="28"/>
          <w:szCs w:val="28"/>
        </w:rPr>
        <w:t>у о</w:t>
      </w:r>
      <w:r>
        <w:rPr>
          <w:sz w:val="28"/>
          <w:szCs w:val="28"/>
        </w:rPr>
        <w:t>тводится не более минуты на подготовку</w:t>
      </w:r>
      <w:r>
        <w:rPr>
          <w:bCs/>
          <w:sz w:val="28"/>
          <w:szCs w:val="28"/>
        </w:rPr>
        <w:t>. Это время не входит в общий тайминг представления предмета! Если конкурсант использует костюм, то подготовку он производит уже в костюме. После того, как конкурсант сообщает о готовности к представлению предмета, Гла</w:t>
      </w:r>
      <w:r>
        <w:rPr>
          <w:bCs/>
          <w:sz w:val="28"/>
          <w:szCs w:val="28"/>
        </w:rPr>
        <w:t xml:space="preserve">вный эксперт приглашает группу участников, с этого момента отсчитывается тайминг – 4-5 минут.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2. Конкурсант представляет предмет. Во время представления предмета конкурсант не может использовать индивидуальный текст и тезисы (план), зачитывать их.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3. Длит</w:t>
      </w:r>
      <w:r>
        <w:rPr>
          <w:sz w:val="28"/>
          <w:szCs w:val="28"/>
        </w:rPr>
        <w:t>ельность представления предмета составляет 4-5 минут и включает 5-ю минуту полностью. Если конкурсант продолжает работу после того, как началась 6-я минута, Главный эксперт останавливает представление предмета. В этом случае последующее содержание не может</w:t>
      </w:r>
      <w:r>
        <w:rPr>
          <w:sz w:val="28"/>
          <w:szCs w:val="28"/>
        </w:rPr>
        <w:t xml:space="preserve"> быть оценено.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После окончания представления предмета конкурсант заканчивает выполнение модуля.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перечисленные этапы должны соблюдаться при представлении предмета, иначе их содержание не будет оценено.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Если конкурсант не использует костюм / детали костюма, то при представлении предмета он должен соблюдать дресс-код: </w:t>
      </w:r>
      <w:r>
        <w:rPr>
          <w:rFonts w:eastAsia="Batang"/>
          <w:sz w:val="28"/>
          <w:szCs w:val="28"/>
          <w:lang w:eastAsia="ko-KR"/>
        </w:rPr>
        <w:t xml:space="preserve">деловой стиль / классический стиль / «бизнес - </w:t>
      </w:r>
      <w:r>
        <w:rPr>
          <w:rFonts w:eastAsia="Batang"/>
          <w:sz w:val="28"/>
          <w:szCs w:val="28"/>
          <w:lang w:val="en-US" w:eastAsia="ko-KR"/>
        </w:rPr>
        <w:t>casual</w:t>
      </w:r>
      <w:r>
        <w:rPr>
          <w:rFonts w:eastAsia="Batang"/>
          <w:sz w:val="28"/>
          <w:szCs w:val="28"/>
          <w:lang w:eastAsia="ko-KR"/>
        </w:rPr>
        <w:t xml:space="preserve">». Соблюдение дресс-кода не является критерием оценки, а соответствует нормам делового </w:t>
      </w:r>
      <w:r>
        <w:rPr>
          <w:rFonts w:eastAsia="Batang"/>
          <w:sz w:val="28"/>
          <w:szCs w:val="28"/>
          <w:lang w:eastAsia="ko-KR"/>
        </w:rPr>
        <w:t>и профессионального этикета. Костюм / детали костюма также не являются критериями оценки.</w:t>
      </w:r>
    </w:p>
    <w:p w:rsidR="002E07A4" w:rsidRDefault="002E07A4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</w:p>
    <w:p w:rsidR="002E07A4" w:rsidRDefault="004325E0">
      <w:pPr>
        <w:pStyle w:val="2"/>
        <w:spacing w:before="0" w:after="0" w:line="276" w:lineRule="auto"/>
        <w:jc w:val="center"/>
        <w:rPr>
          <w:rFonts w:ascii="Times New Roman" w:hAnsi="Times New Roman"/>
          <w:lang w:val="ru-RU"/>
        </w:rPr>
      </w:pPr>
      <w:bookmarkStart w:id="12" w:name="_Toc154761549"/>
      <w:bookmarkStart w:id="13" w:name="_Toc78885643"/>
      <w:r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bookmarkEnd w:id="12"/>
      <w:bookmarkEnd w:id="13"/>
    </w:p>
    <w:p w:rsidR="002E07A4" w:rsidRDefault="004325E0">
      <w:pPr>
        <w:pStyle w:val="10"/>
        <w:spacing w:after="0"/>
        <w:jc w:val="center"/>
      </w:pPr>
      <w:r>
        <w:rPr>
          <w:rFonts w:eastAsia="Times New Roman"/>
          <w:sz w:val="28"/>
          <w:szCs w:val="28"/>
        </w:rPr>
        <w:t xml:space="preserve">Правила данного раздела содержат необходимые требования по компетенции </w:t>
      </w:r>
      <w:r>
        <w:rPr>
          <w:rFonts w:eastAsia="Times New Roman"/>
          <w:sz w:val="28"/>
          <w:szCs w:val="28"/>
        </w:rPr>
        <w:br/>
        <w:t>и являются обязательными к исполнению.</w:t>
      </w:r>
    </w:p>
    <w:p w:rsidR="002E07A4" w:rsidRDefault="002E07A4">
      <w:pPr>
        <w:pStyle w:val="10"/>
        <w:spacing w:after="0"/>
        <w:jc w:val="both"/>
        <w:rPr>
          <w:rFonts w:eastAsia="Times New Roman"/>
          <w:sz w:val="28"/>
          <w:szCs w:val="28"/>
        </w:rPr>
      </w:pPr>
    </w:p>
    <w:p w:rsidR="002E07A4" w:rsidRDefault="004325E0">
      <w:pPr>
        <w:pStyle w:val="10"/>
        <w:spacing w:after="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Содержание </w:t>
      </w:r>
      <w:r>
        <w:rPr>
          <w:rFonts w:eastAsia="Times New Roman"/>
          <w:i/>
          <w:iCs/>
          <w:sz w:val="28"/>
          <w:szCs w:val="28"/>
        </w:rPr>
        <w:t>раздела:</w:t>
      </w:r>
    </w:p>
    <w:p w:rsidR="002E07A4" w:rsidRDefault="004325E0">
      <w:pPr>
        <w:pStyle w:val="1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Д) Использование конкурсантами личных кабинетов электронных библиотек</w:t>
      </w:r>
    </w:p>
    <w:p w:rsidR="002E07A4" w:rsidRDefault="004325E0">
      <w:pPr>
        <w:pStyle w:val="1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Е) Электронная почта конкурсанта для работы на чемпионате</w:t>
      </w:r>
    </w:p>
    <w:p w:rsidR="002E07A4" w:rsidRDefault="004325E0">
      <w:pPr>
        <w:pStyle w:val="1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Ж) «Электронная папка конкурсанта» (материалы на рабочем столе компьютера / ноутбука конкурсанта)</w:t>
      </w:r>
    </w:p>
    <w:p w:rsidR="002E07A4" w:rsidRDefault="004325E0">
      <w:pPr>
        <w:pStyle w:val="1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З) Формы приложений к</w:t>
      </w:r>
      <w:r>
        <w:rPr>
          <w:rFonts w:eastAsia="Times New Roman"/>
        </w:rPr>
        <w:t xml:space="preserve"> Конкурсному заданию</w:t>
      </w:r>
    </w:p>
    <w:p w:rsidR="002E07A4" w:rsidRDefault="004325E0">
      <w:pPr>
        <w:pStyle w:val="1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И) Параметры заданий</w:t>
      </w:r>
    </w:p>
    <w:p w:rsidR="002E07A4" w:rsidRDefault="004325E0">
      <w:pPr>
        <w:pStyle w:val="10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К) Штрафные санкции</w:t>
      </w:r>
    </w:p>
    <w:p w:rsidR="002E07A4" w:rsidRDefault="002E07A4">
      <w:pPr>
        <w:pStyle w:val="10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2E07A4" w:rsidRDefault="004325E0">
      <w:pPr>
        <w:pStyle w:val="afff"/>
        <w:spacing w:before="120" w:after="12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bookmarkStart w:id="14" w:name="_Hlk178961950"/>
      <w:r>
        <w:rPr>
          <w:rFonts w:ascii="Times New Roman" w:hAnsi="Times New Roman"/>
          <w:b/>
          <w:sz w:val="28"/>
          <w:szCs w:val="28"/>
        </w:rPr>
        <w:t>Д) Использование конкурсантами личных кабинетов электронных библиотек</w:t>
      </w:r>
      <w:bookmarkEnd w:id="14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выполнения заданий по модулям конкурсант может использовать интернет-ресурсы электронных библиотек. В этом случае </w:t>
      </w:r>
      <w:r>
        <w:rPr>
          <w:rFonts w:ascii="Times New Roman" w:hAnsi="Times New Roman"/>
          <w:bCs/>
          <w:sz w:val="28"/>
          <w:szCs w:val="28"/>
        </w:rPr>
        <w:t>должен быть соблюден принцип равенства условий для всех конкурсантов, а именно: такой онлайн-ресурс должен быть доступным, бесплатным, не требовать скачивания и установки программы на компьютер / ноутбук.</w:t>
      </w: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Таким образом разрешается вход конкурсантов в личны</w:t>
      </w:r>
      <w:r>
        <w:rPr>
          <w:rFonts w:ascii="Times New Roman" w:hAnsi="Times New Roman"/>
          <w:bCs/>
          <w:sz w:val="28"/>
          <w:szCs w:val="28"/>
        </w:rPr>
        <w:t xml:space="preserve">е кабинеты на порталах электронных библиотек, при этом конкурсант должен иметь личный кабинет заблаговременно и заявить о его использовании в подготовительный день чемпионата и перед началом выполнения модуля. </w:t>
      </w: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Проверка личных кабинетов на предмет отсутств</w:t>
      </w:r>
      <w:r>
        <w:rPr>
          <w:rFonts w:ascii="Times New Roman" w:hAnsi="Times New Roman"/>
          <w:bCs/>
          <w:sz w:val="28"/>
          <w:szCs w:val="28"/>
        </w:rPr>
        <w:t xml:space="preserve">ия заготовок осуществляется Главным и Техническим экспертами, фиксируется в протоколе. Повторная проверка осуществляется перед началом работы над модулем и также фиксируется в протоколе.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конкурсанта с подобными ресурсами означает, что конкурсант са</w:t>
      </w:r>
      <w:r>
        <w:rPr>
          <w:sz w:val="28"/>
          <w:szCs w:val="28"/>
        </w:rPr>
        <w:t>мостоятельно владеет навыками их использования, поэтому Технический эксперт не оказывает конкурсанту помощь на предмет их использования во время проведения соревнований.</w:t>
      </w:r>
    </w:p>
    <w:p w:rsidR="002E07A4" w:rsidRDefault="004325E0">
      <w:pPr>
        <w:pStyle w:val="10"/>
        <w:spacing w:before="120"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Е) Электронная почта конкурсанта для работы на чемпионате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sz w:val="28"/>
          <w:szCs w:val="28"/>
        </w:rPr>
        <w:t>Для работы на чемпионате</w:t>
      </w:r>
      <w:r>
        <w:rPr>
          <w:rFonts w:eastAsia="Batang"/>
          <w:sz w:val="28"/>
          <w:szCs w:val="28"/>
          <w:lang w:eastAsia="ko-KR"/>
        </w:rPr>
        <w:t xml:space="preserve"> каж</w:t>
      </w:r>
      <w:r>
        <w:rPr>
          <w:rFonts w:eastAsia="Batang"/>
          <w:sz w:val="28"/>
          <w:szCs w:val="28"/>
          <w:lang w:eastAsia="ko-KR"/>
        </w:rPr>
        <w:t xml:space="preserve">дому конкурсанту может быть заведен почтовый ящик на любом из почтовых серверов (при необходимости). Эта процедура осуществляется Техническим экспертом заблаговременно до начала соревнований. Технический эксперт составляет список созданных почтовых ящиков </w:t>
      </w:r>
      <w:r>
        <w:rPr>
          <w:rFonts w:eastAsia="Batang"/>
          <w:sz w:val="28"/>
          <w:szCs w:val="28"/>
          <w:lang w:eastAsia="ko-KR"/>
        </w:rPr>
        <w:t xml:space="preserve">и передает его Главному эксперту.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В подготовительный день каждому конкурсанту должен быть выдан логин и пароль от почтового ящика. На чемпионате конкурсант может пользоваться только данным почтовым ящиком исключительно по указанию Главного эксперта.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Почт</w:t>
      </w:r>
      <w:r>
        <w:rPr>
          <w:rFonts w:eastAsia="Batang"/>
          <w:sz w:val="28"/>
          <w:szCs w:val="28"/>
          <w:lang w:eastAsia="ko-KR"/>
        </w:rPr>
        <w:t xml:space="preserve">овый ящик заводится на время чемпионата. После окончания чемпионата электронные почтовые ящики удаляются Техническим экспертом. </w:t>
      </w:r>
    </w:p>
    <w:p w:rsidR="002E07A4" w:rsidRDefault="004325E0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Batang" w:hAnsi="Times New Roman"/>
          <w:b/>
          <w:sz w:val="28"/>
          <w:szCs w:val="28"/>
          <w:lang w:eastAsia="ko-KR"/>
        </w:rPr>
        <w:lastRenderedPageBreak/>
        <w:t>Ж) «Электронная папка конкурсанта» (м</w:t>
      </w:r>
      <w:r>
        <w:rPr>
          <w:rFonts w:ascii="Times New Roman" w:hAnsi="Times New Roman"/>
          <w:b/>
          <w:sz w:val="28"/>
          <w:szCs w:val="28"/>
        </w:rPr>
        <w:t>атериалы на рабочем столе компьютера / ноутбука конкурсанта)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На рабочем столе компьютера/ноутбука конкурсанта должна содержаться электронная папка с названием </w:t>
      </w:r>
      <w:r>
        <w:rPr>
          <w:rFonts w:eastAsia="Batang"/>
          <w:bCs/>
          <w:sz w:val="28"/>
          <w:szCs w:val="28"/>
          <w:lang w:eastAsia="ko-KR"/>
        </w:rPr>
        <w:t>«Электронная папка конкурсанта».</w:t>
      </w:r>
      <w:r>
        <w:rPr>
          <w:rFonts w:eastAsia="Batang"/>
          <w:sz w:val="28"/>
          <w:szCs w:val="28"/>
          <w:lang w:eastAsia="ko-KR"/>
        </w:rPr>
        <w:t xml:space="preserve"> Папка создается Техническим экспертом заблаговременно. В данную папку Техническим экспертом в подготовительный день загружают</w:t>
      </w:r>
      <w:r>
        <w:rPr>
          <w:rFonts w:eastAsia="Batang"/>
          <w:sz w:val="28"/>
          <w:szCs w:val="28"/>
          <w:lang w:eastAsia="ko-KR"/>
        </w:rPr>
        <w:t>ся следующие документы: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>- файл с Конкурсным заданием;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sz w:val="28"/>
          <w:szCs w:val="28"/>
          <w:lang w:eastAsia="ko-KR"/>
        </w:rPr>
        <w:t xml:space="preserve">- форма </w:t>
      </w:r>
      <w:r>
        <w:rPr>
          <w:sz w:val="28"/>
          <w:szCs w:val="28"/>
        </w:rPr>
        <w:t xml:space="preserve">«Методическая разработка урока в музее» </w:t>
      </w:r>
      <w:r>
        <w:rPr>
          <w:rFonts w:eastAsia="Batang"/>
          <w:sz w:val="28"/>
          <w:szCs w:val="28"/>
          <w:lang w:eastAsia="ko-KR"/>
        </w:rPr>
        <w:t>- Приложение 6.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szCs w:val="28"/>
          <w:lang w:eastAsia="ko-KR"/>
        </w:rPr>
      </w:pPr>
      <w:r>
        <w:rPr>
          <w:sz w:val="28"/>
          <w:szCs w:val="28"/>
        </w:rPr>
        <w:t>Для контроля работы конкурсанта за компьютером/ноутбуком экспертами применяется приложение для дистанционного администрирования рабочего с</w:t>
      </w:r>
      <w:r>
        <w:rPr>
          <w:sz w:val="28"/>
          <w:szCs w:val="28"/>
        </w:rPr>
        <w:t>тола (</w:t>
      </w:r>
      <w:r>
        <w:rPr>
          <w:sz w:val="28"/>
          <w:szCs w:val="28"/>
          <w:lang w:val="en-US"/>
        </w:rPr>
        <w:t>anydesk</w:t>
      </w:r>
      <w:r>
        <w:rPr>
          <w:sz w:val="28"/>
          <w:szCs w:val="28"/>
        </w:rPr>
        <w:t xml:space="preserve"> или аналог), установленное на компьютере / ноутбуке конкурсанта. Проверка работы конкурсанта производится на соответствие выполнению требований п. 2.2. «Материалы, оборудование и инструменты, запрещенные на площадке».</w:t>
      </w:r>
    </w:p>
    <w:p w:rsidR="002E07A4" w:rsidRDefault="002E07A4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E07A4" w:rsidRDefault="004325E0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З) Формы приложений к К</w:t>
      </w:r>
      <w:r>
        <w:rPr>
          <w:rFonts w:ascii="Times New Roman" w:hAnsi="Times New Roman"/>
          <w:b/>
          <w:sz w:val="28"/>
          <w:szCs w:val="28"/>
        </w:rPr>
        <w:t>онкурсному заданию</w:t>
      </w:r>
    </w:p>
    <w:p w:rsidR="002E07A4" w:rsidRDefault="004325E0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приложений к Конкурсному заданию, которые необходимы для его выполнения, устанавливаются Менеджером компетенции и не подлежат самостоятельному изменению Главными экспертами чемпионатов. Конкурсное задание чемпионата должно включать</w:t>
      </w:r>
      <w:r>
        <w:rPr>
          <w:rFonts w:ascii="Times New Roman" w:hAnsi="Times New Roman"/>
          <w:sz w:val="28"/>
          <w:szCs w:val="28"/>
        </w:rPr>
        <w:t xml:space="preserve"> все приложения, входящие в типовое Конкурсное задание.</w:t>
      </w:r>
    </w:p>
    <w:p w:rsidR="002E07A4" w:rsidRDefault="004325E0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к Конкурсному заданию, содержащие необходимые условия для выполнения модулей, оформляются Главным экспертом в соответствии с типовыми примерами, приведенными в типовом Конкурсном задании.</w:t>
      </w:r>
    </w:p>
    <w:p w:rsidR="002E07A4" w:rsidRDefault="004325E0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риложения к Конкурсному заданию, содержащие специальные формы для заполнения, не подлежат изменению.</w:t>
      </w:r>
    </w:p>
    <w:p w:rsidR="002E07A4" w:rsidRDefault="002E07A4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И) Параметры заданий </w:t>
      </w:r>
    </w:p>
    <w:p w:rsidR="002E07A4" w:rsidRDefault="004325E0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Параметры заданий содержатся в описании модулей и указаны в соответствующих Приложениях. В указанные параметры заданий вносятся </w:t>
      </w:r>
      <w:r>
        <w:rPr>
          <w:rFonts w:ascii="Times New Roman" w:hAnsi="Times New Roman"/>
          <w:sz w:val="28"/>
          <w:szCs w:val="28"/>
        </w:rPr>
        <w:t>более 30% изменений в подготовительный день. Данный факт оформляется соответствующим протоколом.</w:t>
      </w:r>
    </w:p>
    <w:p w:rsidR="002E07A4" w:rsidRDefault="004325E0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эксперт оставляет за собой право итоговых формулировок в части указанных параметров на основании принятого решения экспертов о таких изменениях.</w:t>
      </w:r>
    </w:p>
    <w:p w:rsidR="002E07A4" w:rsidRDefault="004325E0">
      <w:pPr>
        <w:pStyle w:val="afff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Менедж</w:t>
      </w:r>
      <w:r>
        <w:rPr>
          <w:rFonts w:ascii="Times New Roman" w:hAnsi="Times New Roman"/>
          <w:sz w:val="28"/>
          <w:szCs w:val="28"/>
        </w:rPr>
        <w:t>ер компетенции имеет право на любом этапе вмешаться в процесс изменения указанных параметров задания с целью контроля соревновательного процесса.</w:t>
      </w:r>
    </w:p>
    <w:p w:rsidR="002E07A4" w:rsidRDefault="002E07A4">
      <w:pPr>
        <w:pStyle w:val="10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К) Штрафные санкции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Штрафные очки начисляются за следующие нарушения: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1) нарушения техники безопасности: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</w:t>
      </w:r>
      <w:r>
        <w:rPr>
          <w:sz w:val="28"/>
          <w:szCs w:val="28"/>
        </w:rPr>
        <w:t>рушение техники безопасности при работе с оборудованием - до 5 баллов за каждое;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нарушения, могущие повлечь за собой опасность для жизни и здоровья участников либо третьих лиц, – дисквалификация конкурсанта;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2) нарушения дисциплины: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дисциплин</w:t>
      </w:r>
      <w:r>
        <w:rPr>
          <w:sz w:val="28"/>
          <w:szCs w:val="28"/>
        </w:rPr>
        <w:t>ы и организационных указаний - до 2 баллов за каждое, при повторных нарушениях – до 1 балл за каждое;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нахождение конкурсантов в рабочей зоне во время выполнения задания с мобильным телефоном – предупреждение, при повторном нарушении - 1 балл;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использование текстов, тезисов, текстовых заготовок при выполнении модулей А, Г, Д. При нарушении (чтение текстов, обращение к текстам и т.п.) – штраф 3 балла.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3) ошибки технического плана: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неправильное использование оборудования либо его порча (несоблюд</w:t>
      </w:r>
      <w:r>
        <w:rPr>
          <w:sz w:val="28"/>
          <w:szCs w:val="28"/>
        </w:rPr>
        <w:t>ение правил и инструкций по использованию оборудования, приведших оборудование к порче, поломке) - до 5 баллов за каждое;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нерациональное использование расходных материалов - до 2 баллов;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оставление беспорядка на рабочем месте (неубранные канцелярские п</w:t>
      </w:r>
      <w:r>
        <w:rPr>
          <w:sz w:val="28"/>
          <w:szCs w:val="28"/>
        </w:rPr>
        <w:t>ринадлежности, папки, бумаги, мусор) после окончания работы до 2 баллов;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4) нарушение тайминга: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продолжение выполнения задания после окончания времени, отведенного на модуль (например, продолжение распечатывания разработанной документации, работа за комп</w:t>
      </w:r>
      <w:r>
        <w:rPr>
          <w:sz w:val="28"/>
          <w:szCs w:val="28"/>
        </w:rPr>
        <w:t>ьютером) - 1 балл за каждое;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опоздание к началу выполнения задания по модулю – штрафные баллы не начисляются, но дополнительное время на выполнения задания не отводится за исключением случаев, которые рассматриваются индивидуально в виду учета причин, по</w:t>
      </w:r>
      <w:r>
        <w:rPr>
          <w:sz w:val="28"/>
          <w:szCs w:val="28"/>
        </w:rPr>
        <w:t>влекших опоздание конкурсанта;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несвоевременное отправление формы на согласование Личного инструмента конкурсанта согласно срокам, указанным в п.2.1, - 1 балл;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случае непредоставления документации и согласованного Личного инструмента конкурсанта в </w:t>
      </w:r>
      <w:r>
        <w:rPr>
          <w:sz w:val="28"/>
          <w:szCs w:val="28"/>
        </w:rPr>
        <w:t>подготовительный день соревнований в обозначенное в программе соревнований время такие позиции могут быть приняты в первый соревновательный день до начала работы конкурсантов, при этом начисляются штрафные баллы – 1 балл за несвоевременное предоставление д</w:t>
      </w:r>
      <w:r>
        <w:rPr>
          <w:sz w:val="28"/>
          <w:szCs w:val="28"/>
        </w:rPr>
        <w:t>окументации, 1 балл за несвоевременное предоставление Личного инструмента конкурсанта.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5) несоответствие выполнению требований пункта 2.2 «Материалы, оборудование и инструменты, запрещенные на площадке»: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выявление нарушений </w:t>
      </w:r>
      <w:r>
        <w:rPr>
          <w:rFonts w:ascii="Times New Roman" w:hAnsi="Times New Roman"/>
          <w:sz w:val="28"/>
          <w:szCs w:val="28"/>
          <w:u w:val="single"/>
        </w:rPr>
        <w:t>после окончания</w:t>
      </w:r>
      <w:r>
        <w:rPr>
          <w:rFonts w:ascii="Times New Roman" w:hAnsi="Times New Roman"/>
          <w:sz w:val="28"/>
          <w:szCs w:val="28"/>
        </w:rPr>
        <w:t xml:space="preserve"> времени работы</w:t>
      </w:r>
      <w:r>
        <w:rPr>
          <w:rFonts w:ascii="Times New Roman" w:hAnsi="Times New Roman"/>
          <w:sz w:val="28"/>
          <w:szCs w:val="28"/>
        </w:rPr>
        <w:t xml:space="preserve"> по модулю.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обнаружении использования ресурсов, указанных в п. 2.2, а также материалов, размещенных на них (напр., размещение или скачивание заготовок с сайта, переход по ссылке, размещенной на сайте, на облачное хранилище, в котором хранится заготовка</w:t>
      </w:r>
      <w:r>
        <w:rPr>
          <w:rFonts w:ascii="Times New Roman" w:hAnsi="Times New Roman"/>
          <w:sz w:val="28"/>
          <w:szCs w:val="28"/>
        </w:rPr>
        <w:t xml:space="preserve">, пользование чатами и т.п.), – работе присуждается «0» баллов, что фиксируется в соответствующем протоколе.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 взаимосвязанных модулях «Разработка урока» и «Проведение урока»: если в работе по модулю «Разработка урока» были выявлены указанные выше наруше</w:t>
      </w:r>
      <w:r>
        <w:rPr>
          <w:rFonts w:ascii="Times New Roman" w:hAnsi="Times New Roman"/>
          <w:sz w:val="28"/>
          <w:szCs w:val="28"/>
        </w:rPr>
        <w:t xml:space="preserve">ния, то в модуле «Проведение урока» работе присуждается «0» баллов в части тех аспектов критериев оценки, на которые могло повлиять использование запрещенных материалов / ресурсов в предыдущем модуле.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выявление нарушений </w:t>
      </w:r>
      <w:r>
        <w:rPr>
          <w:rFonts w:ascii="Times New Roman" w:hAnsi="Times New Roman"/>
          <w:sz w:val="28"/>
          <w:szCs w:val="28"/>
          <w:u w:val="single"/>
        </w:rPr>
        <w:t>во время</w:t>
      </w:r>
      <w:r>
        <w:rPr>
          <w:rFonts w:ascii="Times New Roman" w:hAnsi="Times New Roman"/>
          <w:sz w:val="28"/>
          <w:szCs w:val="28"/>
        </w:rPr>
        <w:t xml:space="preserve"> выполнения задания по м</w:t>
      </w:r>
      <w:r>
        <w:rPr>
          <w:rFonts w:ascii="Times New Roman" w:hAnsi="Times New Roman"/>
          <w:sz w:val="28"/>
          <w:szCs w:val="28"/>
        </w:rPr>
        <w:t>одулю.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обнаружении использования ресурсов, указанных в п. 2.2, а также материалов, размещенных на них (напр., размещение или скачивание заготовок с сайта, переход по ссылке, размещенной на сайте, на облачное хранилище, в котором хранится заготовка, пол</w:t>
      </w:r>
      <w:r>
        <w:rPr>
          <w:rFonts w:ascii="Times New Roman" w:hAnsi="Times New Roman"/>
          <w:sz w:val="28"/>
          <w:szCs w:val="28"/>
        </w:rPr>
        <w:t>ьзование чатами и т.п.), работа конкурсанта останавливается, выполненная к моменту установления нарушения работа аннулируется, что фиксируется в соответствующем протоколе. После этого конкурсант может продолжить работу над заданием далее, но время для выпо</w:t>
      </w:r>
      <w:r>
        <w:rPr>
          <w:rFonts w:ascii="Times New Roman" w:hAnsi="Times New Roman"/>
          <w:sz w:val="28"/>
          <w:szCs w:val="28"/>
        </w:rPr>
        <w:t>лнения работы не продлевается. Оценка производится только в отношении вновь выполненной работы.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за несоответствие содержимого Личного инструмента конкурсанта при его сверке с описью, согласованной Главным экспертом в соответствии с пунктом 2.1 «Личный и</w:t>
      </w:r>
      <w:r>
        <w:rPr>
          <w:rFonts w:ascii="Times New Roman" w:hAnsi="Times New Roman"/>
          <w:sz w:val="28"/>
          <w:szCs w:val="28"/>
        </w:rPr>
        <w:t>нструмент конкурсанта» штрафные очки не начисляются, но материалы / инструменты, не совпадающие с описью, не принимаются и не могут быть впоследствии использованы конкурсантом. В этом случае данный факт фиксируется Главным и/или Техническим экспертом в пол</w:t>
      </w:r>
      <w:r>
        <w:rPr>
          <w:rFonts w:ascii="Times New Roman" w:hAnsi="Times New Roman"/>
          <w:sz w:val="28"/>
          <w:szCs w:val="28"/>
        </w:rPr>
        <w:t>е «Примечания» в форме «Личный инструмент конкурсанта».</w:t>
      </w:r>
    </w:p>
    <w:p w:rsidR="002E07A4" w:rsidRDefault="002E07A4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2E07A4" w:rsidRDefault="004325E0">
      <w:pPr>
        <w:pStyle w:val="-20"/>
        <w:spacing w:before="0" w:after="0" w:line="276" w:lineRule="auto"/>
        <w:jc w:val="both"/>
        <w:rPr>
          <w:rFonts w:ascii="Times New Roman" w:hAnsi="Times New Roman"/>
          <w:szCs w:val="28"/>
        </w:rPr>
      </w:pPr>
      <w:bookmarkStart w:id="15" w:name="_Toc78885659"/>
      <w:bookmarkStart w:id="16" w:name="_Toc154761550"/>
      <w:r>
        <w:rPr>
          <w:rFonts w:ascii="Times New Roman" w:hAnsi="Times New Roman"/>
          <w:color w:val="000000"/>
          <w:szCs w:val="28"/>
        </w:rPr>
        <w:t xml:space="preserve">2.1. </w:t>
      </w:r>
      <w:bookmarkEnd w:id="15"/>
      <w:r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по модулю А предусматривает подготовку конкурсантом и согласование Главным экспертом Личного инструмента конкурсанта, т.е. материалов, оборудования и </w:t>
      </w:r>
      <w:r>
        <w:rPr>
          <w:rFonts w:ascii="Times New Roman" w:hAnsi="Times New Roman"/>
          <w:sz w:val="28"/>
          <w:szCs w:val="28"/>
        </w:rPr>
        <w:t>инструментов, на предмет соблюдений требований техники безопасности и охраны труда. Только Главный эксперт может принять решение о разрешении или запрещении использования заявленных материалов в случае их несоответствия технике безопасности и требованиям К</w:t>
      </w:r>
      <w:r>
        <w:rPr>
          <w:rFonts w:ascii="Times New Roman" w:hAnsi="Times New Roman"/>
          <w:sz w:val="28"/>
          <w:szCs w:val="28"/>
        </w:rPr>
        <w:t>онкурсного задания.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Личный инструмент конкурсанта – неопределенный, т.е. конкурсант определяет его содержимое в соответствии с целью и необходимостью его применения согласно параметрам задания в указанных модулях.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описания Личного инструмента конкурс</w:t>
      </w:r>
      <w:r>
        <w:rPr>
          <w:rFonts w:ascii="Times New Roman" w:hAnsi="Times New Roman"/>
          <w:sz w:val="28"/>
          <w:szCs w:val="28"/>
        </w:rPr>
        <w:t xml:space="preserve">анта (далее – Форма) размещена в </w:t>
      </w:r>
      <w:r>
        <w:rPr>
          <w:rFonts w:ascii="Times New Roman" w:hAnsi="Times New Roman"/>
          <w:b/>
          <w:sz w:val="28"/>
          <w:szCs w:val="28"/>
        </w:rPr>
        <w:t>Приложении 3</w:t>
      </w:r>
      <w:r>
        <w:rPr>
          <w:rFonts w:ascii="Times New Roman" w:hAnsi="Times New Roman"/>
          <w:sz w:val="28"/>
          <w:szCs w:val="28"/>
        </w:rPr>
        <w:t xml:space="preserve"> к Конкурсному заданию. В форме конкурсант указывает инвентарь, материалы, реквизит, оборудование, которые необходимы ему при выполнении заданий по указанным модулям.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согласования Личного инструмента конкурс</w:t>
      </w:r>
      <w:r>
        <w:rPr>
          <w:rFonts w:ascii="Times New Roman" w:hAnsi="Times New Roman"/>
          <w:sz w:val="28"/>
          <w:szCs w:val="28"/>
        </w:rPr>
        <w:t>анта необходимо следующее: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эксперту-наставнику не менее чем за 7 дней до даты подготовительного дня соревнований направить на электронную почту Главного эксперта заполненную форму Личного инструмента конкурсанта. Главный эксперт должен </w:t>
      </w:r>
      <w:r>
        <w:rPr>
          <w:rFonts w:ascii="Times New Roman" w:hAnsi="Times New Roman"/>
          <w:sz w:val="28"/>
          <w:szCs w:val="28"/>
        </w:rPr>
        <w:lastRenderedPageBreak/>
        <w:t>ответить не поздне</w:t>
      </w:r>
      <w:r>
        <w:rPr>
          <w:rFonts w:ascii="Times New Roman" w:hAnsi="Times New Roman"/>
          <w:sz w:val="28"/>
          <w:szCs w:val="28"/>
        </w:rPr>
        <w:t xml:space="preserve">е 2 рабочих дней после получения письма от эксперта-наставника;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случае замечаний и рекомендаций Главного эксперта по позициям, указанным в форме, на предмет их корректного оформления, соответствия технике безопасности экспертом-наставником и конкурсан</w:t>
      </w:r>
      <w:r>
        <w:rPr>
          <w:rFonts w:ascii="Times New Roman" w:hAnsi="Times New Roman"/>
          <w:sz w:val="28"/>
          <w:szCs w:val="28"/>
        </w:rPr>
        <w:t>том должны быть внесены правки, после чего форма с внесенными правками снова должна быть отправлена Главному эксперту. Ответственность за своевременный просмотр электронной почты и ознакомление с ответом Главного эксперта несет эксперт-наставник. Поэтому п</w:t>
      </w:r>
      <w:r>
        <w:rPr>
          <w:rFonts w:ascii="Times New Roman" w:hAnsi="Times New Roman"/>
          <w:sz w:val="28"/>
          <w:szCs w:val="28"/>
        </w:rPr>
        <w:t>ри согласовании Личного инструмента конкурсанта в обозначенные выше сроки необходимо иметь в виду сроки ответа Главного эксперта и время на внесение изменений и их последующее согласование;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согласованным считается документ, на который в ответном письме о</w:t>
      </w:r>
      <w:r>
        <w:rPr>
          <w:rFonts w:ascii="Times New Roman" w:hAnsi="Times New Roman"/>
          <w:sz w:val="28"/>
          <w:szCs w:val="28"/>
        </w:rPr>
        <w:t xml:space="preserve">т Главного эксперта написано слово «Согласовано». Датой согласования Личного инструмента конкурсанта является дата данного письма. Эта дата указывается в распечатанной форме в графе «Согласовано», рядом ставятся подписи конкурсанта и эксперта-наставника.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несвоевременного согласования формы «Личный инструмент конкурсанта», т.е. не в обозначенные выше сроки, применяются штрафные санкции (см. п/п.К «Штрафные санкции» п.2 «Специальные правил компетенции» Конкурсного задания).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выполнении задания ко</w:t>
      </w:r>
      <w:r>
        <w:rPr>
          <w:rFonts w:ascii="Times New Roman" w:hAnsi="Times New Roman"/>
          <w:sz w:val="28"/>
          <w:szCs w:val="28"/>
        </w:rPr>
        <w:t xml:space="preserve">нкурсант должен использовать только те инструменты, материалы и т.п., которые согласованы и содержатся в согласованной Главном экспертом форме.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Несогласованные в установленные сроки формы «Личный инструмент конкурсанта» не принимаются в подготовительный д</w:t>
      </w:r>
      <w:r>
        <w:rPr>
          <w:rFonts w:ascii="Times New Roman" w:hAnsi="Times New Roman"/>
          <w:sz w:val="28"/>
          <w:szCs w:val="28"/>
        </w:rPr>
        <w:t>ень, соответственно несогласованный Личный инструмент не может быть впоследствии использован конкурсантом при выполнении задания. Использовать материалы площадки вместо Личного инструмента конкурсанта, где необходим согласованный Личный инструмент конкурса</w:t>
      </w:r>
      <w:r>
        <w:rPr>
          <w:rFonts w:ascii="Times New Roman" w:hAnsi="Times New Roman"/>
          <w:sz w:val="28"/>
          <w:szCs w:val="28"/>
        </w:rPr>
        <w:t>нта (модуль А), не разрешается.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Одежда конкурсанта (костюм/детали костюма) не являются предметами Личного инструмента конкурсанта и в Форме не указываются.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Конкурсанту необходимо подготовить отдельную емкость с Личным инструментом конкурсанта. Размер емкос</w:t>
      </w:r>
      <w:r>
        <w:rPr>
          <w:rFonts w:ascii="Times New Roman" w:hAnsi="Times New Roman"/>
          <w:sz w:val="28"/>
          <w:szCs w:val="28"/>
        </w:rPr>
        <w:t xml:space="preserve">ти не должен превышать 30 см в ширину, высоту и глубину. Все материалы и инструменты должны быть сложены в одну коробку (картонную, пластиковую) или один контейнер. Дополнительные пакеты, сумки и пр. не принимаются.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случае, если конкурсант планирует использовать собственное оборудование - планшет, его также необходимо заблаговременно заявить в Форме. Техническое оборудование (планшет), упаковывается в </w:t>
      </w:r>
      <w:r>
        <w:rPr>
          <w:rFonts w:ascii="Times New Roman" w:hAnsi="Times New Roman"/>
          <w:sz w:val="28"/>
          <w:szCs w:val="28"/>
          <w:u w:val="single"/>
        </w:rPr>
        <w:t>отдельный</w:t>
      </w:r>
      <w:r>
        <w:rPr>
          <w:rFonts w:ascii="Times New Roman" w:hAnsi="Times New Roman"/>
          <w:sz w:val="28"/>
          <w:szCs w:val="28"/>
        </w:rPr>
        <w:t xml:space="preserve"> прозрачный контейнер. В случае возникновения затруднени</w:t>
      </w:r>
      <w:r>
        <w:rPr>
          <w:rFonts w:ascii="Times New Roman" w:hAnsi="Times New Roman"/>
          <w:sz w:val="28"/>
          <w:szCs w:val="28"/>
        </w:rPr>
        <w:t>й в работе с заявленным оборудованием или неисправностями Технический эксперт не устраняет их. Если оборудование неисправно, оно не может быть использовано конкурсантом.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>За исправность реквизита, материалов, инструментов, работу дополнительного оборудовани</w:t>
      </w:r>
      <w:r>
        <w:rPr>
          <w:rFonts w:ascii="Times New Roman" w:hAnsi="Times New Roman"/>
          <w:i/>
          <w:iCs/>
          <w:sz w:val="28"/>
          <w:szCs w:val="28"/>
        </w:rPr>
        <w:t xml:space="preserve">я, соответствие их правилам техники безопасности и их использование несут ответственность конкурсант и эксперт-наставник. </w:t>
      </w:r>
    </w:p>
    <w:p w:rsidR="002E07A4" w:rsidRDefault="002E07A4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E07A4" w:rsidRDefault="004325E0">
      <w:pPr>
        <w:pStyle w:val="-20"/>
        <w:spacing w:before="0" w:after="0" w:line="276" w:lineRule="auto"/>
        <w:jc w:val="both"/>
        <w:rPr>
          <w:rFonts w:ascii="Times New Roman" w:hAnsi="Times New Roman"/>
          <w:color w:val="000000"/>
          <w:szCs w:val="28"/>
        </w:rPr>
      </w:pPr>
      <w:bookmarkStart w:id="17" w:name="_Toc78885660"/>
      <w:bookmarkStart w:id="18" w:name="_Toc154761551"/>
      <w:r>
        <w:rPr>
          <w:rFonts w:ascii="Times New Roman" w:hAnsi="Times New Roman"/>
          <w:color w:val="000000"/>
          <w:szCs w:val="28"/>
        </w:rPr>
        <w:t>2.2. Материалы, оборудование и инструменты, запрещенные на площадке</w:t>
      </w:r>
      <w:bookmarkEnd w:id="17"/>
      <w:bookmarkEnd w:id="18"/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Конкурсантам не разрешается приносить в зону соревнований какие-</w:t>
      </w:r>
      <w:r>
        <w:rPr>
          <w:rFonts w:ascii="Times New Roman" w:hAnsi="Times New Roman"/>
          <w:sz w:val="28"/>
          <w:szCs w:val="28"/>
        </w:rPr>
        <w:t xml:space="preserve">либо личные вещи, мобильные телефоны, карты памяти, а также любые другие средства коммуникации.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выполнения модулей Конкурсного задания конкурсантам запрещается пользоваться: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личным почтовым ящиком;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облачными хранилищами кроме тех, которые ука</w:t>
      </w:r>
      <w:r>
        <w:rPr>
          <w:rFonts w:ascii="Times New Roman" w:hAnsi="Times New Roman"/>
          <w:sz w:val="28"/>
          <w:szCs w:val="28"/>
        </w:rPr>
        <w:t xml:space="preserve">заны Главным экспертом в случае необходимости (напр., воспользоваться галереей изображений экспозиции в облачном хранилище);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социальными сетями;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чатами;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образовательными интернет-ресурсами;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иными интернет-ресурсами, обозначенными Главным экспертом</w:t>
      </w:r>
      <w:r>
        <w:rPr>
          <w:rFonts w:ascii="Times New Roman" w:hAnsi="Times New Roman"/>
          <w:sz w:val="28"/>
          <w:szCs w:val="28"/>
        </w:rPr>
        <w:t xml:space="preserve"> в подготовительный день;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личными кабинетами за исключением личных кабинетов на порталах электронных библиотек, которые имеются у конкурсантов заблаговременно и заявленными в соответствии с правилами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п/п.Д «Использование конкурсантами личных кабинетов эл</w:t>
      </w:r>
      <w:r>
        <w:rPr>
          <w:rFonts w:ascii="Times New Roman" w:hAnsi="Times New Roman"/>
          <w:sz w:val="28"/>
          <w:szCs w:val="28"/>
        </w:rPr>
        <w:t xml:space="preserve">ектронных библиотек» п.2 «Специальные правил компетенции» Конкурсного задания. 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запрещенным материалам не относятся необходимые лекарства (мед. средства). В этом случае об их наличии и необходимости их использования конкурсант уведомляет Главного эксперт</w:t>
      </w:r>
      <w:r>
        <w:rPr>
          <w:rFonts w:ascii="Times New Roman" w:hAnsi="Times New Roman"/>
          <w:sz w:val="28"/>
          <w:szCs w:val="28"/>
        </w:rPr>
        <w:t>а в подготовительный день и перед началом модуля.</w:t>
      </w:r>
    </w:p>
    <w:p w:rsidR="002E07A4" w:rsidRDefault="004325E0">
      <w:pPr>
        <w:pStyle w:val="-10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9" w:name="_Toc154761552"/>
      <w:r>
        <w:rPr>
          <w:rFonts w:ascii="Times New Roman" w:hAnsi="Times New Roman"/>
          <w:caps w:val="0"/>
          <w:color w:val="auto"/>
          <w:sz w:val="28"/>
          <w:szCs w:val="28"/>
        </w:rPr>
        <w:t>3. Приложения</w:t>
      </w:r>
      <w:bookmarkEnd w:id="19"/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№1. Параметры задания</w:t>
      </w:r>
      <w:r>
        <w:rPr>
          <w:sz w:val="28"/>
          <w:szCs w:val="28"/>
        </w:rPr>
        <w:t xml:space="preserve"> по модулю А «Разработка и проведение тематического музейного занятия»</w:t>
      </w: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№2. Шаблон документации для тематического музейного занятия (модуль А)</w:t>
      </w: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№3. </w:t>
      </w:r>
      <w:r>
        <w:rPr>
          <w:sz w:val="28"/>
          <w:szCs w:val="28"/>
        </w:rPr>
        <w:t xml:space="preserve">Форма «Личный инструмент конкурсанта» </w:t>
      </w: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№4. </w:t>
      </w:r>
      <w:r>
        <w:rPr>
          <w:sz w:val="28"/>
          <w:szCs w:val="28"/>
        </w:rPr>
        <w:t>Параметры задания по модулю Б «Создание интерактивного контента»</w:t>
      </w: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№5. Параметры задания по модулю Г «Разработка урока в музее»</w:t>
      </w: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№6. Форма «Методическая разработка фраг</w:t>
      </w:r>
      <w:r>
        <w:rPr>
          <w:sz w:val="28"/>
          <w:szCs w:val="28"/>
        </w:rPr>
        <w:t>мента урока в музее» и шаблон рабочего листа для урока в музее в онлайн-формате</w:t>
      </w: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№7. Параметры задания по модулю Д «Разработка и проведение музейной программы с элементами театрализации»</w:t>
      </w:r>
    </w:p>
    <w:p w:rsidR="002E07A4" w:rsidRDefault="004325E0" w:rsidP="001A4833">
      <w:pPr>
        <w:pStyle w:val="10"/>
        <w:jc w:val="right"/>
        <w:rPr>
          <w:rFonts w:eastAsiaTheme="majorEastAsia"/>
          <w:b/>
          <w:bCs/>
          <w:sz w:val="28"/>
          <w:szCs w:val="28"/>
        </w:rPr>
      </w:pPr>
      <w:r>
        <w:br w:type="page"/>
      </w:r>
      <w:bookmarkStart w:id="20" w:name="_GoBack"/>
      <w:bookmarkEnd w:id="20"/>
      <w:r>
        <w:rPr>
          <w:rFonts w:eastAsiaTheme="majorEastAsia"/>
          <w:b/>
          <w:bCs/>
          <w:sz w:val="28"/>
          <w:szCs w:val="28"/>
        </w:rPr>
        <w:lastRenderedPageBreak/>
        <w:t>Приложение 1</w:t>
      </w:r>
    </w:p>
    <w:p w:rsidR="002E07A4" w:rsidRDefault="004325E0">
      <w:pPr>
        <w:pStyle w:val="10"/>
        <w:spacing w:after="0" w:line="240" w:lineRule="auto"/>
        <w:jc w:val="center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t xml:space="preserve">Параметры задания по модулю А </w:t>
      </w:r>
    </w:p>
    <w:p w:rsidR="002E07A4" w:rsidRDefault="004325E0">
      <w:pPr>
        <w:pStyle w:val="10"/>
        <w:spacing w:after="0" w:line="240" w:lineRule="auto"/>
        <w:jc w:val="center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t>«Разработка и</w:t>
      </w:r>
      <w:r>
        <w:rPr>
          <w:rFonts w:eastAsiaTheme="majorEastAsia"/>
          <w:b/>
          <w:bCs/>
          <w:sz w:val="28"/>
          <w:szCs w:val="28"/>
        </w:rPr>
        <w:t xml:space="preserve"> проведение тематического музейного занятия»</w:t>
      </w:r>
    </w:p>
    <w:p w:rsidR="002E07A4" w:rsidRDefault="002E07A4">
      <w:pPr>
        <w:pStyle w:val="10"/>
        <w:spacing w:after="0" w:line="240" w:lineRule="auto"/>
        <w:jc w:val="center"/>
        <w:rPr>
          <w:rFonts w:eastAsiaTheme="majorEastAsia"/>
          <w:b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</w:rPr>
      </w:pPr>
      <w:r>
        <w:rPr>
          <w:b/>
          <w:bCs/>
          <w:sz w:val="28"/>
        </w:rPr>
        <w:t>Тематическое направление для разработки занятия</w:t>
      </w:r>
      <w:r>
        <w:rPr>
          <w:bCs/>
          <w:sz w:val="28"/>
        </w:rPr>
        <w:t xml:space="preserve"> – «Образы в елочной игрушке: из прошлого в настоящее».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В мире окружающих человека предметов и вещей елочные игрушки занимают свое, особое место. Каждая историчес</w:t>
      </w:r>
      <w:r>
        <w:rPr>
          <w:rFonts w:eastAsia="Times New Roman"/>
          <w:color w:val="000000"/>
          <w:sz w:val="28"/>
          <w:szCs w:val="28"/>
          <w:lang w:eastAsia="ru-RU"/>
        </w:rPr>
        <w:t>кая эпоха создавала свои елочные игрушки, в которых воплощались различные образы. А сегодня елочная игрушка становится еще и удивительным феноменом – культурным проводником из прошлого в настоящее.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Мастерская изящных картонажей «Вещицы» (</w:t>
      </w:r>
      <w:hyperlink r:id="rId9">
        <w:r>
          <w:rPr>
            <w:rStyle w:val="12"/>
            <w:rFonts w:eastAsia="Times New Roman"/>
            <w:sz w:val="28"/>
            <w:szCs w:val="28"/>
          </w:rPr>
          <w:t>https://m.vk.com/veschitsy</w:t>
        </w:r>
      </w:hyperlink>
      <w:r>
        <w:rPr>
          <w:rFonts w:eastAsia="Times New Roman"/>
          <w:color w:val="000000"/>
          <w:sz w:val="28"/>
          <w:szCs w:val="28"/>
          <w:lang w:eastAsia="ru-RU"/>
        </w:rPr>
        <w:t xml:space="preserve">) в 2024 году выпустила серию елочных украшений ручной работы «Кукольная елка», в которой представлены картонажные фигурки на тематические сюжеты, образами для которых послужили иллюстрации со страниц </w:t>
      </w:r>
      <w:r>
        <w:rPr>
          <w:rFonts w:eastAsia="Times New Roman"/>
          <w:color w:val="000000"/>
          <w:sz w:val="28"/>
          <w:szCs w:val="28"/>
          <w:lang w:eastAsia="ru-RU"/>
        </w:rPr>
        <w:t>старинных журналов, интересные факты и традиции из истории зимних и праздничных событий конца XIX - начала XX века. Елочные украшения передают эстетику, дух и очарование эпохи.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Концепция изделий Мастерской - это не просто сувенир в «стиле», а передача чере</w:t>
      </w:r>
      <w:r>
        <w:rPr>
          <w:rFonts w:eastAsia="Times New Roman"/>
          <w:color w:val="000000"/>
          <w:sz w:val="28"/>
          <w:szCs w:val="28"/>
          <w:lang w:eastAsia="ru-RU"/>
        </w:rPr>
        <w:t>з предмет образов и смыслов. Каждое изделие уложено в особую коробочку-событие, которая превращает незатейливую вещицу в подарок с историей.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В 2025 Мастерская начала подготовку к выпуску новой серии елочных украшений под названием «Модная елка». Игрушки в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виде туфелек, шляпок, муфт, нарядных персонажей часто встречались в ассортименте елочных украшений конца XIX - начала XX века. Однако настоящие элегантность и изобилие предметов гардероба ушедшей эпохи и аксессуаров, без которых наряд и образ не был бы за</w:t>
      </w:r>
      <w:r>
        <w:rPr>
          <w:rFonts w:eastAsia="Times New Roman"/>
          <w:color w:val="000000"/>
          <w:sz w:val="28"/>
          <w:szCs w:val="28"/>
          <w:lang w:eastAsia="ru-RU"/>
        </w:rPr>
        <w:t>конченным и целостным, удивляют нас, современных людей. Серия елочных украшений «Модная елка» воплощает образы со страниц старинных модных журналов и каталогов и приглашает вместе совершить удивительные открытия о модных и бывших в распространении предмета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х, вещах и вещицах конца XIX - начала XX века.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>Цель занятия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– через выполнение несложной творческой работы познакомить участников с одним из аксессуаров женского/мужского гардероба конца </w:t>
      </w:r>
      <w:r>
        <w:rPr>
          <w:rFonts w:eastAsia="Times New Roman"/>
          <w:color w:val="000000"/>
          <w:sz w:val="28"/>
          <w:szCs w:val="28"/>
          <w:lang w:val="en-US" w:eastAsia="ru-RU"/>
        </w:rPr>
        <w:t>XIX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– начала </w:t>
      </w:r>
      <w:r>
        <w:rPr>
          <w:rFonts w:eastAsia="Times New Roman"/>
          <w:color w:val="000000"/>
          <w:sz w:val="28"/>
          <w:szCs w:val="28"/>
          <w:lang w:val="en-US" w:eastAsia="ru-RU"/>
        </w:rPr>
        <w:t>XX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века, воплотив этот образ в елочной игрушке.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i/>
          <w:color w:val="000000"/>
          <w:lang w:eastAsia="ru-RU"/>
        </w:rPr>
      </w:pPr>
      <w:r>
        <w:rPr>
          <w:rFonts w:eastAsia="Times New Roman"/>
          <w:i/>
          <w:color w:val="000000"/>
          <w:lang w:eastAsia="ru-RU"/>
        </w:rPr>
        <w:t>*Аксес</w:t>
      </w:r>
      <w:r>
        <w:rPr>
          <w:rFonts w:eastAsia="Times New Roman"/>
          <w:i/>
          <w:color w:val="000000"/>
          <w:lang w:eastAsia="ru-RU"/>
        </w:rPr>
        <w:t xml:space="preserve">суар в одежде — в теории моды это предмет, используемый для дополнения внешнего вида или стиля и наиболее подверженный модным тенденциям.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>Целевая аудитория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– студенты колледжа. Количество человек – 3.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Бюджет на использование расходных материалов для творч</w:t>
      </w:r>
      <w:r>
        <w:rPr>
          <w:b/>
          <w:sz w:val="28"/>
          <w:szCs w:val="28"/>
        </w:rPr>
        <w:t>еской работы</w:t>
      </w:r>
      <w:r>
        <w:rPr>
          <w:sz w:val="28"/>
          <w:szCs w:val="28"/>
        </w:rPr>
        <w:t xml:space="preserve"> – 150 руб. на человека.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Дополнительные условия</w:t>
      </w:r>
      <w:r>
        <w:rPr>
          <w:sz w:val="28"/>
          <w:szCs w:val="28"/>
        </w:rPr>
        <w:t>: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Выполненная работа должна обладать характерными признаками елочной игрушки, не подменяться на простое изготовление тематического предмета (необходимо учесть возможность размещения предмета на </w:t>
      </w:r>
      <w:r>
        <w:rPr>
          <w:sz w:val="28"/>
          <w:szCs w:val="28"/>
        </w:rPr>
        <w:t>елке, особенности крепления, внешнего вида, отличающего елочную игрушку от иных поделок).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Материалы, которые можно использовать для творческой работы: бумага, картон, вата, ткань, фурнитура, материалы для декора (бусины, блестки и т.п.).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Выполненная </w:t>
      </w:r>
      <w:r>
        <w:rPr>
          <w:sz w:val="28"/>
          <w:szCs w:val="28"/>
        </w:rPr>
        <w:t>творческая работа может требовать дополнительного времени на ее досушивание после окончания занятия.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sz w:val="28"/>
          <w:szCs w:val="28"/>
        </w:rPr>
        <w:t>4. Необходимо предусмотреть упаковку для изделия (не входит в бюджет).</w:t>
      </w:r>
      <w:r>
        <w:br w:type="page"/>
      </w:r>
    </w:p>
    <w:p w:rsidR="002E07A4" w:rsidRDefault="004325E0">
      <w:pPr>
        <w:pStyle w:val="10"/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2E07A4" w:rsidRDefault="002E07A4">
      <w:pPr>
        <w:pStyle w:val="10"/>
        <w:spacing w:after="0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Шаблон документации для тематического музейного занятия (модуль А)</w:t>
      </w:r>
    </w:p>
    <w:p w:rsidR="002E07A4" w:rsidRDefault="002E07A4">
      <w:pPr>
        <w:pStyle w:val="10"/>
        <w:spacing w:after="0"/>
        <w:jc w:val="both"/>
        <w:rPr>
          <w:sz w:val="28"/>
          <w:szCs w:val="28"/>
        </w:rPr>
      </w:pPr>
    </w:p>
    <w:p w:rsidR="002E07A4" w:rsidRDefault="002E07A4">
      <w:pPr>
        <w:pStyle w:val="10"/>
        <w:spacing w:after="0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54" w:lineRule="auto"/>
        <w:jc w:val="center"/>
        <w:rPr>
          <w:rFonts w:asciiTheme="majorBidi" w:eastAsia="Calibri" w:hAnsiTheme="majorBidi" w:cstheme="majorBidi"/>
          <w:b/>
        </w:rPr>
      </w:pPr>
      <w:r>
        <w:rPr>
          <w:rFonts w:asciiTheme="majorBidi" w:eastAsia="Calibri" w:hAnsiTheme="majorBidi" w:cstheme="majorBidi"/>
          <w:b/>
        </w:rPr>
        <w:t xml:space="preserve">РАСЧЕТ ЗАТРАТ НА ИСПОЛЬЗОВАНИЕ РАСХОДНЫХ МАТЕРИАЛОВ </w:t>
      </w:r>
      <w:r>
        <w:rPr>
          <w:rFonts w:asciiTheme="majorBidi" w:eastAsia="Calibri" w:hAnsiTheme="majorBidi" w:cstheme="majorBidi"/>
          <w:b/>
        </w:rPr>
        <w:br/>
        <w:t xml:space="preserve">ДЛЯ ТВОРЧЕСКОЙ РАБОТЫ </w:t>
      </w:r>
    </w:p>
    <w:p w:rsidR="002E07A4" w:rsidRDefault="002E07A4">
      <w:pPr>
        <w:pStyle w:val="10"/>
        <w:spacing w:after="0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Наименования занятия: «_________»</w:t>
      </w:r>
      <w:r>
        <w:rPr>
          <w:rStyle w:val="af3"/>
          <w:sz w:val="28"/>
          <w:szCs w:val="28"/>
        </w:rPr>
        <w:footnoteReference w:id="3"/>
      </w: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Автор-разработчик: ФИО</w:t>
      </w:r>
    </w:p>
    <w:p w:rsidR="002E07A4" w:rsidRDefault="004325E0">
      <w:pPr>
        <w:pStyle w:val="10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человек: 3+1 (3 участника + ведущий)</w:t>
      </w:r>
      <w:r>
        <w:rPr>
          <w:rStyle w:val="af3"/>
          <w:sz w:val="28"/>
          <w:szCs w:val="28"/>
        </w:rPr>
        <w:footnoteReference w:id="4"/>
      </w:r>
    </w:p>
    <w:p w:rsidR="002E07A4" w:rsidRDefault="002E07A4">
      <w:pPr>
        <w:pStyle w:val="10"/>
        <w:spacing w:before="120" w:after="0" w:line="254" w:lineRule="auto"/>
        <w:jc w:val="center"/>
        <w:rPr>
          <w:rFonts w:asciiTheme="majorBidi" w:eastAsia="Times New Roman" w:hAnsiTheme="majorBidi" w:cstheme="majorBidi"/>
          <w:i/>
        </w:rPr>
      </w:pPr>
    </w:p>
    <w:tbl>
      <w:tblPr>
        <w:tblStyle w:val="afff2"/>
        <w:tblW w:w="8789" w:type="dxa"/>
        <w:jc w:val="center"/>
        <w:tblLayout w:type="fixed"/>
        <w:tblLook w:val="04A0" w:firstRow="1" w:lastRow="0" w:firstColumn="1" w:lastColumn="0" w:noHBand="0" w:noVBand="1"/>
      </w:tblPr>
      <w:tblGrid>
        <w:gridCol w:w="2831"/>
        <w:gridCol w:w="905"/>
        <w:gridCol w:w="711"/>
        <w:gridCol w:w="824"/>
        <w:gridCol w:w="887"/>
        <w:gridCol w:w="2631"/>
      </w:tblGrid>
      <w:tr w:rsidR="002E07A4">
        <w:trPr>
          <w:trHeight w:val="209"/>
          <w:jc w:val="center"/>
        </w:trPr>
        <w:tc>
          <w:tcPr>
            <w:tcW w:w="2830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eastAsia="Times New Roman" w:hAnsiTheme="majorBidi" w:cstheme="majorBidi"/>
                <w:b/>
                <w:lang w:eastAsia="ru-RU"/>
              </w:rPr>
              <w:t>Наименование позиции, характеристики</w:t>
            </w:r>
          </w:p>
        </w:tc>
        <w:tc>
          <w:tcPr>
            <w:tcW w:w="905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  <w:lang w:eastAsia="ru-RU"/>
              </w:rPr>
              <w:t>Шт./уп.</w:t>
            </w:r>
          </w:p>
        </w:tc>
        <w:tc>
          <w:tcPr>
            <w:tcW w:w="711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  <w:lang w:eastAsia="ru-RU"/>
              </w:rPr>
              <w:t>Цена за 1 ед. (руб.)</w:t>
            </w:r>
          </w:p>
        </w:tc>
        <w:tc>
          <w:tcPr>
            <w:tcW w:w="824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  <w:lang w:eastAsia="ru-RU"/>
              </w:rPr>
              <w:t>Итого</w:t>
            </w: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  <w:lang w:eastAsia="ru-RU"/>
              </w:rPr>
              <w:t xml:space="preserve"> (руб.)</w:t>
            </w:r>
          </w:p>
        </w:tc>
        <w:tc>
          <w:tcPr>
            <w:tcW w:w="887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  <w:lang w:eastAsia="ru-RU"/>
              </w:rPr>
              <w:t>Итого на 1 чел. (руб.)</w:t>
            </w:r>
          </w:p>
        </w:tc>
        <w:tc>
          <w:tcPr>
            <w:tcW w:w="2631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eastAsia="Times New Roman" w:hAnsiTheme="majorBidi" w:cstheme="majorBidi"/>
                <w:b/>
                <w:lang w:eastAsia="ru-RU"/>
              </w:rPr>
              <w:t>Примечания</w:t>
            </w:r>
          </w:p>
        </w:tc>
      </w:tr>
      <w:tr w:rsidR="002E07A4">
        <w:trPr>
          <w:trHeight w:val="209"/>
          <w:jc w:val="center"/>
        </w:trPr>
        <w:tc>
          <w:tcPr>
            <w:tcW w:w="2830" w:type="dxa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Ниже приведен пример заполнения</w:t>
            </w:r>
          </w:p>
          <w:p w:rsidR="002E07A4" w:rsidRDefault="004325E0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Цветная фольгированная блестящая самоклеящаяся бумага формата А4 для творчества/оформления, набор 8 листов, 8 цветов, 80г/м2</w:t>
            </w:r>
          </w:p>
        </w:tc>
        <w:tc>
          <w:tcPr>
            <w:tcW w:w="905" w:type="dxa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1 уп.</w:t>
            </w:r>
          </w:p>
        </w:tc>
        <w:tc>
          <w:tcPr>
            <w:tcW w:w="711" w:type="dxa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24" w:type="dxa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87" w:type="dxa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31" w:type="dxa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:rsidR="002E07A4" w:rsidRDefault="002E07A4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Требуется 1 лист на человека</w:t>
            </w:r>
          </w:p>
        </w:tc>
      </w:tr>
      <w:tr w:rsidR="002E07A4">
        <w:trPr>
          <w:trHeight w:val="209"/>
          <w:jc w:val="center"/>
        </w:trPr>
        <w:tc>
          <w:tcPr>
            <w:tcW w:w="2830" w:type="dxa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Контуры акриловые, 3 цвета по 20мл, набор (черный, серебряный, золотой)</w:t>
            </w:r>
          </w:p>
        </w:tc>
        <w:tc>
          <w:tcPr>
            <w:tcW w:w="905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2 уп.</w:t>
            </w:r>
          </w:p>
        </w:tc>
        <w:tc>
          <w:tcPr>
            <w:tcW w:w="711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24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87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31" w:type="dxa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Примерный расход контура на изготовление 1 изделия 25 р. (использование половины тюбика контура)</w:t>
            </w:r>
          </w:p>
        </w:tc>
      </w:tr>
      <w:tr w:rsidR="002E07A4">
        <w:trPr>
          <w:trHeight w:val="209"/>
          <w:jc w:val="center"/>
        </w:trPr>
        <w:tc>
          <w:tcPr>
            <w:tcW w:w="2830" w:type="dxa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Картон переплетный крафтовый твердый, 1,5 мм / А6 / 10,5х14,8 см</w:t>
            </w:r>
          </w:p>
        </w:tc>
        <w:tc>
          <w:tcPr>
            <w:tcW w:w="905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4 шт</w:t>
            </w: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11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4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7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31" w:type="dxa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ru-RU"/>
              </w:rPr>
              <w:t>Основа панно, на который приклеиваются детали из цветной бумаги</w:t>
            </w:r>
          </w:p>
        </w:tc>
      </w:tr>
      <w:tr w:rsidR="002E07A4">
        <w:trPr>
          <w:trHeight w:val="209"/>
          <w:jc w:val="center"/>
        </w:trPr>
        <w:tc>
          <w:tcPr>
            <w:tcW w:w="2830" w:type="dxa"/>
          </w:tcPr>
          <w:p w:rsidR="002E07A4" w:rsidRDefault="004325E0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05" w:type="dxa"/>
            <w:shd w:val="clear" w:color="auto" w:fill="D9D9D9" w:themeFill="background1" w:themeFillShade="D9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87" w:type="dxa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eastAsia="Times New Roman" w:hAnsiTheme="majorBidi" w:cstheme="majorBidi"/>
                <w:b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631" w:type="dxa"/>
            <w:shd w:val="clear" w:color="auto" w:fill="D9D9D9" w:themeFill="background1" w:themeFillShade="D9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2E07A4" w:rsidRDefault="002E07A4">
      <w:pPr>
        <w:pStyle w:val="10"/>
        <w:spacing w:before="120" w:after="0" w:line="254" w:lineRule="auto"/>
        <w:jc w:val="center"/>
        <w:rPr>
          <w:rFonts w:asciiTheme="majorBidi" w:eastAsia="Times New Roman" w:hAnsiTheme="majorBidi" w:cstheme="majorBidi"/>
          <w:i/>
          <w:sz w:val="28"/>
          <w:szCs w:val="28"/>
        </w:rPr>
      </w:pPr>
    </w:p>
    <w:p w:rsidR="002E07A4" w:rsidRDefault="004325E0">
      <w:pPr>
        <w:pStyle w:val="10"/>
        <w:spacing w:before="120" w:after="0" w:line="254" w:lineRule="auto"/>
        <w:jc w:val="center"/>
        <w:rPr>
          <w:rFonts w:asciiTheme="majorBidi" w:eastAsia="Times New Roman" w:hAnsiTheme="majorBidi" w:cstheme="majorBidi"/>
          <w:i/>
          <w:sz w:val="28"/>
          <w:szCs w:val="28"/>
        </w:rPr>
      </w:pPr>
      <w:r>
        <w:rPr>
          <w:rFonts w:asciiTheme="majorBidi" w:eastAsia="Times New Roman" w:hAnsiTheme="majorBidi" w:cstheme="majorBidi"/>
          <w:i/>
          <w:sz w:val="28"/>
          <w:szCs w:val="28"/>
        </w:rPr>
        <w:t xml:space="preserve">Итого: стоимость расходных материалов на 1 человека - 65 руб. </w:t>
      </w:r>
    </w:p>
    <w:p w:rsidR="002E07A4" w:rsidRDefault="002E07A4">
      <w:pPr>
        <w:pStyle w:val="10"/>
        <w:spacing w:before="120" w:after="0" w:line="254" w:lineRule="auto"/>
        <w:jc w:val="center"/>
        <w:rPr>
          <w:rFonts w:asciiTheme="majorBidi" w:eastAsia="Times New Roman" w:hAnsiTheme="majorBidi" w:cstheme="majorBidi"/>
          <w:i/>
        </w:rPr>
      </w:pPr>
    </w:p>
    <w:p w:rsidR="002E07A4" w:rsidRDefault="002E07A4">
      <w:pPr>
        <w:pStyle w:val="10"/>
        <w:spacing w:before="120" w:after="0" w:line="254" w:lineRule="auto"/>
        <w:jc w:val="center"/>
        <w:rPr>
          <w:rFonts w:asciiTheme="majorBidi" w:eastAsia="Times New Roman" w:hAnsiTheme="majorBidi" w:cstheme="majorBidi"/>
          <w:i/>
        </w:rPr>
      </w:pPr>
    </w:p>
    <w:p w:rsidR="002E07A4" w:rsidRDefault="004325E0">
      <w:pPr>
        <w:pStyle w:val="1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jc w:val="both"/>
      </w:pPr>
      <w:r>
        <w:rPr>
          <w:b/>
        </w:rPr>
        <w:t xml:space="preserve">Внимание! </w:t>
      </w:r>
      <w:r>
        <w:t xml:space="preserve">Используемые инструменты, реквизит, инвентарь, демонстрационные материалы (напр., </w:t>
      </w:r>
      <w:r>
        <w:t>готовое изделие, распечатанные изображения, предметы, ножницы, подкладки на стол для лепки и рисования и т.п.), хозяйственные средства (напр., влажные салфетки, мешки для мусора и т.п.) в данный расчет не вносятся. При этом такие материалы указываются дале</w:t>
      </w:r>
      <w:r>
        <w:t>е в форме «Личный инструмент конкурсанта для модуля А» в п.2 «Инвентарь, инструменты, реквизит, демонстрационные материалы» и подлежат согласованию.</w:t>
      </w:r>
    </w:p>
    <w:p w:rsidR="002E07A4" w:rsidRDefault="002E07A4">
      <w:pPr>
        <w:pStyle w:val="10"/>
        <w:spacing w:after="0"/>
        <w:jc w:val="both"/>
        <w:rPr>
          <w:sz w:val="28"/>
          <w:szCs w:val="28"/>
        </w:rPr>
      </w:pPr>
    </w:p>
    <w:p w:rsidR="002E07A4" w:rsidRDefault="004325E0">
      <w:pPr>
        <w:pStyle w:val="10"/>
      </w:pPr>
      <w:r>
        <w:lastRenderedPageBreak/>
        <w:br w:type="page"/>
      </w:r>
    </w:p>
    <w:p w:rsidR="002E07A4" w:rsidRDefault="004325E0">
      <w:pPr>
        <w:pStyle w:val="10"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2E07A4" w:rsidRDefault="002E07A4">
      <w:pPr>
        <w:pStyle w:val="10"/>
        <w:rPr>
          <w:i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</w:pPr>
      <w:r>
        <w:rPr>
          <w:i/>
          <w:sz w:val="28"/>
          <w:szCs w:val="28"/>
        </w:rPr>
        <w:t xml:space="preserve">Внимание! Изменение данной формы (пропуски, незаполнение, удаление информации и пр.) </w:t>
      </w:r>
      <w:r>
        <w:rPr>
          <w:i/>
          <w:sz w:val="28"/>
          <w:szCs w:val="28"/>
        </w:rPr>
        <w:t>конкурсантами и экспертами недопустимо</w:t>
      </w:r>
    </w:p>
    <w:p w:rsidR="002E07A4" w:rsidRDefault="002E07A4">
      <w:pPr>
        <w:pStyle w:val="10"/>
        <w:spacing w:after="0" w:line="360" w:lineRule="auto"/>
        <w:jc w:val="center"/>
        <w:rPr>
          <w:b/>
          <w:sz w:val="28"/>
          <w:szCs w:val="28"/>
        </w:rPr>
      </w:pPr>
    </w:p>
    <w:p w:rsidR="002E07A4" w:rsidRDefault="004325E0">
      <w:pPr>
        <w:pStyle w:val="10"/>
        <w:spacing w:after="0" w:line="360" w:lineRule="auto"/>
        <w:jc w:val="center"/>
      </w:pPr>
      <w:r>
        <w:rPr>
          <w:b/>
          <w:sz w:val="28"/>
          <w:szCs w:val="28"/>
        </w:rPr>
        <w:t xml:space="preserve">Форма «Личный инструмент конкурсанта» </w:t>
      </w:r>
    </w:p>
    <w:p w:rsidR="002E07A4" w:rsidRDefault="002E07A4">
      <w:pPr>
        <w:pStyle w:val="10"/>
        <w:spacing w:after="0" w:line="360" w:lineRule="auto"/>
        <w:jc w:val="center"/>
        <w:rPr>
          <w:i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</w:pPr>
      <w:r>
        <w:rPr>
          <w:b/>
          <w:sz w:val="28"/>
          <w:szCs w:val="28"/>
        </w:rPr>
        <w:t xml:space="preserve">ЛИЧНЫЙ ИНСТРУМЕНТ КОНКУРСАНТА ДЛЯ МОДУЛЯ А </w:t>
      </w:r>
      <w:r>
        <w:rPr>
          <w:rFonts w:eastAsia="Times New Roman"/>
          <w:sz w:val="28"/>
          <w:szCs w:val="28"/>
        </w:rPr>
        <w:t>«РАЗРАБОТКА И ПРОВЕДЕНИЕ ТЕМАТИЧЕСКОГО МУЗЕЙНОГО ЗАНЯТИЯ»</w:t>
      </w:r>
    </w:p>
    <w:p w:rsidR="002E07A4" w:rsidRDefault="002E07A4">
      <w:pPr>
        <w:pStyle w:val="10"/>
        <w:spacing w:after="0" w:line="240" w:lineRule="auto"/>
        <w:jc w:val="center"/>
        <w:rPr>
          <w:rFonts w:eastAsia="Times New Roman"/>
          <w:sz w:val="28"/>
          <w:szCs w:val="28"/>
        </w:rPr>
      </w:pPr>
    </w:p>
    <w:p w:rsidR="002E07A4" w:rsidRDefault="004325E0">
      <w:pPr>
        <w:pStyle w:val="10"/>
        <w:spacing w:after="0" w:line="240" w:lineRule="auto"/>
      </w:pPr>
      <w:r>
        <w:rPr>
          <w:rFonts w:eastAsia="Times New Roman"/>
          <w:i/>
          <w:sz w:val="28"/>
          <w:szCs w:val="28"/>
        </w:rPr>
        <w:t>Сведения о конкурсанте</w:t>
      </w:r>
    </w:p>
    <w:p w:rsidR="002E07A4" w:rsidRDefault="004325E0">
      <w:pPr>
        <w:pStyle w:val="10"/>
        <w:spacing w:after="0" w:line="240" w:lineRule="auto"/>
      </w:pPr>
      <w:r>
        <w:rPr>
          <w:rFonts w:eastAsia="Times New Roman"/>
          <w:sz w:val="28"/>
          <w:szCs w:val="28"/>
        </w:rPr>
        <w:t>Ф.И.О.: Заполнить</w:t>
      </w:r>
    </w:p>
    <w:p w:rsidR="002E07A4" w:rsidRDefault="004325E0">
      <w:pPr>
        <w:pStyle w:val="10"/>
        <w:spacing w:after="0" w:line="240" w:lineRule="auto"/>
      </w:pPr>
      <w:r>
        <w:rPr>
          <w:rFonts w:eastAsia="Times New Roman"/>
          <w:sz w:val="28"/>
          <w:szCs w:val="28"/>
        </w:rPr>
        <w:t>Место учебы: Заполнить</w:t>
      </w:r>
    </w:p>
    <w:p w:rsidR="002E07A4" w:rsidRDefault="004325E0">
      <w:pPr>
        <w:pStyle w:val="10"/>
        <w:spacing w:after="0" w:line="240" w:lineRule="auto"/>
      </w:pPr>
      <w:r>
        <w:rPr>
          <w:rFonts w:eastAsia="Times New Roman"/>
          <w:i/>
          <w:sz w:val="28"/>
          <w:szCs w:val="28"/>
        </w:rPr>
        <w:t>Наименован</w:t>
      </w:r>
      <w:r>
        <w:rPr>
          <w:rFonts w:eastAsia="Times New Roman"/>
          <w:i/>
          <w:sz w:val="28"/>
          <w:szCs w:val="28"/>
        </w:rPr>
        <w:t xml:space="preserve">ие занятия: </w:t>
      </w:r>
      <w:r>
        <w:rPr>
          <w:rFonts w:eastAsia="Times New Roman"/>
          <w:sz w:val="28"/>
          <w:szCs w:val="28"/>
        </w:rPr>
        <w:t>заполнить</w:t>
      </w:r>
    </w:p>
    <w:p w:rsidR="002E07A4" w:rsidRDefault="002E07A4">
      <w:pPr>
        <w:pStyle w:val="10"/>
        <w:spacing w:after="0" w:line="240" w:lineRule="auto"/>
        <w:rPr>
          <w:rFonts w:eastAsia="Times New Roman"/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</w:pPr>
      <w:r>
        <w:rPr>
          <w:rFonts w:eastAsia="Times New Roman"/>
          <w:b/>
          <w:sz w:val="28"/>
          <w:szCs w:val="28"/>
        </w:rPr>
        <w:t>Перечень материалов, инвентаря, реквизита и оборудования:</w:t>
      </w:r>
    </w:p>
    <w:p w:rsidR="002E07A4" w:rsidRDefault="004325E0">
      <w:pPr>
        <w:pStyle w:val="10"/>
        <w:spacing w:after="0" w:line="240" w:lineRule="auto"/>
        <w:jc w:val="both"/>
      </w:pPr>
      <w:r>
        <w:rPr>
          <w:rFonts w:eastAsia="Times New Roman"/>
          <w:sz w:val="20"/>
          <w:szCs w:val="20"/>
        </w:rPr>
        <w:t>Все перечисленные элементы, инструменты, расходные материалы, оборудование и инвентарь, реквизит для проведения занятия должны соответствовать требованиям охраны труда и техни</w:t>
      </w:r>
      <w:r>
        <w:rPr>
          <w:rFonts w:eastAsia="Times New Roman"/>
          <w:sz w:val="20"/>
          <w:szCs w:val="20"/>
        </w:rPr>
        <w:t>ки безопасности. Ответственность за соблюдение данного условия, а также за безопасность во время их хранения и использования несут солидарно конкурсант и эксперт-наставник.</w:t>
      </w:r>
    </w:p>
    <w:p w:rsidR="002E07A4" w:rsidRDefault="002E07A4">
      <w:pPr>
        <w:pStyle w:val="10"/>
        <w:spacing w:after="0" w:line="240" w:lineRule="auto"/>
        <w:jc w:val="center"/>
        <w:rPr>
          <w:rFonts w:eastAsia="Times New Roman"/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</w:pPr>
      <w:r>
        <w:rPr>
          <w:rFonts w:eastAsia="Times New Roman"/>
          <w:i/>
          <w:sz w:val="28"/>
          <w:szCs w:val="28"/>
        </w:rPr>
        <w:t>П.1. Расходные материалы</w:t>
      </w:r>
      <w:r>
        <w:rPr>
          <w:rStyle w:val="af3"/>
          <w:rFonts w:eastAsia="Times New Roman"/>
          <w:i/>
          <w:sz w:val="28"/>
          <w:szCs w:val="28"/>
        </w:rPr>
        <w:footnoteReference w:id="5"/>
      </w:r>
      <w:r>
        <w:rPr>
          <w:rFonts w:eastAsia="Times New Roman"/>
          <w:i/>
          <w:sz w:val="28"/>
          <w:szCs w:val="28"/>
        </w:rPr>
        <w:t xml:space="preserve"> для творческой работы: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623"/>
        <w:gridCol w:w="1459"/>
        <w:gridCol w:w="4055"/>
      </w:tblGrid>
      <w:tr w:rsidR="002E07A4"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>Наименование, характеристики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>Кол-во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>Примечание</w:t>
            </w:r>
          </w:p>
        </w:tc>
      </w:tr>
      <w:tr w:rsidR="002E07A4">
        <w:trPr>
          <w:trHeight w:val="597"/>
        </w:trPr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/>
              <w:jc w:val="both"/>
            </w:pPr>
            <w:r>
              <w:rPr>
                <w:rFonts w:asciiTheme="majorBidi" w:hAnsiTheme="majorBidi" w:cstheme="majorBidi"/>
              </w:rPr>
              <w:t>Ниже приведен пример заполнения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1. Заготовки из ц</w:t>
            </w:r>
            <w:r>
              <w:rPr>
                <w:rFonts w:asciiTheme="majorBidi" w:eastAsia="Times New Roman" w:hAnsiTheme="majorBidi" w:cstheme="majorBidi"/>
              </w:rPr>
              <w:t>ветной фольгированной блестящей самоклеящейся бумаги – в 1 наборе 7 частей размерами от 5 до 7 см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4 набора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rFonts w:asciiTheme="majorBidi" w:eastAsia="Times New Roman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Каждый набор сложен в отдельный бумажный конверт</w:t>
            </w:r>
          </w:p>
        </w:tc>
      </w:tr>
      <w:tr w:rsidR="002E07A4"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2. Контуры акриловые, 3 цвета</w:t>
            </w:r>
            <w:r>
              <w:rPr>
                <w:rFonts w:asciiTheme="majorBidi" w:eastAsia="Times New Roman" w:hAnsiTheme="majorBidi" w:cstheme="majorBidi"/>
              </w:rPr>
              <w:t xml:space="preserve"> по 20мл в наборе (черный, серебряный, золотой)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2 набора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Каждый набор сложен в коробку</w:t>
            </w:r>
          </w:p>
        </w:tc>
      </w:tr>
      <w:tr w:rsidR="002E07A4"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3. Заготовки размером 10х10 см из картона переплетного крафтового твердого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4 шт.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---</w:t>
            </w:r>
          </w:p>
        </w:tc>
      </w:tr>
    </w:tbl>
    <w:p w:rsidR="002E07A4" w:rsidRDefault="002E07A4">
      <w:pPr>
        <w:pStyle w:val="10"/>
        <w:spacing w:after="0" w:line="240" w:lineRule="auto"/>
        <w:jc w:val="center"/>
        <w:rPr>
          <w:rFonts w:eastAsia="Times New Roman"/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</w:pPr>
      <w:r>
        <w:rPr>
          <w:rFonts w:eastAsia="Times New Roman"/>
          <w:i/>
          <w:sz w:val="28"/>
          <w:szCs w:val="28"/>
        </w:rPr>
        <w:t>П.2. Инвентарь, инструменты, реквизит, демонстрационные материалы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621"/>
        <w:gridCol w:w="1493"/>
        <w:gridCol w:w="4023"/>
      </w:tblGrid>
      <w:tr w:rsidR="002E07A4">
        <w:trPr>
          <w:jc w:val="center"/>
        </w:trPr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 xml:space="preserve">Наименование, </w:t>
            </w:r>
            <w:r>
              <w:rPr>
                <w:rFonts w:eastAsia="Times New Roman"/>
                <w:b/>
              </w:rPr>
              <w:t>характеристики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>Кол-во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>Примечание</w:t>
            </w:r>
          </w:p>
        </w:tc>
      </w:tr>
      <w:tr w:rsidR="002E07A4">
        <w:trPr>
          <w:jc w:val="center"/>
        </w:trPr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Ниже приведен пример заполнения</w:t>
            </w: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1. Контейнер пластиковый с крышкой, объем 250 мл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1 шт.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Для сбора отклеиваемой поверхности заготовок из самоклеящейся бумаги</w:t>
            </w:r>
          </w:p>
        </w:tc>
      </w:tr>
      <w:tr w:rsidR="002E07A4">
        <w:trPr>
          <w:jc w:val="center"/>
        </w:trPr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</w:rPr>
              <w:t>2. Подставка пластиковая (под готовое изделие), 10х10 см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1 шт.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Для демонстрации готового изделия</w:t>
            </w:r>
          </w:p>
        </w:tc>
      </w:tr>
      <w:tr w:rsidR="002E07A4">
        <w:trPr>
          <w:jc w:val="center"/>
        </w:trPr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  <w:bCs/>
              </w:rPr>
              <w:t xml:space="preserve">3. Готовое изделие (панно 110х100см)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  <w:bCs/>
              </w:rPr>
              <w:t>1 шт.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  <w:bCs/>
              </w:rPr>
              <w:t xml:space="preserve">Готовое изделие устанавливается на </w:t>
            </w:r>
            <w:r>
              <w:rPr>
                <w:rFonts w:asciiTheme="majorBidi" w:eastAsia="Times New Roman" w:hAnsiTheme="majorBidi" w:cstheme="majorBidi"/>
                <w:bCs/>
              </w:rPr>
              <w:lastRenderedPageBreak/>
              <w:t>пластиковую подставку</w:t>
            </w:r>
          </w:p>
        </w:tc>
      </w:tr>
      <w:tr w:rsidR="002E07A4">
        <w:trPr>
          <w:jc w:val="center"/>
        </w:trPr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lastRenderedPageBreak/>
              <w:t xml:space="preserve">4. Демонстрационный материал: цветные изображения на листах А4 – 2 шт., эскиз рисунка на акварельной бумаге размером </w:t>
            </w:r>
            <w:r>
              <w:rPr>
                <w:rFonts w:asciiTheme="majorBidi" w:hAnsiTheme="majorBidi" w:cstheme="majorBidi"/>
              </w:rPr>
              <w:t>110х100см – 1 шт.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3 шт.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Используются ведущим для демонстрации</w:t>
            </w:r>
          </w:p>
        </w:tc>
      </w:tr>
      <w:tr w:rsidR="002E07A4">
        <w:trPr>
          <w:jc w:val="center"/>
        </w:trPr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eastAsia="Times New Roman" w:hAnsiTheme="majorBidi" w:cstheme="majorBidi"/>
                <w:bCs/>
              </w:rPr>
              <w:t>5. Влажные салфетки (15 шт. в уп.)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  <w:jc w:val="both"/>
            </w:pPr>
            <w:r>
              <w:rPr>
                <w:rFonts w:asciiTheme="majorBidi" w:hAnsiTheme="majorBidi" w:cstheme="majorBidi"/>
              </w:rPr>
              <w:t>1 шт.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</w:tc>
      </w:tr>
    </w:tbl>
    <w:p w:rsidR="002E07A4" w:rsidRDefault="002E07A4">
      <w:pPr>
        <w:pStyle w:val="10"/>
        <w:spacing w:after="0" w:line="240" w:lineRule="auto"/>
        <w:rPr>
          <w:rFonts w:eastAsia="Times New Roman"/>
          <w:b/>
        </w:rPr>
      </w:pPr>
    </w:p>
    <w:p w:rsidR="002E07A4" w:rsidRDefault="004325E0">
      <w:pPr>
        <w:pStyle w:val="10"/>
        <w:spacing w:after="0" w:line="240" w:lineRule="auto"/>
        <w:jc w:val="center"/>
      </w:pPr>
      <w:r>
        <w:rPr>
          <w:rFonts w:eastAsia="Times New Roman"/>
          <w:i/>
          <w:sz w:val="28"/>
          <w:szCs w:val="28"/>
        </w:rPr>
        <w:t xml:space="preserve">П.3. Оборудование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87"/>
        <w:gridCol w:w="3173"/>
        <w:gridCol w:w="3577"/>
      </w:tblGrid>
      <w:tr w:rsidR="002E07A4"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>Наименование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>Технические характеристики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</w:pPr>
            <w:r>
              <w:rPr>
                <w:rFonts w:eastAsia="Times New Roman"/>
                <w:b/>
              </w:rPr>
              <w:t>Примечание</w:t>
            </w:r>
          </w:p>
        </w:tc>
      </w:tr>
      <w:tr w:rsidR="002E07A4"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4325E0">
            <w:pPr>
              <w:pStyle w:val="10"/>
              <w:spacing w:after="0" w:line="240" w:lineRule="auto"/>
            </w:pPr>
            <w:r>
              <w:t>Ниже приведен пример заполнения</w:t>
            </w:r>
          </w:p>
          <w:p w:rsidR="002E07A4" w:rsidRDefault="004325E0">
            <w:pPr>
              <w:pStyle w:val="10"/>
              <w:spacing w:after="0" w:line="240" w:lineRule="auto"/>
            </w:pPr>
            <w:r>
              <w:t>Планшет сенсорсный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4325E0">
            <w:pPr>
              <w:pStyle w:val="10"/>
              <w:spacing w:after="0" w:line="240" w:lineRule="auto"/>
            </w:pPr>
            <w:r>
              <w:t>Указать, в т.ч. размер</w:t>
            </w:r>
          </w:p>
          <w:p w:rsidR="002E07A4" w:rsidRDefault="002E07A4">
            <w:pPr>
              <w:pStyle w:val="10"/>
              <w:spacing w:after="0" w:line="240" w:lineRule="auto"/>
            </w:pP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4325E0">
            <w:pPr>
              <w:pStyle w:val="10"/>
              <w:spacing w:after="0" w:line="240" w:lineRule="auto"/>
            </w:pPr>
            <w:r>
              <w:t>В комплекте чехол, зарядное устройство, кабель для соединения с ПК</w:t>
            </w:r>
          </w:p>
        </w:tc>
      </w:tr>
    </w:tbl>
    <w:p w:rsidR="002E07A4" w:rsidRDefault="002E07A4">
      <w:pPr>
        <w:pStyle w:val="10"/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  <w:rPr>
          <w:rFonts w:eastAsia="Times New Roman"/>
          <w:i/>
        </w:rPr>
      </w:pPr>
      <w:r>
        <w:rPr>
          <w:rFonts w:eastAsia="Times New Roman"/>
          <w:b/>
          <w:i/>
        </w:rPr>
        <w:t>Внимание!</w:t>
      </w:r>
      <w:r>
        <w:rPr>
          <w:rFonts w:eastAsia="Times New Roman"/>
          <w:i/>
        </w:rPr>
        <w:t xml:space="preserve"> Если какой-то из перечисленных выше пунктов №2-3 не используется, то наименование пункта не удаляется, а рядом с наименованием пункта указывается «не используется», после чего удаляется только таблица под наименованием пункта.</w:t>
      </w:r>
    </w:p>
    <w:p w:rsidR="002E07A4" w:rsidRDefault="002E07A4">
      <w:pPr>
        <w:pStyle w:val="10"/>
        <w:spacing w:after="0" w:line="240" w:lineRule="auto"/>
        <w:jc w:val="both"/>
        <w:rPr>
          <w:rFonts w:eastAsia="Times New Roman"/>
          <w:b/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rPr>
          <w:rFonts w:eastAsia="Times New Roman"/>
          <w:b/>
          <w:sz w:val="28"/>
          <w:szCs w:val="28"/>
        </w:rPr>
      </w:pPr>
    </w:p>
    <w:tbl>
      <w:tblPr>
        <w:tblStyle w:val="afff2"/>
        <w:tblW w:w="9776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356"/>
        <w:gridCol w:w="3209"/>
        <w:gridCol w:w="3211"/>
      </w:tblGrid>
      <w:tr w:rsidR="002E07A4"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  <w:jc w:val="both"/>
              <w:rPr>
                <w:b/>
              </w:rPr>
            </w:pPr>
          </w:p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 xml:space="preserve">Согласовано: </w:t>
            </w:r>
          </w:p>
          <w:p w:rsidR="002E07A4" w:rsidRDefault="002E07A4">
            <w:pPr>
              <w:pStyle w:val="10"/>
              <w:spacing w:after="0" w:line="240" w:lineRule="auto"/>
              <w:jc w:val="both"/>
              <w:rPr>
                <w:b/>
              </w:rPr>
            </w:pPr>
          </w:p>
          <w:p w:rsidR="002E07A4" w:rsidRDefault="004325E0">
            <w:pPr>
              <w:pStyle w:val="10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lang w:eastAsia="ru-RU"/>
              </w:rPr>
              <w:t>«____»_________20__г.</w:t>
            </w:r>
            <w:r>
              <w:rPr>
                <w:rStyle w:val="af3"/>
                <w:rFonts w:eastAsia="Times New Roman"/>
                <w:b/>
                <w:lang w:eastAsia="ru-RU"/>
              </w:rPr>
              <w:footnoteReference w:id="6"/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4325E0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Конкурсант   _____________</w:t>
            </w:r>
          </w:p>
          <w:p w:rsidR="002E07A4" w:rsidRDefault="002E07A4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E07A4" w:rsidRDefault="004325E0">
            <w:pPr>
              <w:pStyle w:val="1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                                   Подпись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4325E0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Эксперт-наставник  _______</w:t>
            </w:r>
          </w:p>
          <w:p w:rsidR="002E07A4" w:rsidRDefault="002E07A4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E07A4" w:rsidRDefault="004325E0">
            <w:pPr>
              <w:pStyle w:val="1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                                         Подпись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E07A4"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  <w:rPr>
                <w:b/>
              </w:rPr>
            </w:pPr>
          </w:p>
          <w:p w:rsidR="002E07A4" w:rsidRDefault="002E07A4">
            <w:pPr>
              <w:pStyle w:val="10"/>
              <w:spacing w:after="0" w:line="240" w:lineRule="auto"/>
              <w:rPr>
                <w:b/>
              </w:rPr>
            </w:pPr>
          </w:p>
          <w:p w:rsidR="002E07A4" w:rsidRDefault="004325E0">
            <w:pPr>
              <w:pStyle w:val="10"/>
              <w:spacing w:after="0" w:line="240" w:lineRule="auto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 xml:space="preserve">Предоставлено на проверку: </w:t>
            </w:r>
          </w:p>
          <w:p w:rsidR="002E07A4" w:rsidRDefault="004325E0">
            <w:pPr>
              <w:pStyle w:val="1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lang w:eastAsia="ru-RU"/>
              </w:rPr>
              <w:t>«____»_________20__г.</w:t>
            </w:r>
            <w:r>
              <w:rPr>
                <w:rStyle w:val="af3"/>
                <w:rFonts w:eastAsia="Times New Roman"/>
                <w:b/>
                <w:lang w:eastAsia="ru-RU"/>
              </w:rPr>
              <w:footnoteReference w:id="7"/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4325E0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Конкурсант   </w:t>
            </w:r>
            <w:r>
              <w:rPr>
                <w:rFonts w:eastAsia="Times New Roman"/>
                <w:lang w:eastAsia="ru-RU"/>
              </w:rPr>
              <w:t>_____________</w:t>
            </w:r>
          </w:p>
          <w:p w:rsidR="002E07A4" w:rsidRDefault="002E07A4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E07A4" w:rsidRDefault="004325E0">
            <w:pPr>
              <w:pStyle w:val="1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                                   Подпись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4325E0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>Эксперт-наставник  _______</w:t>
            </w:r>
          </w:p>
          <w:p w:rsidR="002E07A4" w:rsidRDefault="002E07A4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E07A4" w:rsidRDefault="004325E0">
            <w:pPr>
              <w:pStyle w:val="1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                                         Подпись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E07A4">
        <w:tc>
          <w:tcPr>
            <w:tcW w:w="3356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  <w:rPr>
                <w:b/>
              </w:rPr>
            </w:pPr>
          </w:p>
          <w:p w:rsidR="002E07A4" w:rsidRDefault="002E07A4">
            <w:pPr>
              <w:pStyle w:val="10"/>
              <w:spacing w:after="0" w:line="240" w:lineRule="auto"/>
              <w:rPr>
                <w:b/>
              </w:rPr>
            </w:pPr>
          </w:p>
          <w:p w:rsidR="002E07A4" w:rsidRDefault="004325E0">
            <w:pPr>
              <w:pStyle w:val="10"/>
              <w:spacing w:after="0" w:line="240" w:lineRule="auto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Отметка о проверке соответствия позиций указанным в форме:</w:t>
            </w:r>
          </w:p>
          <w:p w:rsidR="002E07A4" w:rsidRDefault="002E07A4">
            <w:pPr>
              <w:pStyle w:val="10"/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4325E0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>Главный эксперт _________</w:t>
            </w:r>
          </w:p>
          <w:p w:rsidR="002E07A4" w:rsidRDefault="002E07A4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E07A4" w:rsidRDefault="004325E0">
            <w:pPr>
              <w:pStyle w:val="1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                                        Подпись</w:t>
            </w: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2E07A4">
            <w:pPr>
              <w:pStyle w:val="10"/>
              <w:spacing w:after="0" w:line="240" w:lineRule="auto"/>
            </w:pPr>
          </w:p>
          <w:p w:rsidR="002E07A4" w:rsidRDefault="004325E0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Тех. эксперт    ____________</w:t>
            </w:r>
          </w:p>
          <w:p w:rsidR="002E07A4" w:rsidRDefault="004325E0">
            <w:pPr>
              <w:pStyle w:val="10"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2E07A4" w:rsidRDefault="004325E0">
            <w:pPr>
              <w:pStyle w:val="10"/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                                        Подпись</w:t>
            </w: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E07A4" w:rsidRDefault="004325E0">
      <w:pPr>
        <w:pStyle w:val="10"/>
        <w:spacing w:before="120" w:after="120" w:line="240" w:lineRule="auto"/>
        <w:jc w:val="center"/>
      </w:pPr>
      <w:r>
        <w:rPr>
          <w:rFonts w:eastAsia="Times New Roman"/>
          <w:b/>
        </w:rPr>
        <w:t>Даты и подписи конкурсанта и эксперта-наставника должны быть проставлены на момент сдачи документа в подготовительный день!</w:t>
      </w:r>
    </w:p>
    <w:p w:rsidR="002E07A4" w:rsidRDefault="002E07A4">
      <w:pPr>
        <w:pStyle w:val="10"/>
        <w:spacing w:after="0" w:line="240" w:lineRule="auto"/>
        <w:rPr>
          <w:rFonts w:eastAsia="Times New Roman"/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Примечания:</w:t>
      </w:r>
      <w:r>
        <w:rPr>
          <w:rStyle w:val="af3"/>
          <w:rFonts w:eastAsia="Times New Roman"/>
          <w:b/>
          <w:sz w:val="28"/>
          <w:szCs w:val="28"/>
        </w:rPr>
        <w:footnoteReference w:id="8"/>
      </w:r>
      <w:r>
        <w:rPr>
          <w:rFonts w:eastAsia="Times New Roman"/>
          <w:b/>
          <w:sz w:val="28"/>
          <w:szCs w:val="28"/>
        </w:rPr>
        <w:t xml:space="preserve"> </w:t>
      </w:r>
    </w:p>
    <w:p w:rsidR="002E07A4" w:rsidRDefault="002E07A4">
      <w:pPr>
        <w:pStyle w:val="10"/>
        <w:spacing w:before="120" w:after="120" w:line="240" w:lineRule="auto"/>
        <w:jc w:val="center"/>
        <w:rPr>
          <w:rFonts w:eastAsia="Times New Roman"/>
          <w:b/>
        </w:rPr>
      </w:pPr>
    </w:p>
    <w:p w:rsidR="002E07A4" w:rsidRDefault="002E07A4">
      <w:pPr>
        <w:pStyle w:val="10"/>
        <w:spacing w:before="120" w:after="120" w:line="240" w:lineRule="auto"/>
        <w:jc w:val="center"/>
        <w:rPr>
          <w:rFonts w:eastAsia="Times New Roman"/>
          <w:b/>
        </w:rPr>
      </w:pPr>
    </w:p>
    <w:p w:rsidR="002E07A4" w:rsidRDefault="002E07A4">
      <w:pPr>
        <w:pStyle w:val="10"/>
        <w:spacing w:before="120" w:after="120" w:line="240" w:lineRule="auto"/>
        <w:jc w:val="center"/>
        <w:rPr>
          <w:rFonts w:eastAsia="Times New Roman"/>
          <w:b/>
        </w:rPr>
      </w:pPr>
    </w:p>
    <w:p w:rsidR="002E07A4" w:rsidRDefault="004325E0">
      <w:pPr>
        <w:pStyle w:val="1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 w:line="24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Правила комплектования, согласования и использования Личного инструмента конкурсанта см. в п. 2.1. «Личный инструмент конкурсанта»</w:t>
      </w:r>
    </w:p>
    <w:p w:rsidR="002E07A4" w:rsidRDefault="004325E0">
      <w:pPr>
        <w:pStyle w:val="10"/>
      </w:pPr>
      <w:r>
        <w:br w:type="page"/>
      </w:r>
    </w:p>
    <w:p w:rsidR="002E07A4" w:rsidRDefault="004325E0">
      <w:pPr>
        <w:pStyle w:val="10"/>
        <w:spacing w:after="160"/>
        <w:jc w:val="right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lastRenderedPageBreak/>
        <w:t>Приложение 4</w:t>
      </w:r>
    </w:p>
    <w:p w:rsidR="002E07A4" w:rsidRDefault="004325E0">
      <w:pPr>
        <w:pStyle w:val="1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Параметры задания по модулю Б «Создание интерактивного контента»</w:t>
      </w:r>
    </w:p>
    <w:p w:rsidR="002E07A4" w:rsidRDefault="002E07A4">
      <w:pPr>
        <w:pStyle w:val="10"/>
        <w:rPr>
          <w:rFonts w:eastAsiaTheme="majorEastAsia"/>
          <w:b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Описание экспозиции </w:t>
      </w:r>
    </w:p>
    <w:p w:rsidR="002E07A4" w:rsidRDefault="004325E0">
      <w:pPr>
        <w:pStyle w:val="10"/>
        <w:spacing w:after="0" w:line="240" w:lineRule="auto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«Бусинка к бусинке. Бисерные изделия XIX века </w:t>
      </w:r>
      <w:r>
        <w:rPr>
          <w:bCs/>
          <w:i/>
          <w:iCs/>
          <w:sz w:val="28"/>
          <w:szCs w:val="28"/>
        </w:rPr>
        <w:br/>
        <w:t>в музейной коллекции декоративно-прикладного искусства (Дом Гоголя)»</w:t>
      </w:r>
    </w:p>
    <w:p w:rsidR="002E07A4" w:rsidRDefault="002E07A4">
      <w:pPr>
        <w:pStyle w:val="10"/>
        <w:spacing w:after="0" w:line="240" w:lineRule="auto"/>
        <w:jc w:val="center"/>
        <w:rPr>
          <w:bCs/>
          <w:i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Виртуальная выставка доступна на портале «Музейная Москва онлайн»: </w:t>
      </w:r>
      <w:r>
        <w:rPr>
          <w:bCs/>
          <w:iCs/>
          <w:sz w:val="28"/>
          <w:szCs w:val="28"/>
        </w:rPr>
        <w:br/>
        <w:t>страница виртуальной выставки</w:t>
      </w:r>
      <w:r>
        <w:rPr>
          <w:bCs/>
          <w:i/>
          <w:iCs/>
          <w:sz w:val="28"/>
          <w:szCs w:val="28"/>
        </w:rPr>
        <w:t xml:space="preserve"> </w:t>
      </w:r>
      <w:hyperlink r:id="rId10">
        <w:r>
          <w:rPr>
            <w:rStyle w:val="12"/>
            <w:bCs/>
            <w:i/>
            <w:iCs/>
            <w:sz w:val="28"/>
            <w:szCs w:val="28"/>
          </w:rPr>
          <w:t>https://museum-online.moscow/entity/EXHIBITION/iss3_gogol_3586695?page=6&amp;index=293</w:t>
        </w:r>
      </w:hyperlink>
      <w:r>
        <w:rPr>
          <w:bCs/>
          <w:i/>
          <w:iCs/>
          <w:sz w:val="28"/>
          <w:szCs w:val="28"/>
        </w:rPr>
        <w:t xml:space="preserve">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i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Описание со страницы выставки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Бисер - мельчайшие разноцветные стеклянны</w:t>
      </w:r>
      <w:r>
        <w:rPr>
          <w:sz w:val="28"/>
          <w:szCs w:val="28"/>
        </w:rPr>
        <w:t>е бусинки, применялся в рукоделии и ювелирном искусстве с древнейших времен. А в конце XVIII - первой половине XIX века в Западной Европе и России увлечение этим тонким художественным материалом стало всеобъемлющим.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Быт усадьбы XIX века невозможно представ</w:t>
      </w:r>
      <w:r>
        <w:rPr>
          <w:sz w:val="28"/>
          <w:szCs w:val="28"/>
        </w:rPr>
        <w:t>ить без бисерных мелочей: кошельков, вышитых картин и чехлов, чубуков курительных трубок, всевозможных футляров и коробочек. Так в фондах музея собирается коллекция подобных изделий первой половины XIX века, именно как свидетелей гоголевской эпохи, помогаю</w:t>
      </w:r>
      <w:r>
        <w:rPr>
          <w:sz w:val="28"/>
          <w:szCs w:val="28"/>
        </w:rPr>
        <w:t>щих воссоздать атмосферу того времени.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Более подробное описание см. на странице выставки.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</w:rPr>
      </w:pPr>
      <w:r>
        <w:rPr>
          <w:b/>
          <w:i/>
          <w:iCs/>
          <w:sz w:val="28"/>
          <w:szCs w:val="28"/>
          <w:shd w:val="clear" w:color="auto" w:fill="FFFFFF"/>
        </w:rPr>
        <w:t>Параметры задания, в которые вносятся изменения: 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Times New Roman"/>
          <w:sz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- </w:t>
      </w:r>
      <w:r>
        <w:rPr>
          <w:rFonts w:eastAsia="Times New Roman"/>
          <w:b/>
          <w:sz w:val="28"/>
        </w:rPr>
        <w:t>цель разработки контента</w:t>
      </w:r>
      <w:r>
        <w:rPr>
          <w:rFonts w:eastAsia="Times New Roman"/>
          <w:sz w:val="28"/>
        </w:rPr>
        <w:t xml:space="preserve"> – расширить представление «посетителей» о бисерном рукоделии на основе предметов выставки;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- </w:t>
      </w:r>
      <w:r>
        <w:rPr>
          <w:rFonts w:eastAsia="Times New Roman"/>
          <w:b/>
          <w:sz w:val="28"/>
        </w:rPr>
        <w:t>целевая аудитория</w:t>
      </w:r>
      <w:r>
        <w:rPr>
          <w:rFonts w:eastAsia="Times New Roman"/>
          <w:sz w:val="28"/>
        </w:rPr>
        <w:t xml:space="preserve"> – дети в возрасте 7-8 лет;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- </w:t>
      </w:r>
      <w:r>
        <w:rPr>
          <w:rFonts w:eastAsia="Times New Roman"/>
          <w:b/>
          <w:sz w:val="28"/>
        </w:rPr>
        <w:t>формат контента</w:t>
      </w:r>
      <w:r>
        <w:rPr>
          <w:rFonts w:eastAsia="Times New Roman"/>
          <w:sz w:val="28"/>
        </w:rPr>
        <w:t>: сюжетно-игровой;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- </w:t>
      </w:r>
      <w:r>
        <w:rPr>
          <w:rFonts w:eastAsia="Times New Roman"/>
          <w:b/>
          <w:sz w:val="28"/>
        </w:rPr>
        <w:t>время взаимодействия пользователя с контентом</w:t>
      </w:r>
      <w:r>
        <w:rPr>
          <w:rFonts w:eastAsia="Times New Roman"/>
          <w:sz w:val="28"/>
        </w:rPr>
        <w:t xml:space="preserve"> – 5 минут.</w:t>
      </w:r>
    </w:p>
    <w:p w:rsidR="002E07A4" w:rsidRDefault="002E07A4">
      <w:pPr>
        <w:pStyle w:val="10"/>
        <w:spacing w:after="0" w:line="240" w:lineRule="auto"/>
        <w:ind w:firstLine="709"/>
        <w:jc w:val="both"/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lang w:eastAsia="ko-KR"/>
        </w:rPr>
      </w:pPr>
      <w:r>
        <w:rPr>
          <w:rFonts w:eastAsia="Batang"/>
          <w:b/>
          <w:sz w:val="28"/>
          <w:lang w:eastAsia="ko-KR"/>
        </w:rPr>
        <w:t>!</w:t>
      </w:r>
      <w:r>
        <w:rPr>
          <w:rFonts w:eastAsia="Batang"/>
          <w:sz w:val="28"/>
          <w:lang w:eastAsia="ko-KR"/>
        </w:rPr>
        <w:t xml:space="preserve"> Главный эксперт перед началом работы над модулем может сузить границы экспозиции до конкретного раздела экспозиции </w:t>
      </w:r>
      <w:r>
        <w:rPr>
          <w:bCs/>
          <w:sz w:val="28"/>
          <w:szCs w:val="28"/>
        </w:rPr>
        <w:t>и/или предметов</w:t>
      </w:r>
      <w:r>
        <w:rPr>
          <w:rFonts w:eastAsia="Batang"/>
          <w:sz w:val="28"/>
          <w:lang w:eastAsia="ko-KR"/>
        </w:rPr>
        <w:t>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Batang"/>
          <w:lang w:eastAsia="ko-KR"/>
        </w:rPr>
      </w:pPr>
    </w:p>
    <w:p w:rsidR="002E07A4" w:rsidRDefault="004325E0">
      <w:pPr>
        <w:pStyle w:val="10"/>
        <w:spacing w:after="0" w:line="240" w:lineRule="auto"/>
        <w:jc w:val="center"/>
      </w:pPr>
      <w:r>
        <w:br w:type="page"/>
      </w:r>
    </w:p>
    <w:p w:rsidR="002E07A4" w:rsidRDefault="004325E0">
      <w:pPr>
        <w:pStyle w:val="10"/>
        <w:spacing w:after="0" w:line="360" w:lineRule="auto"/>
        <w:jc w:val="right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lastRenderedPageBreak/>
        <w:t>Приложение 5</w:t>
      </w:r>
    </w:p>
    <w:p w:rsidR="002E07A4" w:rsidRDefault="002E07A4">
      <w:pPr>
        <w:pStyle w:val="10"/>
        <w:spacing w:after="0" w:line="240" w:lineRule="auto"/>
        <w:jc w:val="center"/>
        <w:rPr>
          <w:i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Параметры задания по модулю В «Разработка урока в музее»</w:t>
      </w:r>
    </w:p>
    <w:p w:rsidR="002E07A4" w:rsidRDefault="002E07A4">
      <w:pPr>
        <w:pStyle w:val="10"/>
        <w:spacing w:after="0" w:line="240" w:lineRule="auto"/>
        <w:jc w:val="center"/>
        <w:rPr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Описание экспозиции </w:t>
      </w:r>
    </w:p>
    <w:p w:rsidR="002E07A4" w:rsidRDefault="004325E0">
      <w:pPr>
        <w:pStyle w:val="10"/>
        <w:spacing w:after="0" w:line="240" w:lineRule="auto"/>
        <w:jc w:val="center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>«Бусинка к бусинке. Бисерны</w:t>
      </w:r>
      <w:r>
        <w:rPr>
          <w:bCs/>
          <w:i/>
          <w:iCs/>
          <w:sz w:val="28"/>
          <w:szCs w:val="28"/>
        </w:rPr>
        <w:t xml:space="preserve">е изделия XIX века </w:t>
      </w:r>
      <w:r>
        <w:rPr>
          <w:bCs/>
          <w:i/>
          <w:iCs/>
          <w:sz w:val="28"/>
          <w:szCs w:val="28"/>
        </w:rPr>
        <w:br/>
        <w:t>в музейной коллекции декоративно-прикладного искусства (Дом Гоголя)»</w:t>
      </w:r>
    </w:p>
    <w:p w:rsidR="002E07A4" w:rsidRDefault="002E07A4">
      <w:pPr>
        <w:pStyle w:val="10"/>
        <w:spacing w:after="0" w:line="240" w:lineRule="auto"/>
        <w:jc w:val="center"/>
        <w:rPr>
          <w:bCs/>
          <w:i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  <w:rPr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Виртуальная выставка доступна на портале «Музейная Москва онлайн»: </w:t>
      </w:r>
      <w:r>
        <w:rPr>
          <w:bCs/>
          <w:iCs/>
          <w:sz w:val="28"/>
          <w:szCs w:val="28"/>
        </w:rPr>
        <w:br/>
        <w:t>страница виртуальной выставки</w:t>
      </w:r>
      <w:r>
        <w:rPr>
          <w:bCs/>
          <w:i/>
          <w:iCs/>
          <w:sz w:val="28"/>
          <w:szCs w:val="28"/>
        </w:rPr>
        <w:t xml:space="preserve"> </w:t>
      </w:r>
      <w:hyperlink r:id="rId11">
        <w:r>
          <w:rPr>
            <w:rStyle w:val="12"/>
            <w:bCs/>
            <w:i/>
            <w:iCs/>
            <w:sz w:val="28"/>
            <w:szCs w:val="28"/>
          </w:rPr>
          <w:t>https://museum-online.moscow/entity/EXHIBITION/iss3_gogol_3586695?page=6&amp;index=293</w:t>
        </w:r>
      </w:hyperlink>
    </w:p>
    <w:p w:rsidR="002E07A4" w:rsidRDefault="002E07A4">
      <w:pPr>
        <w:pStyle w:val="10"/>
        <w:spacing w:after="0" w:line="240" w:lineRule="auto"/>
        <w:jc w:val="center"/>
        <w:rPr>
          <w:bCs/>
          <w:i/>
          <w:iCs/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ind w:firstLine="709"/>
        <w:jc w:val="both"/>
        <w:rPr>
          <w:i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Описание со страницы выставки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Бисер - мельчайшие разноцветные стеклянные бусинки, применялся в рукоделии и ювелирном искусстве с древнейш</w:t>
      </w:r>
      <w:r>
        <w:rPr>
          <w:sz w:val="28"/>
          <w:szCs w:val="28"/>
        </w:rPr>
        <w:t>их времен. А в конце XVIII - первой половине XIX века в Западной Европе и России увлечение этим тонким художественным материалом стало всеобъемлющим.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Быт усадьбы XIX века невозможно представить без бисерных мелочей: кошельков, вышитых картин и чехлов, </w:t>
      </w:r>
      <w:r>
        <w:rPr>
          <w:sz w:val="28"/>
          <w:szCs w:val="28"/>
        </w:rPr>
        <w:t>чубуков курительных трубок, всевозможных футляров и коробочек. Так в фондах музея собирается коллекция подобных изделий первой половины XIX века, именно как свидетелей гоголевской эпохи, помогающих воссоздать атмосферу того времени.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Более подробное описани</w:t>
      </w:r>
      <w:r>
        <w:rPr>
          <w:sz w:val="28"/>
          <w:szCs w:val="28"/>
        </w:rPr>
        <w:t>е см. на странице выставки.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rFonts w:eastAsia="Times New Roman"/>
          <w:lang w:eastAsia="ru-RU"/>
        </w:rPr>
      </w:pPr>
    </w:p>
    <w:p w:rsidR="002E07A4" w:rsidRDefault="002E07A4">
      <w:pPr>
        <w:pStyle w:val="10"/>
        <w:spacing w:after="0" w:line="240" w:lineRule="auto"/>
        <w:ind w:firstLine="709"/>
        <w:jc w:val="both"/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i/>
          <w:iCs/>
          <w:sz w:val="28"/>
          <w:szCs w:val="28"/>
          <w:shd w:val="clear" w:color="auto" w:fill="FFFFFF"/>
        </w:rPr>
      </w:pPr>
      <w:r>
        <w:rPr>
          <w:b/>
          <w:i/>
          <w:iCs/>
          <w:sz w:val="28"/>
          <w:szCs w:val="28"/>
          <w:shd w:val="clear" w:color="auto" w:fill="FFFFFF"/>
        </w:rPr>
        <w:t>Параметры задания, в которые вносятся изменения: 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Целевая аудитория</w:t>
      </w:r>
      <w:r>
        <w:rPr>
          <w:sz w:val="28"/>
          <w:szCs w:val="28"/>
        </w:rPr>
        <w:t xml:space="preserve"> - учащиеся 1 классов.</w:t>
      </w:r>
    </w:p>
    <w:p w:rsidR="002E07A4" w:rsidRDefault="004325E0">
      <w:pPr>
        <w:pStyle w:val="10"/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Связь со школьным предметом</w:t>
      </w:r>
      <w:r>
        <w:rPr>
          <w:sz w:val="28"/>
          <w:szCs w:val="28"/>
        </w:rPr>
        <w:t xml:space="preserve"> - «Изобразительное искусство».</w:t>
      </w:r>
    </w:p>
    <w:p w:rsidR="002E07A4" w:rsidRDefault="004325E0">
      <w:pPr>
        <w:pStyle w:val="10"/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Тематическая направленность урока</w:t>
      </w:r>
      <w:r>
        <w:rPr>
          <w:sz w:val="28"/>
          <w:szCs w:val="28"/>
        </w:rPr>
        <w:t xml:space="preserve"> – Модуль «Декоративно-прикладное искусство». Узоры и орнаменты, создаваемые людьми, и разнообразие их видов.</w:t>
      </w:r>
    </w:p>
    <w:p w:rsidR="002E07A4" w:rsidRDefault="004325E0">
      <w:pPr>
        <w:pStyle w:val="10"/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урока </w:t>
      </w:r>
      <w:r>
        <w:rPr>
          <w:sz w:val="28"/>
          <w:szCs w:val="28"/>
        </w:rPr>
        <w:t>– «Узоры в природе»</w:t>
      </w:r>
    </w:p>
    <w:p w:rsidR="002E07A4" w:rsidRDefault="004325E0">
      <w:pPr>
        <w:pStyle w:val="10"/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Назначение урока –</w:t>
      </w:r>
      <w:r>
        <w:rPr>
          <w:sz w:val="28"/>
          <w:szCs w:val="28"/>
        </w:rPr>
        <w:t xml:space="preserve"> тематический урок в продолжение изученной темы, расширяющий представление о растительных узорах </w:t>
      </w:r>
      <w:r>
        <w:rPr>
          <w:sz w:val="28"/>
          <w:szCs w:val="28"/>
        </w:rPr>
        <w:t>и орнаментах.</w:t>
      </w:r>
    </w:p>
    <w:p w:rsidR="002E07A4" w:rsidRDefault="004325E0">
      <w:pPr>
        <w:pStyle w:val="10"/>
        <w:spacing w:after="120" w:line="24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урока</w:t>
      </w:r>
      <w:r>
        <w:rPr>
          <w:sz w:val="28"/>
          <w:szCs w:val="28"/>
        </w:rPr>
        <w:t xml:space="preserve"> – освоить навык сопоставлять и искать ассоциации с природными образами в произведениях декоративно-прикладного искусства.</w:t>
      </w:r>
    </w:p>
    <w:p w:rsidR="002E07A4" w:rsidRDefault="004325E0">
      <w:pPr>
        <w:pStyle w:val="10"/>
        <w:spacing w:after="12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урока:</w:t>
      </w:r>
    </w:p>
    <w:p w:rsidR="002E07A4" w:rsidRDefault="004325E0">
      <w:pPr>
        <w:pStyle w:val="afff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с таким направлением в декоративно-прикладном искусстве, как вышивка бисером.</w:t>
      </w:r>
    </w:p>
    <w:p w:rsidR="002E07A4" w:rsidRDefault="004325E0">
      <w:pPr>
        <w:pStyle w:val="afff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</w:t>
      </w:r>
      <w:r>
        <w:rPr>
          <w:rFonts w:ascii="Times New Roman" w:hAnsi="Times New Roman"/>
          <w:sz w:val="28"/>
          <w:szCs w:val="28"/>
        </w:rPr>
        <w:t>сти рассмотрение и эстетическую характеристику разных примеров образов в природе, которые нашли отражение в предметах выставки.</w:t>
      </w:r>
    </w:p>
    <w:p w:rsidR="002E07A4" w:rsidRDefault="004325E0">
      <w:pPr>
        <w:pStyle w:val="afff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Проанализировать особенности растительного узора и орнамента по отдельности на примерах.</w:t>
      </w:r>
    </w:p>
    <w:p w:rsidR="002E07A4" w:rsidRDefault="004325E0">
      <w:pPr>
        <w:pStyle w:val="10"/>
        <w:spacing w:before="120"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урока: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Участники имеют пр</w:t>
      </w:r>
      <w:r>
        <w:rPr>
          <w:rFonts w:ascii="Times New Roman" w:hAnsi="Times New Roman"/>
          <w:sz w:val="28"/>
          <w:szCs w:val="28"/>
        </w:rPr>
        <w:t>едставления о сюжетах бисерной вышивки.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Участники могут приводить примеры, сопоставлять и искать ассоциации с изображениями в узорах и орнаментах в произведениях декоративно-прикладного искусства.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Участники различают растительные узор и орнамент, пон</w:t>
      </w:r>
      <w:r>
        <w:rPr>
          <w:rFonts w:ascii="Times New Roman" w:hAnsi="Times New Roman"/>
          <w:sz w:val="28"/>
          <w:szCs w:val="28"/>
        </w:rPr>
        <w:t xml:space="preserve">имают их особенности и композицию. </w:t>
      </w:r>
    </w:p>
    <w:p w:rsidR="002E07A4" w:rsidRDefault="002E07A4">
      <w:pPr>
        <w:pStyle w:val="10"/>
        <w:spacing w:after="0" w:line="240" w:lineRule="auto"/>
        <w:jc w:val="both"/>
        <w:rPr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rFonts w:eastAsia="Batang"/>
          <w:sz w:val="28"/>
          <w:lang w:eastAsia="ko-KR"/>
        </w:rPr>
      </w:pPr>
      <w:r>
        <w:rPr>
          <w:rFonts w:eastAsia="Batang"/>
          <w:b/>
          <w:sz w:val="28"/>
          <w:lang w:eastAsia="ko-KR"/>
        </w:rPr>
        <w:t>!</w:t>
      </w:r>
      <w:r>
        <w:rPr>
          <w:rFonts w:eastAsia="Batang"/>
          <w:sz w:val="28"/>
          <w:lang w:eastAsia="ko-KR"/>
        </w:rPr>
        <w:t xml:space="preserve"> Главный эксперт перед началом работы над модулем может сузить границы экспозиции до конкретного раздела экспозиции </w:t>
      </w:r>
      <w:r>
        <w:rPr>
          <w:bCs/>
          <w:sz w:val="28"/>
          <w:szCs w:val="28"/>
        </w:rPr>
        <w:t>и/или предметов</w:t>
      </w:r>
      <w:r>
        <w:rPr>
          <w:rFonts w:eastAsia="Batang"/>
          <w:sz w:val="28"/>
          <w:lang w:eastAsia="ko-KR"/>
        </w:rPr>
        <w:t>.</w:t>
      </w:r>
    </w:p>
    <w:p w:rsidR="002E07A4" w:rsidRDefault="004325E0">
      <w:pPr>
        <w:pStyle w:val="a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br w:type="page"/>
      </w:r>
    </w:p>
    <w:p w:rsidR="002E07A4" w:rsidRDefault="004325E0">
      <w:pPr>
        <w:pStyle w:val="10"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</w:p>
    <w:p w:rsidR="002E07A4" w:rsidRDefault="002E07A4">
      <w:pPr>
        <w:pStyle w:val="10"/>
        <w:spacing w:after="0" w:line="240" w:lineRule="auto"/>
        <w:jc w:val="center"/>
        <w:rPr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Форма </w:t>
      </w:r>
    </w:p>
    <w:p w:rsidR="002E07A4" w:rsidRDefault="004325E0">
      <w:pPr>
        <w:pStyle w:val="10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/>
          <w:bCs/>
          <w:sz w:val="28"/>
          <w:szCs w:val="28"/>
        </w:rPr>
        <w:t xml:space="preserve">Методическая разработка урока в музее» </w:t>
      </w:r>
    </w:p>
    <w:p w:rsidR="002E07A4" w:rsidRDefault="004325E0">
      <w:pPr>
        <w:pStyle w:val="10"/>
        <w:spacing w:before="240" w:after="0" w:line="240" w:lineRule="auto"/>
        <w:ind w:firstLine="709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и ш</w:t>
      </w:r>
      <w:r>
        <w:rPr>
          <w:b/>
          <w:sz w:val="28"/>
          <w:szCs w:val="28"/>
        </w:rPr>
        <w:t xml:space="preserve">аблон рабочего </w:t>
      </w:r>
      <w:r>
        <w:rPr>
          <w:b/>
          <w:sz w:val="28"/>
          <w:szCs w:val="28"/>
        </w:rPr>
        <w:t>листа для урока в музее в онлайн-формате</w:t>
      </w:r>
    </w:p>
    <w:p w:rsidR="002E07A4" w:rsidRDefault="002E07A4">
      <w:pPr>
        <w:pStyle w:val="10"/>
        <w:spacing w:after="0" w:line="240" w:lineRule="auto"/>
        <w:jc w:val="center"/>
        <w:rPr>
          <w:bCs/>
          <w:sz w:val="28"/>
          <w:szCs w:val="28"/>
        </w:rPr>
      </w:pPr>
      <w:bookmarkStart w:id="21" w:name="_Hlk179894507"/>
      <w:bookmarkEnd w:id="21"/>
    </w:p>
    <w:p w:rsidR="002E07A4" w:rsidRDefault="002E07A4">
      <w:pPr>
        <w:pStyle w:val="10"/>
        <w:spacing w:after="0" w:line="240" w:lineRule="auto"/>
        <w:jc w:val="center"/>
        <w:rPr>
          <w:b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</w:pPr>
      <w:r>
        <w:rPr>
          <w:i/>
          <w:sz w:val="28"/>
          <w:szCs w:val="28"/>
        </w:rPr>
        <w:t>Внимание! Изменение данной формы (замена и/или изменение содержания формы, названий разделов, столбцов, удаление / добавление столбцов и разделов и пр.) конкурсантами и экспертами недопустимо</w:t>
      </w:r>
    </w:p>
    <w:p w:rsidR="002E07A4" w:rsidRDefault="002E07A4">
      <w:pPr>
        <w:pStyle w:val="10"/>
        <w:spacing w:after="0" w:line="240" w:lineRule="auto"/>
        <w:jc w:val="center"/>
        <w:rPr>
          <w:b/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jc w:val="center"/>
        <w:rPr>
          <w:bCs/>
          <w:i/>
          <w:sz w:val="28"/>
          <w:szCs w:val="28"/>
        </w:rPr>
      </w:pPr>
    </w:p>
    <w:tbl>
      <w:tblPr>
        <w:tblStyle w:val="afff2"/>
        <w:tblW w:w="5000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2023"/>
        <w:gridCol w:w="1080"/>
        <w:gridCol w:w="2336"/>
        <w:gridCol w:w="2179"/>
        <w:gridCol w:w="2519"/>
      </w:tblGrid>
      <w:tr w:rsidR="002E07A4"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 xml:space="preserve">Тема урока </w:t>
            </w:r>
          </w:p>
        </w:tc>
        <w:tc>
          <w:tcPr>
            <w:tcW w:w="6884" w:type="dxa"/>
            <w:gridSpan w:val="3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i/>
                <w:lang w:eastAsia="ru-RU"/>
              </w:rPr>
              <w:t>вписать</w:t>
            </w:r>
            <w:r>
              <w:rPr>
                <w:rFonts w:eastAsia="Times New Roman"/>
                <w:i/>
                <w:lang w:eastAsia="ru-RU"/>
              </w:rPr>
              <w:t xml:space="preserve"> согласно заданию</w:t>
            </w:r>
          </w:p>
        </w:tc>
      </w:tr>
      <w:tr w:rsidR="002E07A4">
        <w:trPr>
          <w:trHeight w:val="464"/>
        </w:trPr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Автор-разработчик (ФИО)</w:t>
            </w:r>
          </w:p>
        </w:tc>
        <w:tc>
          <w:tcPr>
            <w:tcW w:w="6884" w:type="dxa"/>
            <w:gridSpan w:val="3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E07A4">
        <w:trPr>
          <w:trHeight w:val="464"/>
        </w:trPr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Тематическое направление урок и связь со школьным предметом</w:t>
            </w:r>
          </w:p>
        </w:tc>
        <w:tc>
          <w:tcPr>
            <w:tcW w:w="6884" w:type="dxa"/>
            <w:gridSpan w:val="3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i/>
                <w:lang w:eastAsia="ru-RU"/>
              </w:rPr>
              <w:t>вписать согласно заданию</w:t>
            </w:r>
          </w:p>
        </w:tc>
      </w:tr>
      <w:tr w:rsidR="002E07A4">
        <w:trPr>
          <w:trHeight w:val="464"/>
        </w:trPr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Целевая аудитория</w:t>
            </w:r>
          </w:p>
        </w:tc>
        <w:tc>
          <w:tcPr>
            <w:tcW w:w="6884" w:type="dxa"/>
            <w:gridSpan w:val="3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i/>
              </w:rPr>
            </w:pPr>
            <w:r>
              <w:rPr>
                <w:rFonts w:eastAsia="Times New Roman"/>
                <w:i/>
                <w:lang w:eastAsia="ru-RU"/>
              </w:rPr>
              <w:t>вписать согласно заданию</w:t>
            </w:r>
          </w:p>
        </w:tc>
      </w:tr>
      <w:tr w:rsidR="002E07A4"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Краткое описание урока (анонс)</w:t>
            </w:r>
          </w:p>
        </w:tc>
        <w:tc>
          <w:tcPr>
            <w:tcW w:w="6884" w:type="dxa"/>
            <w:gridSpan w:val="3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2E07A4"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Продолжительность урока (мин.)</w:t>
            </w:r>
          </w:p>
        </w:tc>
        <w:tc>
          <w:tcPr>
            <w:tcW w:w="6884" w:type="dxa"/>
            <w:gridSpan w:val="3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2E07A4"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 xml:space="preserve">Назначение </w:t>
            </w:r>
            <w:r>
              <w:rPr>
                <w:rFonts w:eastAsia="Times New Roman"/>
                <w:b/>
                <w:lang w:eastAsia="ru-RU"/>
              </w:rPr>
              <w:t>урока</w:t>
            </w:r>
          </w:p>
        </w:tc>
        <w:tc>
          <w:tcPr>
            <w:tcW w:w="6884" w:type="dxa"/>
            <w:gridSpan w:val="3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lang w:eastAsia="ru-RU"/>
              </w:rPr>
              <w:t>вписать согласно заданию</w:t>
            </w:r>
          </w:p>
        </w:tc>
      </w:tr>
      <w:tr w:rsidR="002E07A4"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Цель урока</w:t>
            </w:r>
          </w:p>
        </w:tc>
        <w:tc>
          <w:tcPr>
            <w:tcW w:w="6884" w:type="dxa"/>
            <w:gridSpan w:val="3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lang w:eastAsia="ru-RU"/>
              </w:rPr>
              <w:t>вписать согласно заданию</w:t>
            </w:r>
          </w:p>
        </w:tc>
      </w:tr>
      <w:tr w:rsidR="002E07A4"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Задачи урока</w:t>
            </w:r>
          </w:p>
        </w:tc>
        <w:tc>
          <w:tcPr>
            <w:tcW w:w="6884" w:type="dxa"/>
            <w:gridSpan w:val="3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lang w:eastAsia="ru-RU"/>
              </w:rPr>
              <w:t>вписать согласно заданию</w:t>
            </w:r>
          </w:p>
        </w:tc>
      </w:tr>
      <w:tr w:rsidR="002E07A4"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Результаты урока</w:t>
            </w:r>
          </w:p>
        </w:tc>
        <w:tc>
          <w:tcPr>
            <w:tcW w:w="6884" w:type="dxa"/>
            <w:gridSpan w:val="3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lang w:eastAsia="ru-RU"/>
              </w:rPr>
              <w:t>вписать согласно заданию</w:t>
            </w:r>
          </w:p>
        </w:tc>
      </w:tr>
      <w:tr w:rsidR="002E07A4">
        <w:tc>
          <w:tcPr>
            <w:tcW w:w="3037" w:type="dxa"/>
            <w:gridSpan w:val="2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Вспомогательный иллюстрационный материал</w:t>
            </w:r>
            <w:r>
              <w:rPr>
                <w:rStyle w:val="af3"/>
                <w:rFonts w:eastAsia="Times New Roman"/>
                <w:b/>
                <w:lang w:eastAsia="ru-RU"/>
              </w:rPr>
              <w:footnoteReference w:id="9"/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  <w:r>
              <w:rPr>
                <w:rFonts w:eastAsia="Times New Roman"/>
                <w:i/>
                <w:lang w:eastAsia="ru-RU"/>
              </w:rPr>
              <w:t>(опционально)</w:t>
            </w:r>
          </w:p>
        </w:tc>
        <w:tc>
          <w:tcPr>
            <w:tcW w:w="6884" w:type="dxa"/>
            <w:gridSpan w:val="3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i/>
              </w:rPr>
            </w:pPr>
            <w:r>
              <w:rPr>
                <w:rFonts w:eastAsia="Times New Roman"/>
                <w:i/>
                <w:lang w:eastAsia="ru-RU"/>
              </w:rPr>
              <w:t xml:space="preserve">Указать количество и краткое описание – если </w:t>
            </w:r>
            <w:r>
              <w:rPr>
                <w:rFonts w:eastAsia="Times New Roman"/>
                <w:i/>
                <w:lang w:eastAsia="ru-RU"/>
              </w:rPr>
              <w:t>используется конкурсантом</w:t>
            </w:r>
          </w:p>
        </w:tc>
      </w:tr>
      <w:tr w:rsidR="002E07A4">
        <w:tc>
          <w:tcPr>
            <w:tcW w:w="9921" w:type="dxa"/>
            <w:gridSpan w:val="5"/>
          </w:tcPr>
          <w:p w:rsidR="002E07A4" w:rsidRDefault="004325E0">
            <w:pPr>
              <w:pStyle w:val="10"/>
              <w:spacing w:before="120" w:after="120" w:line="240" w:lineRule="auto"/>
              <w:jc w:val="center"/>
              <w:rPr>
                <w:b/>
                <w:i/>
              </w:rPr>
            </w:pPr>
            <w:r>
              <w:rPr>
                <w:rFonts w:eastAsia="Times New Roman"/>
                <w:b/>
                <w:i/>
                <w:lang w:eastAsia="ru-RU"/>
              </w:rPr>
              <w:t xml:space="preserve">Сценарий урока </w:t>
            </w:r>
          </w:p>
        </w:tc>
      </w:tr>
      <w:tr w:rsidR="002E07A4">
        <w:tc>
          <w:tcPr>
            <w:tcW w:w="1980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 xml:space="preserve">Опорные предметы </w:t>
            </w:r>
          </w:p>
        </w:tc>
        <w:tc>
          <w:tcPr>
            <w:tcW w:w="1057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Время (мин.)</w:t>
            </w:r>
          </w:p>
        </w:tc>
        <w:tc>
          <w:tcPr>
            <w:tcW w:w="2286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 xml:space="preserve">Основные тематические пункты </w:t>
            </w:r>
          </w:p>
        </w:tc>
        <w:tc>
          <w:tcPr>
            <w:tcW w:w="2133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Организационные указания</w:t>
            </w:r>
          </w:p>
        </w:tc>
        <w:tc>
          <w:tcPr>
            <w:tcW w:w="2465" w:type="dxa"/>
            <w:vAlign w:val="center"/>
          </w:tcPr>
          <w:p w:rsidR="002E07A4" w:rsidRDefault="004325E0">
            <w:pPr>
              <w:pStyle w:val="1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Методические приемы и рекомендации</w:t>
            </w:r>
            <w:r>
              <w:rPr>
                <w:rStyle w:val="af3"/>
                <w:rFonts w:eastAsia="Times New Roman"/>
                <w:b/>
                <w:lang w:eastAsia="ru-RU"/>
              </w:rPr>
              <w:footnoteReference w:id="10"/>
            </w:r>
          </w:p>
        </w:tc>
      </w:tr>
      <w:tr w:rsidR="002E07A4">
        <w:tc>
          <w:tcPr>
            <w:tcW w:w="1980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7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86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33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465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</w:tr>
      <w:tr w:rsidR="002E07A4">
        <w:tc>
          <w:tcPr>
            <w:tcW w:w="1980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7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86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33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465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</w:tr>
      <w:tr w:rsidR="002E07A4">
        <w:tc>
          <w:tcPr>
            <w:tcW w:w="1980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7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86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33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465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</w:tr>
      <w:tr w:rsidR="002E07A4">
        <w:tc>
          <w:tcPr>
            <w:tcW w:w="1980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057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86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33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465" w:type="dxa"/>
            <w:vAlign w:val="center"/>
          </w:tcPr>
          <w:p w:rsidR="002E07A4" w:rsidRDefault="002E07A4">
            <w:pPr>
              <w:pStyle w:val="10"/>
              <w:spacing w:after="0" w:line="240" w:lineRule="auto"/>
              <w:jc w:val="center"/>
              <w:rPr>
                <w:b/>
              </w:rPr>
            </w:pPr>
          </w:p>
        </w:tc>
      </w:tr>
    </w:tbl>
    <w:p w:rsidR="002E07A4" w:rsidRDefault="002E07A4">
      <w:pPr>
        <w:pStyle w:val="10"/>
        <w:spacing w:after="0" w:line="240" w:lineRule="auto"/>
      </w:pPr>
    </w:p>
    <w:p w:rsidR="002E07A4" w:rsidRDefault="002E07A4">
      <w:pPr>
        <w:pStyle w:val="10"/>
        <w:spacing w:after="0" w:line="240" w:lineRule="auto"/>
      </w:pPr>
    </w:p>
    <w:p w:rsidR="002E07A4" w:rsidRDefault="004325E0">
      <w:pPr>
        <w:pStyle w:val="10"/>
      </w:pPr>
      <w:r>
        <w:br w:type="page"/>
      </w:r>
    </w:p>
    <w:p w:rsidR="002E07A4" w:rsidRDefault="004325E0">
      <w:pPr>
        <w:pStyle w:val="1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Шаблон рабочего листа для урока в музее для урока в онлайн - </w:t>
      </w:r>
      <w:r>
        <w:rPr>
          <w:b/>
          <w:sz w:val="28"/>
          <w:szCs w:val="28"/>
        </w:rPr>
        <w:t>формате</w:t>
      </w:r>
    </w:p>
    <w:p w:rsidR="002E07A4" w:rsidRDefault="004325E0">
      <w:pPr>
        <w:pStyle w:val="10"/>
        <w:spacing w:after="0"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(презентация)</w:t>
      </w:r>
    </w:p>
    <w:p w:rsidR="002E07A4" w:rsidRDefault="002E07A4">
      <w:pPr>
        <w:pStyle w:val="10"/>
        <w:spacing w:after="0" w:line="240" w:lineRule="auto"/>
        <w:jc w:val="center"/>
        <w:rPr>
          <w:bCs/>
          <w:sz w:val="28"/>
          <w:szCs w:val="28"/>
        </w:rPr>
      </w:pP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354393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0="urn:schemas-microsoft-com:office:word" xmlns:w="http://schemas.openxmlformats.org/wordprocessingml/2006/main" xmlns:v="urn:schemas-microsoft-com:vml" xmlns:o="urn:schemas-microsoft-com:office:office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3543935"/>
            <wp:effectExtent l="0" t="0" r="0" b="0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xmlns:w10="urn:schemas-microsoft-com:office:word" xmlns:w="http://schemas.openxmlformats.org/wordprocessingml/2006/main" xmlns:v="urn:schemas-microsoft-com:vml" xmlns:o="urn:schemas-microsoft-com:office:office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both"/>
        <w:rPr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543935"/>
            <wp:effectExtent l="0" t="0" r="0" b="0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xmlns:w10="urn:schemas-microsoft-com:office:word" xmlns:w="http://schemas.openxmlformats.org/wordprocessingml/2006/main" xmlns:v="urn:schemas-microsoft-com:vml" xmlns:o="urn:schemas-microsoft-com:office:office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3543935"/>
            <wp:effectExtent l="0" t="0" r="0" b="0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xmlns:w10="urn:schemas-microsoft-com:office:word" xmlns:w="http://schemas.openxmlformats.org/wordprocessingml/2006/main" xmlns:v="urn:schemas-microsoft-com:vml" xmlns:o="urn:schemas-microsoft-com:office:office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rPr>
          <w:b/>
          <w:bCs/>
        </w:rPr>
        <w:t xml:space="preserve">Внимание! 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t>Объем презентации – 3-4 страницы (в зависимости от количества вопросов) с титульным слайдом. Количество заданий – 2-3. Каждое задание – новый слайд. Структура шаблона не меняется.</w:t>
      </w:r>
    </w:p>
    <w:p w:rsidR="002E07A4" w:rsidRDefault="004325E0">
      <w:pPr>
        <w:pStyle w:val="10"/>
        <w:spacing w:after="0" w:line="240" w:lineRule="auto"/>
        <w:ind w:firstLine="709"/>
        <w:jc w:val="both"/>
      </w:pPr>
      <w:r>
        <w:t xml:space="preserve">Форматы заданий определяет конкурсант, в шаблоне показаны варианты размещения и представления заданий. </w:t>
      </w:r>
    </w:p>
    <w:p w:rsidR="002E07A4" w:rsidRDefault="004325E0">
      <w:pPr>
        <w:pStyle w:val="10"/>
        <w:spacing w:after="0" w:line="240" w:lineRule="auto"/>
        <w:ind w:firstLine="709"/>
        <w:jc w:val="both"/>
        <w:sectPr w:rsidR="002E07A4">
          <w:footerReference w:type="even" r:id="rId20"/>
          <w:footerReference w:type="default" r:id="rId21"/>
          <w:footerReference w:type="first" r:id="rId22"/>
          <w:pgSz w:w="11906" w:h="16838"/>
          <w:pgMar w:top="1134" w:right="851" w:bottom="1134" w:left="1134" w:header="0" w:footer="170" w:gutter="0"/>
          <w:pgNumType w:start="0"/>
          <w:cols w:space="720"/>
          <w:formProt w:val="0"/>
          <w:titlePg/>
          <w:docGrid w:linePitch="360"/>
        </w:sectPr>
      </w:pPr>
      <w:r>
        <w:t xml:space="preserve">Дополнительное оформление шаблона (цветовое, фон, графические элементы) – на усмотрение конкурсанта, но это не является критерием оценки. </w:t>
      </w:r>
      <w:r>
        <w:br w:type="page"/>
      </w:r>
    </w:p>
    <w:p w:rsidR="002E07A4" w:rsidRDefault="004325E0">
      <w:pPr>
        <w:pStyle w:val="10"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7</w:t>
      </w:r>
    </w:p>
    <w:p w:rsidR="002E07A4" w:rsidRDefault="004325E0">
      <w:pPr>
        <w:pStyle w:val="10"/>
        <w:spacing w:after="0" w:line="24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2E07A4" w:rsidRDefault="004325E0">
      <w:pPr>
        <w:pStyle w:val="1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Параметры задания по модулю Д</w:t>
      </w:r>
    </w:p>
    <w:p w:rsidR="002E07A4" w:rsidRDefault="004325E0">
      <w:pPr>
        <w:pStyle w:val="1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«Разработка и проведение музейной программы с элементами театрализации»</w:t>
      </w:r>
    </w:p>
    <w:p w:rsidR="002E07A4" w:rsidRDefault="002E07A4">
      <w:pPr>
        <w:pStyle w:val="10"/>
        <w:spacing w:after="0" w:line="240" w:lineRule="auto"/>
        <w:jc w:val="center"/>
        <w:rPr>
          <w:i/>
          <w:sz w:val="16"/>
          <w:szCs w:val="16"/>
        </w:rPr>
      </w:pPr>
    </w:p>
    <w:p w:rsidR="002E07A4" w:rsidRDefault="002E07A4">
      <w:pPr>
        <w:pStyle w:val="10"/>
        <w:spacing w:after="0" w:line="240" w:lineRule="auto"/>
        <w:jc w:val="center"/>
        <w:rPr>
          <w:i/>
          <w:sz w:val="16"/>
          <w:szCs w:val="16"/>
        </w:rPr>
      </w:pPr>
    </w:p>
    <w:p w:rsidR="002E07A4" w:rsidRDefault="004325E0">
      <w:pPr>
        <w:pStyle w:val="10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и изображение предметного ряда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Мюр и Мерилиз, универсальный магазин, Москва. Сезон весны 1899 года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</w:rPr>
      </w:pPr>
      <w:r>
        <w:rPr>
          <w:bCs/>
        </w:rPr>
        <w:t>На площадке предмет представлен в распечатанном виде формата А4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i/>
          <w:iCs/>
        </w:rPr>
      </w:pPr>
      <w:r>
        <w:rPr>
          <w:b/>
          <w:i/>
          <w:iCs/>
        </w:rPr>
        <w:t>Отметка о возможности взаимодействия с предметом:</w:t>
      </w:r>
      <w:r>
        <w:rPr>
          <w:bCs/>
          <w:i/>
          <w:iCs/>
        </w:rPr>
        <w:t xml:space="preserve"> </w:t>
      </w:r>
      <w:r>
        <w:rPr>
          <w:bCs/>
        </w:rPr>
        <w:t xml:space="preserve">можно брать в руки, может </w:t>
      </w:r>
      <w:r>
        <w:rPr>
          <w:bCs/>
        </w:rPr>
        <w:t>взаимодействовать только ведущий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>
            <wp:extent cx="1647825" cy="2571750"/>
            <wp:effectExtent l="0" t="0" r="0" b="0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6135" t="12101" r="37707" b="1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</w:rPr>
      </w:pPr>
      <w:r>
        <w:rPr>
          <w:bCs/>
        </w:rPr>
        <w:t>Ознакомиться с прейскурантом можно на сайте Национальной электронной библиотеки (НЭБ)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</w:rPr>
      </w:pPr>
      <w:hyperlink r:id="rId24">
        <w:r>
          <w:rPr>
            <w:rStyle w:val="12"/>
            <w:bCs/>
          </w:rPr>
          <w:t>https://rusneb.ru/catalog/000199_000009_0116</w:t>
        </w:r>
        <w:r>
          <w:rPr>
            <w:rStyle w:val="12"/>
            <w:bCs/>
          </w:rPr>
          <w:t>31150/</w:t>
        </w:r>
      </w:hyperlink>
      <w:r>
        <w:rPr>
          <w:bCs/>
        </w:rPr>
        <w:t xml:space="preserve">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</w:p>
    <w:p w:rsidR="002E07A4" w:rsidRDefault="004325E0">
      <w:pPr>
        <w:pStyle w:val="10"/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Иллюстрированный прейскурант : сезон осени и зимы 1911-1912 г.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</w:rPr>
      </w:pPr>
      <w:r>
        <w:rPr>
          <w:bCs/>
        </w:rPr>
        <w:t>На площадке предмет представлен в распечатанном виде формата А4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i/>
          <w:iCs/>
        </w:rPr>
      </w:pPr>
      <w:r>
        <w:rPr>
          <w:b/>
          <w:i/>
          <w:iCs/>
        </w:rPr>
        <w:t>Отметка о возможности взаимодействия с предметом:</w:t>
      </w:r>
      <w:r>
        <w:rPr>
          <w:bCs/>
          <w:i/>
          <w:iCs/>
        </w:rPr>
        <w:t xml:space="preserve"> </w:t>
      </w:r>
      <w:r>
        <w:rPr>
          <w:bCs/>
        </w:rPr>
        <w:t>можно брать в руки, может взаимодействовать только ведущий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66875" cy="2442845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5831" t="15861" r="35587" b="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</w:rPr>
      </w:pPr>
      <w:r>
        <w:rPr>
          <w:bCs/>
        </w:rPr>
        <w:lastRenderedPageBreak/>
        <w:t>Ознако</w:t>
      </w:r>
      <w:r>
        <w:rPr>
          <w:bCs/>
        </w:rPr>
        <w:t>миться с прейскурантом можно на сайте Национальной электронной библиотеки (НЭБ)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</w:rPr>
      </w:pPr>
      <w:hyperlink r:id="rId26">
        <w:r>
          <w:rPr>
            <w:rStyle w:val="12"/>
            <w:bCs/>
          </w:rPr>
          <w:t>https://rusneb.ru/catalog/000199_000009_011607843/</w:t>
        </w:r>
      </w:hyperlink>
      <w:r>
        <w:rPr>
          <w:bCs/>
        </w:rPr>
        <w:t xml:space="preserve"> </w:t>
      </w:r>
    </w:p>
    <w:p w:rsidR="002E07A4" w:rsidRDefault="002E07A4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2E07A4" w:rsidRDefault="004325E0">
      <w:pPr>
        <w:pStyle w:val="aff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Цель представления предметов: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Представления об особе</w:t>
      </w:r>
      <w:r>
        <w:rPr>
          <w:sz w:val="28"/>
          <w:szCs w:val="28"/>
        </w:rPr>
        <w:t>нностях внешнего вида человека всегда были в фокусе культуры и неразрывно связаны с понятием моды. Мода – комплексное явление, в котором органично соединены искусство, достижения научно-технического прогресса, социальные и культурные процессы, происходящие</w:t>
      </w:r>
      <w:r>
        <w:rPr>
          <w:sz w:val="28"/>
          <w:szCs w:val="28"/>
        </w:rPr>
        <w:t xml:space="preserve"> в обществе.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социальный феномен мода известна с античных времен. Однако так называемая индустрия моды начинает развиваться только с конца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века, когда производство одежды и аксессуаров постепенно превращается в массовое производство. Появление швейной машинки и внедрение бумажных выкроек, растущее число журналов с описанием моделей, новых разработок кроя, рост торговли одеждой, развитие пром</w:t>
      </w:r>
      <w:r>
        <w:rPr>
          <w:sz w:val="28"/>
          <w:szCs w:val="28"/>
        </w:rPr>
        <w:t>ышленности и швейных мануфактур, открытие ателье и салонов мод позволяли практически всем слоям населения быть хорошо одетыми и соответствовать моде и требованиям общественного мнения того времени.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площадке представлены распечатанные копии прейскурантов</w:t>
      </w:r>
      <w:r>
        <w:rPr>
          <w:sz w:val="28"/>
          <w:szCs w:val="28"/>
        </w:rPr>
        <w:t xml:space="preserve"> магазина «Мюр и Мерилиз» 1899 и 1902 гг. Ассортимент товаров, представленных в прейс-курсантах, необычайно разнообразен и дает представление о модных и распространенных тенденциях. Товары сгруппированы по отделам и отделениям: модный отдел, галантерейный,</w:t>
      </w:r>
      <w:r>
        <w:rPr>
          <w:sz w:val="28"/>
          <w:szCs w:val="28"/>
        </w:rPr>
        <w:t xml:space="preserve"> отдел обуви, белья, одеяния и др.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Конкурсанту необходимо</w:t>
      </w:r>
      <w:r>
        <w:rPr>
          <w:bCs/>
          <w:sz w:val="28"/>
          <w:szCs w:val="28"/>
        </w:rPr>
        <w:t xml:space="preserve"> продемонстрировать применение метода театрализации в представлении предмета(ов) в законченном целостном сюжете (истории). </w:t>
      </w:r>
    </w:p>
    <w:p w:rsidR="002E07A4" w:rsidRDefault="004325E0">
      <w:pPr>
        <w:pStyle w:val="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Представление предмета(ов) конкурсантом должно способствовать знакомству с </w:t>
      </w:r>
      <w:r>
        <w:rPr>
          <w:sz w:val="28"/>
          <w:szCs w:val="28"/>
        </w:rPr>
        <w:t xml:space="preserve">культурой и особенностями внешнего вида, его организации в конце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– начала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века.</w:t>
      </w:r>
    </w:p>
    <w:p w:rsidR="002E07A4" w:rsidRDefault="004325E0">
      <w:pPr>
        <w:pStyle w:val="afff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Целевая аудитория: </w:t>
      </w:r>
      <w:r>
        <w:rPr>
          <w:rFonts w:ascii="Times New Roman" w:hAnsi="Times New Roman"/>
          <w:bCs/>
          <w:sz w:val="28"/>
          <w:szCs w:val="28"/>
        </w:rPr>
        <w:t>студенты колледжей</w:t>
      </w:r>
    </w:p>
    <w:p w:rsidR="002E07A4" w:rsidRDefault="002E07A4">
      <w:pPr>
        <w:pStyle w:val="10"/>
        <w:spacing w:after="120" w:line="240" w:lineRule="auto"/>
        <w:ind w:firstLine="709"/>
        <w:jc w:val="both"/>
        <w:rPr>
          <w:bCs/>
          <w:sz w:val="28"/>
          <w:szCs w:val="28"/>
        </w:rPr>
      </w:pPr>
    </w:p>
    <w:sectPr w:rsidR="002E07A4">
      <w:footerReference w:type="even" r:id="rId27"/>
      <w:footerReference w:type="default" r:id="rId28"/>
      <w:footerReference w:type="first" r:id="rId29"/>
      <w:pgSz w:w="11906" w:h="16838"/>
      <w:pgMar w:top="1134" w:right="851" w:bottom="1134" w:left="1134" w:header="0" w:footer="170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5E0" w:rsidRDefault="004325E0">
      <w:r>
        <w:separator/>
      </w:r>
    </w:p>
  </w:endnote>
  <w:endnote w:type="continuationSeparator" w:id="0">
    <w:p w:rsidR="004325E0" w:rsidRDefault="00432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1"/>
    <w:family w:val="roman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1"/>
    <w:family w:val="swiss"/>
    <w:pitch w:val="variable"/>
  </w:font>
  <w:font w:name="Droid Sans">
    <w:panose1 w:val="00000000000000000000"/>
    <w:charset w:val="00"/>
    <w:family w:val="roman"/>
    <w:notTrueType/>
    <w:pitch w:val="default"/>
  </w:font>
  <w:font w:name="Cambria">
    <w:panose1 w:val="02040503050406030204"/>
    <w:charset w:val="01"/>
    <w:family w:val="roman"/>
    <w:pitch w:val="variable"/>
  </w:font>
  <w:font w:name="FrutigerLTStd-Light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7A4" w:rsidRDefault="002E07A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71"/>
      <w:gridCol w:w="3880"/>
    </w:tblGrid>
    <w:tr w:rsidR="002E07A4">
      <w:trPr>
        <w:jc w:val="center"/>
      </w:trPr>
      <w:tc>
        <w:tcPr>
          <w:tcW w:w="6128" w:type="dxa"/>
          <w:shd w:val="clear" w:color="auto" w:fill="auto"/>
          <w:vAlign w:val="center"/>
        </w:tcPr>
        <w:p w:rsidR="002E07A4" w:rsidRDefault="002E07A4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  <w:szCs w:val="18"/>
            </w:rPr>
          </w:pPr>
        </w:p>
      </w:tc>
      <w:tc>
        <w:tcPr>
          <w:tcW w:w="3792" w:type="dxa"/>
          <w:shd w:val="clear" w:color="auto" w:fill="auto"/>
          <w:vAlign w:val="center"/>
        </w:tcPr>
        <w:p w:rsidR="002E07A4" w:rsidRDefault="004325E0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A4833">
            <w:rPr>
              <w:noProof/>
            </w:rPr>
            <w:t>26</w:t>
          </w:r>
          <w:r>
            <w:fldChar w:fldCharType="end"/>
          </w:r>
        </w:p>
      </w:tc>
    </w:tr>
  </w:tbl>
  <w:p w:rsidR="002E07A4" w:rsidRDefault="002E07A4"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7A4" w:rsidRDefault="002E07A4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7A4" w:rsidRDefault="002E07A4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271"/>
      <w:gridCol w:w="3880"/>
    </w:tblGrid>
    <w:tr w:rsidR="002E07A4">
      <w:trPr>
        <w:jc w:val="center"/>
      </w:trPr>
      <w:tc>
        <w:tcPr>
          <w:tcW w:w="6128" w:type="dxa"/>
          <w:shd w:val="clear" w:color="auto" w:fill="auto"/>
          <w:vAlign w:val="center"/>
        </w:tcPr>
        <w:p w:rsidR="002E07A4" w:rsidRDefault="002E07A4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  <w:szCs w:val="18"/>
            </w:rPr>
          </w:pPr>
        </w:p>
      </w:tc>
      <w:tc>
        <w:tcPr>
          <w:tcW w:w="3792" w:type="dxa"/>
          <w:shd w:val="clear" w:color="auto" w:fill="auto"/>
          <w:vAlign w:val="center"/>
        </w:tcPr>
        <w:p w:rsidR="002E07A4" w:rsidRDefault="004325E0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A4833">
            <w:rPr>
              <w:noProof/>
            </w:rPr>
            <w:t>1</w:t>
          </w:r>
          <w:r>
            <w:fldChar w:fldCharType="end"/>
          </w:r>
        </w:p>
      </w:tc>
    </w:tr>
  </w:tbl>
  <w:p w:rsidR="002E07A4" w:rsidRDefault="002E07A4">
    <w:pPr>
      <w:pStyle w:val="1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7A4" w:rsidRDefault="002E07A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5E0" w:rsidRDefault="004325E0">
      <w:pPr>
        <w:rPr>
          <w:sz w:val="12"/>
        </w:rPr>
      </w:pPr>
      <w:r>
        <w:separator/>
      </w:r>
    </w:p>
  </w:footnote>
  <w:footnote w:type="continuationSeparator" w:id="0">
    <w:p w:rsidR="004325E0" w:rsidRDefault="004325E0">
      <w:pPr>
        <w:rPr>
          <w:sz w:val="12"/>
        </w:rPr>
      </w:pPr>
      <w:r>
        <w:continuationSeparator/>
      </w:r>
    </w:p>
  </w:footnote>
  <w:footnote w:id="1">
    <w:p w:rsidR="002E07A4" w:rsidRDefault="004325E0">
      <w:pPr>
        <w:pStyle w:val="10"/>
        <w:spacing w:after="0" w:line="240" w:lineRule="auto"/>
        <w:jc w:val="both"/>
        <w:rPr>
          <w:rFonts w:eastAsia="Times New Roman"/>
          <w:i/>
          <w:color w:val="000000"/>
          <w:sz w:val="18"/>
          <w:szCs w:val="18"/>
        </w:rPr>
      </w:pPr>
      <w:r>
        <w:rPr>
          <w:rStyle w:val="aff6"/>
        </w:rPr>
        <w:footnoteRef/>
      </w:r>
      <w:r>
        <w:rPr>
          <w:rFonts w:eastAsia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:rsidR="002E07A4" w:rsidRDefault="004325E0">
      <w:pPr>
        <w:pStyle w:val="af2"/>
        <w:spacing w:line="240" w:lineRule="auto"/>
        <w:jc w:val="both"/>
      </w:pPr>
      <w:r>
        <w:rPr>
          <w:rStyle w:val="aff6"/>
        </w:rPr>
        <w:footnoteRef/>
      </w:r>
      <w:r>
        <w:t xml:space="preserve"> </w:t>
      </w:r>
      <w:r>
        <w:rPr>
          <w:sz w:val="20"/>
        </w:rPr>
        <w:t xml:space="preserve">Указанный тайминг определен </w:t>
      </w:r>
      <w:r>
        <w:rPr>
          <w:sz w:val="20"/>
        </w:rPr>
        <w:t>в виду моделирования профессиональной ситуации с учётом реальных возможностей выполнения задания в общем тайминге соревнований.</w:t>
      </w:r>
      <w:r>
        <w:t xml:space="preserve"> </w:t>
      </w:r>
      <w:r>
        <w:rPr>
          <w:sz w:val="20"/>
        </w:rPr>
        <w:t>Цель модуля – не провести продолжительное занятие, а продемонстрировать умение работать в обозначенном формате</w:t>
      </w:r>
      <w:r>
        <w:t>.</w:t>
      </w:r>
    </w:p>
  </w:footnote>
  <w:footnote w:id="3">
    <w:p w:rsidR="002E07A4" w:rsidRDefault="004325E0">
      <w:pPr>
        <w:pStyle w:val="af2"/>
        <w:spacing w:line="240" w:lineRule="auto"/>
      </w:pPr>
      <w:r>
        <w:rPr>
          <w:rStyle w:val="aff6"/>
        </w:rPr>
        <w:footnoteRef/>
      </w:r>
      <w:r>
        <w:t xml:space="preserve"> Определяется к</w:t>
      </w:r>
      <w:r>
        <w:t>онкурсантом самостоятельно, не является критерием оценки</w:t>
      </w:r>
    </w:p>
  </w:footnote>
  <w:footnote w:id="4">
    <w:p w:rsidR="002E07A4" w:rsidRDefault="004325E0">
      <w:pPr>
        <w:pStyle w:val="af2"/>
        <w:spacing w:line="240" w:lineRule="auto"/>
      </w:pPr>
      <w:r>
        <w:rPr>
          <w:rStyle w:val="aff6"/>
        </w:rPr>
        <w:footnoteRef/>
      </w:r>
      <w:r>
        <w:t xml:space="preserve"> Не изменяется</w:t>
      </w:r>
    </w:p>
  </w:footnote>
  <w:footnote w:id="5">
    <w:p w:rsidR="002E07A4" w:rsidRDefault="004325E0">
      <w:pPr>
        <w:pStyle w:val="af2"/>
        <w:spacing w:line="240" w:lineRule="auto"/>
        <w:jc w:val="both"/>
      </w:pPr>
      <w:r>
        <w:rPr>
          <w:rStyle w:val="aff6"/>
        </w:rPr>
        <w:footnoteRef/>
      </w:r>
      <w:r>
        <w:t xml:space="preserve"> </w:t>
      </w:r>
      <w:r>
        <w:rPr>
          <w:sz w:val="20"/>
        </w:rPr>
        <w:t>В соответствии с наименованиями позиций, указанных в расчете затрат на использование расходных материалов для выполнения творческой работы (Приложение 1)</w:t>
      </w:r>
      <w:r>
        <w:t xml:space="preserve"> </w:t>
      </w:r>
    </w:p>
  </w:footnote>
  <w:footnote w:id="6">
    <w:p w:rsidR="002E07A4" w:rsidRDefault="004325E0">
      <w:pPr>
        <w:pStyle w:val="10"/>
        <w:spacing w:after="0" w:line="240" w:lineRule="auto"/>
        <w:jc w:val="both"/>
        <w:rPr>
          <w:rFonts w:eastAsia="Times New Roman"/>
          <w:sz w:val="20"/>
          <w:szCs w:val="20"/>
        </w:rPr>
      </w:pPr>
      <w:r>
        <w:rPr>
          <w:rStyle w:val="aff6"/>
        </w:rPr>
        <w:footnoteRef/>
      </w:r>
      <w:r>
        <w:t xml:space="preserve"> </w:t>
      </w:r>
      <w:r>
        <w:rPr>
          <w:rFonts w:eastAsia="Times New Roman"/>
          <w:sz w:val="20"/>
          <w:szCs w:val="20"/>
        </w:rPr>
        <w:t xml:space="preserve">указывается дата </w:t>
      </w:r>
      <w:r>
        <w:rPr>
          <w:rFonts w:eastAsia="Times New Roman"/>
          <w:sz w:val="20"/>
          <w:szCs w:val="20"/>
        </w:rPr>
        <w:t>согласования Личного инструмента конкурсанта Главным экспертом (по эл.почте)</w:t>
      </w:r>
    </w:p>
  </w:footnote>
  <w:footnote w:id="7">
    <w:p w:rsidR="002E07A4" w:rsidRDefault="004325E0">
      <w:pPr>
        <w:pStyle w:val="10"/>
        <w:spacing w:after="0" w:line="240" w:lineRule="auto"/>
        <w:jc w:val="both"/>
        <w:rPr>
          <w:rFonts w:eastAsia="Times New Roman"/>
          <w:sz w:val="20"/>
          <w:szCs w:val="20"/>
        </w:rPr>
      </w:pPr>
      <w:r>
        <w:rPr>
          <w:rStyle w:val="aff6"/>
        </w:rPr>
        <w:footnoteRef/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 xml:space="preserve">указывается дата подготовительного дня соревнования </w:t>
      </w:r>
    </w:p>
  </w:footnote>
  <w:footnote w:id="8">
    <w:p w:rsidR="002E07A4" w:rsidRDefault="004325E0">
      <w:pPr>
        <w:pStyle w:val="af2"/>
        <w:spacing w:line="240" w:lineRule="auto"/>
      </w:pPr>
      <w:r>
        <w:rPr>
          <w:rStyle w:val="aff6"/>
        </w:rPr>
        <w:footnoteRef/>
      </w:r>
      <w:r>
        <w:t xml:space="preserve"> </w:t>
      </w:r>
      <w:r>
        <w:rPr>
          <w:sz w:val="20"/>
          <w:lang w:eastAsia="en-US"/>
        </w:rPr>
        <w:t>заполняется в случае необходимости Главным и/или Техническим экспертом</w:t>
      </w:r>
    </w:p>
  </w:footnote>
  <w:footnote w:id="9">
    <w:p w:rsidR="002E07A4" w:rsidRDefault="004325E0">
      <w:pPr>
        <w:pStyle w:val="af2"/>
        <w:spacing w:line="240" w:lineRule="auto"/>
      </w:pPr>
      <w:r>
        <w:rPr>
          <w:rStyle w:val="aff6"/>
        </w:rPr>
        <w:footnoteRef/>
      </w:r>
      <w:r>
        <w:t xml:space="preserve"> Не рабочий лист!</w:t>
      </w:r>
    </w:p>
  </w:footnote>
  <w:footnote w:id="10">
    <w:p w:rsidR="002E07A4" w:rsidRDefault="004325E0">
      <w:pPr>
        <w:pStyle w:val="af2"/>
        <w:spacing w:line="240" w:lineRule="auto"/>
      </w:pPr>
      <w:r>
        <w:rPr>
          <w:rStyle w:val="aff6"/>
        </w:rPr>
        <w:footnoteRef/>
      </w:r>
      <w:r>
        <w:t xml:space="preserve"> </w:t>
      </w:r>
      <w:r>
        <w:rPr>
          <w:iCs/>
        </w:rPr>
        <w:t xml:space="preserve">Возможно указание </w:t>
      </w:r>
      <w:r>
        <w:rPr>
          <w:iCs/>
        </w:rPr>
        <w:t>музейно-педагогических/ педагогических/ экскурсионных методов и приемов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72C56"/>
    <w:multiLevelType w:val="multilevel"/>
    <w:tmpl w:val="3D880358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7E66E7A"/>
    <w:multiLevelType w:val="multilevel"/>
    <w:tmpl w:val="04E66B7A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5464BD"/>
    <w:multiLevelType w:val="multilevel"/>
    <w:tmpl w:val="FA5A033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>
    <w:nsid w:val="3A807E01"/>
    <w:multiLevelType w:val="multilevel"/>
    <w:tmpl w:val="855CB3B0"/>
    <w:lvl w:ilvl="0">
      <w:start w:val="1"/>
      <w:numFmt w:val="bullet"/>
      <w:pStyle w:val="ListaBlack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200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nsid w:val="44B528A3"/>
    <w:multiLevelType w:val="multilevel"/>
    <w:tmpl w:val="3D5C75B0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">
    <w:nsid w:val="47183204"/>
    <w:multiLevelType w:val="multilevel"/>
    <w:tmpl w:val="121C17EE"/>
    <w:lvl w:ilvl="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1D13AAC"/>
    <w:multiLevelType w:val="multilevel"/>
    <w:tmpl w:val="4C8AD20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7F5235A5"/>
    <w:multiLevelType w:val="multilevel"/>
    <w:tmpl w:val="68641CCE"/>
    <w:lvl w:ilvl="0">
      <w:start w:val="1"/>
      <w:numFmt w:val="bullet"/>
      <w:pStyle w:val="numbered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7A4"/>
    <w:rsid w:val="001A4833"/>
    <w:rsid w:val="002E07A4"/>
    <w:rsid w:val="0043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FC69F-6851-496D-A68D-4FA7C46A0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10"/>
    <w:next w:val="10"/>
    <w:link w:val="11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/>
      <w:b/>
      <w:bCs/>
      <w:caps/>
      <w:color w:val="2C8DE6"/>
      <w:sz w:val="36"/>
      <w:lang w:val="en-GB"/>
    </w:rPr>
  </w:style>
  <w:style w:type="paragraph" w:styleId="2">
    <w:name w:val="heading 2"/>
    <w:basedOn w:val="10"/>
    <w:next w:val="10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/>
      <w:b/>
      <w:sz w:val="28"/>
      <w:lang w:val="en-GB"/>
    </w:rPr>
  </w:style>
  <w:style w:type="paragraph" w:styleId="3">
    <w:name w:val="heading 3"/>
    <w:basedOn w:val="10"/>
    <w:next w:val="10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10"/>
    <w:next w:val="10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styleId="5">
    <w:name w:val="heading 5"/>
    <w:basedOn w:val="10"/>
    <w:next w:val="10"/>
    <w:link w:val="50"/>
    <w:qFormat/>
    <w:rsid w:val="00DE39D8"/>
    <w:pPr>
      <w:keepNext/>
      <w:widowControl w:val="0"/>
      <w:snapToGrid w:val="0"/>
      <w:spacing w:after="0"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styleId="6">
    <w:name w:val="heading 6"/>
    <w:basedOn w:val="10"/>
    <w:next w:val="10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styleId="7">
    <w:name w:val="heading 7"/>
    <w:basedOn w:val="10"/>
    <w:next w:val="10"/>
    <w:link w:val="70"/>
    <w:qFormat/>
    <w:rsid w:val="00DE39D8"/>
    <w:pPr>
      <w:keepNext/>
      <w:widowControl w:val="0"/>
      <w:snapToGrid w:val="0"/>
      <w:spacing w:after="0"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styleId="8">
    <w:name w:val="heading 8"/>
    <w:basedOn w:val="10"/>
    <w:next w:val="10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styleId="9">
    <w:name w:val="heading 9"/>
    <w:basedOn w:val="10"/>
    <w:next w:val="10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Обычный1"/>
    <w:qFormat/>
    <w:rsid w:val="00DE39D8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11">
    <w:name w:val="Заголовок 1 Знак"/>
    <w:basedOn w:val="a2"/>
    <w:link w:val="1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qFormat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qFormat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qFormat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qFormat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qFormat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qFormat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qFormat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qFormat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a5">
    <w:name w:val="Верхний колонтитул Знак"/>
    <w:basedOn w:val="a2"/>
    <w:link w:val="a6"/>
    <w:uiPriority w:val="99"/>
    <w:qFormat/>
    <w:rsid w:val="00970F49"/>
  </w:style>
  <w:style w:type="character" w:customStyle="1" w:styleId="a7">
    <w:name w:val="Нижний колонтитул Знак"/>
    <w:basedOn w:val="a2"/>
    <w:link w:val="a8"/>
    <w:uiPriority w:val="99"/>
    <w:qFormat/>
    <w:rsid w:val="00970F49"/>
  </w:style>
  <w:style w:type="character" w:customStyle="1" w:styleId="a9">
    <w:name w:val="Без интервала Знак"/>
    <w:basedOn w:val="a2"/>
    <w:link w:val="aa"/>
    <w:uiPriority w:val="1"/>
    <w:qFormat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qFormat/>
    <w:rsid w:val="00832EBB"/>
    <w:rPr>
      <w:color w:val="808080"/>
    </w:rPr>
  </w:style>
  <w:style w:type="character" w:customStyle="1" w:styleId="ac">
    <w:name w:val="Текст выноски Знак"/>
    <w:basedOn w:val="a2"/>
    <w:link w:val="ad"/>
    <w:qFormat/>
    <w:rsid w:val="00DE39D8"/>
    <w:rPr>
      <w:rFonts w:ascii="Tahoma" w:hAnsi="Tahoma" w:cs="Tahoma"/>
      <w:sz w:val="16"/>
      <w:szCs w:val="16"/>
    </w:rPr>
  </w:style>
  <w:style w:type="character" w:customStyle="1" w:styleId="InternetLink">
    <w:name w:val="Internet Link"/>
    <w:uiPriority w:val="99"/>
    <w:qFormat/>
    <w:rsid w:val="00DE39D8"/>
    <w:rPr>
      <w:color w:val="0000FF"/>
      <w:u w:val="single"/>
    </w:rPr>
  </w:style>
  <w:style w:type="character" w:styleId="ae">
    <w:name w:val="page number"/>
    <w:rsid w:val="00DE39D8"/>
    <w:rPr>
      <w:rFonts w:ascii="Arial" w:hAnsi="Arial"/>
      <w:sz w:val="16"/>
    </w:rPr>
  </w:style>
  <w:style w:type="character" w:customStyle="1" w:styleId="Docsubtitle1Char">
    <w:name w:val="Doc subtitle1 Char"/>
    <w:link w:val="Docsubtitle1"/>
    <w:qFormat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Docsubtitle2Char">
    <w:name w:val="Doc subtitle2 Char"/>
    <w:basedOn w:val="a2"/>
    <w:link w:val="Docsubtitle2"/>
    <w:qFormat/>
    <w:rsid w:val="009D68C4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af">
    <w:name w:val="Основной текст Знак"/>
    <w:basedOn w:val="a2"/>
    <w:link w:val="af0"/>
    <w:semiHidden/>
    <w:qFormat/>
    <w:rsid w:val="00DE39D8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1">
    <w:name w:val="Основной текст с отступом 2 Знак"/>
    <w:basedOn w:val="a2"/>
    <w:link w:val="22"/>
    <w:semiHidden/>
    <w:qFormat/>
    <w:rsid w:val="00DE39D8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2 Знак"/>
    <w:basedOn w:val="a2"/>
    <w:link w:val="24"/>
    <w:semiHidden/>
    <w:qFormat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af1">
    <w:name w:val="Текст сноски Знак"/>
    <w:basedOn w:val="a2"/>
    <w:link w:val="af2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3">
    <w:name w:val="footnote reference"/>
    <w:rPr>
      <w:vertAlign w:val="superscript"/>
    </w:rPr>
  </w:style>
  <w:style w:type="character" w:customStyle="1" w:styleId="FootnoteCharacters">
    <w:name w:val="Footnote Characters"/>
    <w:qFormat/>
    <w:rsid w:val="00DE39D8"/>
    <w:rPr>
      <w:vertAlign w:val="superscript"/>
    </w:rPr>
  </w:style>
  <w:style w:type="character" w:styleId="af4">
    <w:name w:val="FollowedHyperlink"/>
    <w:rsid w:val="00DE39D8"/>
    <w:rPr>
      <w:color w:val="800080"/>
      <w:u w:val="single"/>
    </w:rPr>
  </w:style>
  <w:style w:type="character" w:customStyle="1" w:styleId="af5">
    <w:name w:val="выделение цвет Знак"/>
    <w:link w:val="af6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7">
    <w:name w:val="цвет в таблице"/>
    <w:qFormat/>
    <w:rsid w:val="00DE39D8"/>
    <w:rPr>
      <w:color w:val="2C8DE6"/>
    </w:rPr>
  </w:style>
  <w:style w:type="character" w:customStyle="1" w:styleId="-1">
    <w:name w:val="!Заголовок-1 Знак"/>
    <w:link w:val="-10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2">
    <w:name w:val="!заголовок-2 Знак"/>
    <w:link w:val="-20"/>
    <w:qFormat/>
    <w:rsid w:val="00DE39D8"/>
    <w:rPr>
      <w:rFonts w:ascii="Arial" w:eastAsia="Times New Roman" w:hAnsi="Arial" w:cs="Times New Roman"/>
      <w:b/>
      <w:sz w:val="28"/>
      <w:szCs w:val="24"/>
    </w:rPr>
  </w:style>
  <w:style w:type="character" w:customStyle="1" w:styleId="af8">
    <w:name w:val="!Текст Знак"/>
    <w:link w:val="af9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a">
    <w:name w:val="!Синий заголовок текста Знак"/>
    <w:link w:val="afb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c">
    <w:name w:val="!Список с точками Знак"/>
    <w:link w:val="a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2">
    <w:name w:val="Гиперссылка1"/>
    <w:rsid w:val="00DE39D8"/>
    <w:rPr>
      <w:color w:val="0000FF"/>
      <w:u w:val="single"/>
      <w:lang w:val="ru-RU" w:eastAsia="ru-RU" w:bidi="ru-RU"/>
    </w:rPr>
  </w:style>
  <w:style w:type="character" w:styleId="afd">
    <w:name w:val="annotation reference"/>
    <w:basedOn w:val="a2"/>
    <w:semiHidden/>
    <w:unhideWhenUsed/>
    <w:qFormat/>
    <w:rsid w:val="00DE39D8"/>
    <w:rPr>
      <w:sz w:val="16"/>
      <w:szCs w:val="16"/>
    </w:rPr>
  </w:style>
  <w:style w:type="character" w:customStyle="1" w:styleId="afe">
    <w:name w:val="Текст примечания Знак"/>
    <w:basedOn w:val="a2"/>
    <w:link w:val="aff"/>
    <w:semiHidden/>
    <w:qFormat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ма примечания Знак"/>
    <w:basedOn w:val="afe"/>
    <w:link w:val="aff1"/>
    <w:semiHidden/>
    <w:qFormat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Основной текст (14)_"/>
    <w:basedOn w:val="a2"/>
    <w:link w:val="143"/>
    <w:qFormat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3">
    <w:name w:val="Неразрешенное упоминание1"/>
    <w:basedOn w:val="a2"/>
    <w:uiPriority w:val="99"/>
    <w:semiHidden/>
    <w:unhideWhenUsed/>
    <w:qFormat/>
    <w:rsid w:val="001E1DF9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2"/>
    <w:uiPriority w:val="99"/>
    <w:semiHidden/>
    <w:unhideWhenUsed/>
    <w:qFormat/>
    <w:rsid w:val="00F35F4F"/>
    <w:rPr>
      <w:color w:val="605E5C"/>
      <w:shd w:val="clear" w:color="auto" w:fill="E1DFDD"/>
    </w:rPr>
  </w:style>
  <w:style w:type="character" w:customStyle="1" w:styleId="apple-converted-space">
    <w:name w:val="apple-converted-space"/>
    <w:qFormat/>
    <w:rsid w:val="009D68C4"/>
    <w:rPr>
      <w:rFonts w:cs="Times New Roman"/>
    </w:rPr>
  </w:style>
  <w:style w:type="character" w:customStyle="1" w:styleId="aff2">
    <w:name w:val="Основной текст_"/>
    <w:basedOn w:val="a2"/>
    <w:link w:val="41"/>
    <w:qFormat/>
    <w:rsid w:val="009D68C4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5">
    <w:name w:val="Основной текст1"/>
    <w:basedOn w:val="aff2"/>
    <w:qFormat/>
    <w:rsid w:val="009D68C4"/>
    <w:rPr>
      <w:rFonts w:ascii="Calibri" w:eastAsia="Calibri" w:hAnsi="Calibri" w:cs="Calibri"/>
      <w:color w:val="000000"/>
      <w:spacing w:val="2"/>
      <w:w w:val="100"/>
      <w:shd w:val="clear" w:color="auto" w:fill="FFFFFF"/>
      <w:lang w:val="ru-RU"/>
    </w:rPr>
  </w:style>
  <w:style w:type="character" w:customStyle="1" w:styleId="aff3">
    <w:name w:val="Название Знак"/>
    <w:basedOn w:val="a2"/>
    <w:link w:val="aff4"/>
    <w:qFormat/>
    <w:rsid w:val="009D68C4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f5">
    <w:name w:val="Ссылка указателя"/>
    <w:qFormat/>
  </w:style>
  <w:style w:type="character" w:customStyle="1" w:styleId="aff6">
    <w:name w:val="Символ сноски"/>
    <w:qFormat/>
  </w:style>
  <w:style w:type="character" w:styleId="aff7">
    <w:name w:val="endnote reference"/>
    <w:rPr>
      <w:vertAlign w:val="superscript"/>
    </w:rPr>
  </w:style>
  <w:style w:type="character" w:customStyle="1" w:styleId="aff8">
    <w:name w:val="Символ концевой сноски"/>
    <w:qFormat/>
  </w:style>
  <w:style w:type="paragraph" w:customStyle="1" w:styleId="aff9">
    <w:name w:val="Заголовок"/>
    <w:basedOn w:val="10"/>
    <w:next w:val="af0"/>
    <w:qFormat/>
    <w:pPr>
      <w:keepNext/>
      <w:spacing w:before="240" w:after="120"/>
    </w:pPr>
    <w:rPr>
      <w:rFonts w:ascii="Open Sans" w:hAnsi="Open Sans" w:cs="Droid Sans"/>
      <w:sz w:val="28"/>
      <w:szCs w:val="28"/>
    </w:rPr>
  </w:style>
  <w:style w:type="paragraph" w:styleId="af0">
    <w:name w:val="Body Text"/>
    <w:basedOn w:val="10"/>
    <w:link w:val="af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zCs w:val="20"/>
      <w:lang w:val="en-AU"/>
    </w:rPr>
  </w:style>
  <w:style w:type="paragraph" w:styleId="affa">
    <w:name w:val="List"/>
    <w:basedOn w:val="af0"/>
    <w:rPr>
      <w:rFonts w:cs="Droid Sans"/>
    </w:rPr>
  </w:style>
  <w:style w:type="paragraph" w:styleId="affb">
    <w:name w:val="caption"/>
    <w:basedOn w:val="10"/>
    <w:next w:val="10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styleId="affc">
    <w:name w:val="index heading"/>
    <w:basedOn w:val="aff9"/>
  </w:style>
  <w:style w:type="paragraph" w:customStyle="1" w:styleId="affd">
    <w:name w:val="Колонтитул"/>
    <w:basedOn w:val="10"/>
    <w:qFormat/>
  </w:style>
  <w:style w:type="paragraph" w:styleId="a6">
    <w:name w:val="header"/>
    <w:basedOn w:val="10"/>
    <w:link w:val="a5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10"/>
    <w:link w:val="a7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 Spacing"/>
    <w:link w:val="a9"/>
    <w:uiPriority w:val="1"/>
    <w:qFormat/>
    <w:rsid w:val="00B45AA4"/>
    <w:rPr>
      <w:rFonts w:ascii="Calibri" w:eastAsiaTheme="minorEastAsia" w:hAnsi="Calibri"/>
      <w:lang w:eastAsia="ru-RU"/>
    </w:rPr>
  </w:style>
  <w:style w:type="paragraph" w:styleId="ad">
    <w:name w:val="Balloon Text"/>
    <w:basedOn w:val="10"/>
    <w:link w:val="ac"/>
    <w:unhideWhenUsed/>
    <w:qFormat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6">
    <w:name w:val="toc 1"/>
    <w:basedOn w:val="10"/>
    <w:next w:val="10"/>
    <w:autoRedefine/>
    <w:uiPriority w:val="39"/>
    <w:qFormat/>
    <w:rsid w:val="001A4833"/>
    <w:pPr>
      <w:tabs>
        <w:tab w:val="right" w:leader="dot" w:pos="9781"/>
      </w:tabs>
      <w:spacing w:before="60" w:after="0" w:line="360" w:lineRule="auto"/>
      <w:ind w:right="140"/>
    </w:pPr>
    <w:rPr>
      <w:rFonts w:eastAsia="Times New Roman"/>
      <w:bCs/>
      <w:szCs w:val="28"/>
      <w:lang w:val="en-AU"/>
    </w:rPr>
  </w:style>
  <w:style w:type="paragraph" w:customStyle="1" w:styleId="numberedlist">
    <w:name w:val="numbered list"/>
    <w:basedOn w:val="bullet"/>
    <w:qFormat/>
    <w:rsid w:val="00DE39D8"/>
  </w:style>
  <w:style w:type="paragraph" w:customStyle="1" w:styleId="bullet">
    <w:name w:val="bullet"/>
    <w:basedOn w:val="10"/>
    <w:qFormat/>
    <w:rsid w:val="00DE39D8"/>
    <w:pPr>
      <w:tabs>
        <w:tab w:val="num" w:pos="360"/>
      </w:tabs>
      <w:spacing w:after="0" w:line="360" w:lineRule="auto"/>
      <w:ind w:left="360" w:hanging="360"/>
    </w:pPr>
    <w:rPr>
      <w:rFonts w:ascii="Arial" w:eastAsia="Times New Roman" w:hAnsi="Arial"/>
      <w:lang w:val="en-GB"/>
    </w:rPr>
  </w:style>
  <w:style w:type="paragraph" w:customStyle="1" w:styleId="Docsubtitle1">
    <w:name w:val="Doc subtitle1"/>
    <w:basedOn w:val="10"/>
    <w:link w:val="Docsubtitle1Char"/>
    <w:qFormat/>
    <w:rsid w:val="00DE39D8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Docsubtitle2">
    <w:name w:val="Doc subtitle2"/>
    <w:basedOn w:val="10"/>
    <w:link w:val="Docsubtitle2Char"/>
    <w:qFormat/>
    <w:rsid w:val="00DE39D8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customStyle="1" w:styleId="Doctitle">
    <w:name w:val="Doc title"/>
    <w:basedOn w:val="10"/>
    <w:qFormat/>
    <w:rsid w:val="00DE39D8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styleId="22">
    <w:name w:val="Body Text Indent 2"/>
    <w:basedOn w:val="10"/>
    <w:link w:val="21"/>
    <w:semiHidden/>
    <w:qFormat/>
    <w:rsid w:val="00DE39D8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24">
    <w:name w:val="Body Text 2"/>
    <w:basedOn w:val="10"/>
    <w:link w:val="23"/>
    <w:semiHidden/>
    <w:qFormat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customStyle="1" w:styleId="17">
    <w:name w:val="Абзац списка1"/>
    <w:basedOn w:val="10"/>
    <w:qFormat/>
    <w:rsid w:val="00DE39D8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styleId="af2">
    <w:name w:val="footnote text"/>
    <w:basedOn w:val="10"/>
    <w:link w:val="af1"/>
    <w:rsid w:val="00DE39D8"/>
    <w:pPr>
      <w:spacing w:after="0" w:line="360" w:lineRule="auto"/>
    </w:pPr>
    <w:rPr>
      <w:rFonts w:eastAsia="Times New Roman"/>
      <w:szCs w:val="20"/>
      <w:lang w:eastAsia="ru-RU"/>
    </w:rPr>
  </w:style>
  <w:style w:type="paragraph" w:customStyle="1" w:styleId="a0">
    <w:name w:val="цветной текст"/>
    <w:basedOn w:val="10"/>
    <w:qFormat/>
    <w:rsid w:val="00DE39D8"/>
    <w:pPr>
      <w:numPr>
        <w:numId w:val="3"/>
      </w:numPr>
      <w:spacing w:after="0" w:line="360" w:lineRule="auto"/>
      <w:jc w:val="both"/>
    </w:pPr>
    <w:rPr>
      <w:rFonts w:eastAsia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qFormat/>
    <w:rsid w:val="00DE39D8"/>
    <w:pPr>
      <w:spacing w:after="200" w:line="276" w:lineRule="auto"/>
    </w:pPr>
    <w:rPr>
      <w:rFonts w:eastAsia="Times New Roman" w:cs="Times New Roman"/>
      <w:lang w:eastAsia="ru-RU"/>
    </w:rPr>
  </w:style>
  <w:style w:type="paragraph" w:customStyle="1" w:styleId="af6">
    <w:name w:val="выделение цвет"/>
    <w:basedOn w:val="10"/>
    <w:link w:val="af5"/>
    <w:qFormat/>
    <w:rsid w:val="00DE39D8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  <w:lang w:eastAsia="ru-RU"/>
    </w:rPr>
  </w:style>
  <w:style w:type="paragraph" w:styleId="affe">
    <w:name w:val="TOC Heading"/>
    <w:basedOn w:val="1"/>
    <w:next w:val="10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6">
    <w:name w:val="toc 2"/>
    <w:basedOn w:val="10"/>
    <w:next w:val="10"/>
    <w:autoRedefine/>
    <w:uiPriority w:val="39"/>
    <w:qFormat/>
    <w:rsid w:val="001A4833"/>
    <w:pPr>
      <w:tabs>
        <w:tab w:val="left" w:pos="142"/>
        <w:tab w:val="right" w:leader="dot" w:pos="9781"/>
      </w:tabs>
      <w:spacing w:before="60" w:after="0" w:line="240" w:lineRule="auto"/>
      <w:ind w:right="140"/>
    </w:pPr>
    <w:rPr>
      <w:rFonts w:eastAsia="Times New Roman"/>
      <w:szCs w:val="20"/>
      <w:lang w:eastAsia="ru-RU"/>
    </w:rPr>
  </w:style>
  <w:style w:type="paragraph" w:styleId="31">
    <w:name w:val="toc 3"/>
    <w:basedOn w:val="10"/>
    <w:next w:val="10"/>
    <w:autoRedefine/>
    <w:uiPriority w:val="39"/>
    <w:unhideWhenUsed/>
    <w:qFormat/>
    <w:rsid w:val="00DE39D8"/>
    <w:pPr>
      <w:spacing w:after="100"/>
      <w:ind w:left="440"/>
    </w:pPr>
    <w:rPr>
      <w:rFonts w:ascii="Calibri" w:eastAsia="Times New Roman" w:hAnsi="Calibri"/>
      <w:lang w:eastAsia="ru-RU"/>
    </w:rPr>
  </w:style>
  <w:style w:type="paragraph" w:customStyle="1" w:styleId="-10">
    <w:name w:val="!Заголовок-1"/>
    <w:basedOn w:val="1"/>
    <w:link w:val="-1"/>
    <w:qFormat/>
    <w:rsid w:val="00DE39D8"/>
    <w:rPr>
      <w:lang w:val="ru-RU"/>
    </w:rPr>
  </w:style>
  <w:style w:type="paragraph" w:customStyle="1" w:styleId="-20">
    <w:name w:val="!заголовок-2"/>
    <w:basedOn w:val="2"/>
    <w:link w:val="-2"/>
    <w:qFormat/>
    <w:rsid w:val="00DE39D8"/>
    <w:rPr>
      <w:lang w:val="ru-RU"/>
    </w:rPr>
  </w:style>
  <w:style w:type="paragraph" w:customStyle="1" w:styleId="af9">
    <w:name w:val="!Текст"/>
    <w:basedOn w:val="10"/>
    <w:link w:val="af8"/>
    <w:qFormat/>
    <w:rsid w:val="00DE39D8"/>
    <w:p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afb">
    <w:name w:val="!Синий заголовок текста"/>
    <w:basedOn w:val="af6"/>
    <w:link w:val="afa"/>
    <w:qFormat/>
    <w:rsid w:val="00DE39D8"/>
  </w:style>
  <w:style w:type="paragraph" w:customStyle="1" w:styleId="a">
    <w:name w:val="!Список с точками"/>
    <w:basedOn w:val="10"/>
    <w:link w:val="afc"/>
    <w:qFormat/>
    <w:rsid w:val="00DE39D8"/>
    <w:pPr>
      <w:numPr>
        <w:numId w:val="2"/>
      </w:num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styleId="afff">
    <w:name w:val="List Paragraph"/>
    <w:basedOn w:val="10"/>
    <w:uiPriority w:val="99"/>
    <w:qFormat/>
    <w:rsid w:val="00DE39D8"/>
    <w:pPr>
      <w:ind w:left="720"/>
      <w:contextualSpacing/>
    </w:pPr>
    <w:rPr>
      <w:rFonts w:ascii="Calibri" w:eastAsia="Calibri" w:hAnsi="Calibri"/>
    </w:rPr>
  </w:style>
  <w:style w:type="paragraph" w:styleId="aff">
    <w:name w:val="annotation text"/>
    <w:basedOn w:val="10"/>
    <w:link w:val="afe"/>
    <w:semiHidden/>
    <w:unhideWhenUsed/>
    <w:rsid w:val="00DE39D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0"/>
    <w:semiHidden/>
    <w:unhideWhenUsed/>
    <w:qFormat/>
    <w:rsid w:val="00DE39D8"/>
    <w:rPr>
      <w:b/>
      <w:bCs/>
    </w:rPr>
  </w:style>
  <w:style w:type="paragraph" w:customStyle="1" w:styleId="ListaBlack">
    <w:name w:val="Lista Black"/>
    <w:basedOn w:val="af0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paragraph" w:customStyle="1" w:styleId="143">
    <w:name w:val="Основной текст (14)_3"/>
    <w:basedOn w:val="10"/>
    <w:link w:val="14"/>
    <w:qFormat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61">
    <w:name w:val="toc 6"/>
    <w:basedOn w:val="10"/>
    <w:next w:val="10"/>
    <w:autoRedefine/>
    <w:unhideWhenUsed/>
    <w:rsid w:val="00AF30B1"/>
    <w:pPr>
      <w:spacing w:after="100"/>
      <w:ind w:left="1100"/>
    </w:pPr>
    <w:rPr>
      <w:rFonts w:eastAsiaTheme="minorEastAsia"/>
      <w:lang w:eastAsia="ru-RU"/>
    </w:rPr>
  </w:style>
  <w:style w:type="paragraph" w:styleId="afff0">
    <w:name w:val="Normal (Web)"/>
    <w:basedOn w:val="10"/>
    <w:uiPriority w:val="99"/>
    <w:qFormat/>
    <w:rsid w:val="009D68C4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AB630D60F59F403CB531B268FE76FA17">
    <w:name w:val="AB630D60F59F403CB531B268FE76FA17"/>
    <w:qFormat/>
    <w:rsid w:val="009D68C4"/>
    <w:pPr>
      <w:spacing w:after="200" w:line="276" w:lineRule="auto"/>
    </w:pPr>
    <w:rPr>
      <w:rFonts w:ascii="Calibri" w:eastAsiaTheme="minorEastAsia" w:hAnsi="Calibri"/>
      <w:lang w:eastAsia="ru-RU"/>
    </w:rPr>
  </w:style>
  <w:style w:type="paragraph" w:customStyle="1" w:styleId="41">
    <w:name w:val="Основной текст4"/>
    <w:basedOn w:val="10"/>
    <w:link w:val="aff2"/>
    <w:qFormat/>
    <w:rsid w:val="009D68C4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</w:rPr>
  </w:style>
  <w:style w:type="paragraph" w:customStyle="1" w:styleId="western">
    <w:name w:val="western"/>
    <w:basedOn w:val="10"/>
    <w:qFormat/>
    <w:rsid w:val="009D68C4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f4">
    <w:name w:val="Title"/>
    <w:basedOn w:val="10"/>
    <w:next w:val="10"/>
    <w:link w:val="aff3"/>
    <w:qFormat/>
    <w:rsid w:val="009D68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paragraph" w:styleId="42">
    <w:name w:val="toc 4"/>
    <w:basedOn w:val="10"/>
    <w:next w:val="10"/>
    <w:autoRedefine/>
    <w:unhideWhenUsed/>
    <w:rsid w:val="009D68C4"/>
    <w:pPr>
      <w:spacing w:after="0"/>
      <w:ind w:left="440"/>
    </w:pPr>
    <w:rPr>
      <w:rFonts w:eastAsia="Times New Roman" w:cstheme="minorHAnsi"/>
      <w:sz w:val="20"/>
      <w:szCs w:val="20"/>
      <w:lang w:eastAsia="ru-RU"/>
    </w:rPr>
  </w:style>
  <w:style w:type="paragraph" w:styleId="51">
    <w:name w:val="toc 5"/>
    <w:basedOn w:val="10"/>
    <w:next w:val="10"/>
    <w:autoRedefine/>
    <w:unhideWhenUsed/>
    <w:rsid w:val="009D68C4"/>
    <w:pPr>
      <w:spacing w:after="0"/>
      <w:ind w:left="660"/>
    </w:pPr>
    <w:rPr>
      <w:rFonts w:eastAsia="Times New Roman" w:cstheme="minorHAnsi"/>
      <w:sz w:val="20"/>
      <w:szCs w:val="20"/>
      <w:lang w:eastAsia="ru-RU"/>
    </w:rPr>
  </w:style>
  <w:style w:type="paragraph" w:styleId="71">
    <w:name w:val="toc 7"/>
    <w:basedOn w:val="10"/>
    <w:next w:val="10"/>
    <w:autoRedefine/>
    <w:unhideWhenUsed/>
    <w:rsid w:val="009D68C4"/>
    <w:pPr>
      <w:spacing w:after="0"/>
      <w:ind w:left="1100"/>
    </w:pPr>
    <w:rPr>
      <w:rFonts w:eastAsia="Times New Roman" w:cstheme="minorHAnsi"/>
      <w:sz w:val="20"/>
      <w:szCs w:val="20"/>
      <w:lang w:eastAsia="ru-RU"/>
    </w:rPr>
  </w:style>
  <w:style w:type="paragraph" w:styleId="81">
    <w:name w:val="toc 8"/>
    <w:basedOn w:val="10"/>
    <w:next w:val="10"/>
    <w:autoRedefine/>
    <w:unhideWhenUsed/>
    <w:rsid w:val="009D68C4"/>
    <w:pPr>
      <w:spacing w:after="0"/>
      <w:ind w:left="1320"/>
    </w:pPr>
    <w:rPr>
      <w:rFonts w:eastAsia="Times New Roman" w:cstheme="minorHAnsi"/>
      <w:sz w:val="20"/>
      <w:szCs w:val="20"/>
      <w:lang w:eastAsia="ru-RU"/>
    </w:rPr>
  </w:style>
  <w:style w:type="paragraph" w:styleId="91">
    <w:name w:val="toc 9"/>
    <w:basedOn w:val="10"/>
    <w:next w:val="10"/>
    <w:autoRedefine/>
    <w:unhideWhenUsed/>
    <w:rsid w:val="009D68C4"/>
    <w:pPr>
      <w:spacing w:after="0"/>
      <w:ind w:left="1540"/>
    </w:pPr>
    <w:rPr>
      <w:rFonts w:eastAsia="Times New Roman" w:cstheme="minorHAnsi"/>
      <w:sz w:val="20"/>
      <w:szCs w:val="20"/>
      <w:lang w:eastAsia="ru-RU"/>
    </w:rPr>
  </w:style>
  <w:style w:type="paragraph" w:customStyle="1" w:styleId="msonormalmrcssattr">
    <w:name w:val="msonormal_mr_css_attr"/>
    <w:basedOn w:val="10"/>
    <w:qFormat/>
    <w:rsid w:val="009D68C4"/>
    <w:pPr>
      <w:spacing w:beforeAutospacing="1" w:afterAutospacing="1" w:line="240" w:lineRule="auto"/>
    </w:pPr>
    <w:rPr>
      <w:rFonts w:eastAsia="Times New Roman"/>
      <w:lang w:eastAsia="ru-RU"/>
    </w:rPr>
  </w:style>
  <w:style w:type="numbering" w:customStyle="1" w:styleId="afff1">
    <w:name w:val="Без списка"/>
    <w:uiPriority w:val="99"/>
    <w:semiHidden/>
    <w:unhideWhenUsed/>
    <w:qFormat/>
  </w:style>
  <w:style w:type="table" w:styleId="afff2">
    <w:name w:val="Table Grid"/>
    <w:basedOn w:val="a3"/>
    <w:uiPriority w:val="39"/>
    <w:rsid w:val="00DE39D8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svg"/><Relationship Id="rId18" Type="http://schemas.openxmlformats.org/officeDocument/2006/relationships/image" Target="media/image5.png"/><Relationship Id="rId26" Type="http://schemas.openxmlformats.org/officeDocument/2006/relationships/hyperlink" Target="https://rusneb.ru/catalog/000199_000009_011607843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seum-online.moscow/entity/EXHIBITION/iss3_gogol_3586695?page=6&amp;index=293" TargetMode="External"/><Relationship Id="rId24" Type="http://schemas.openxmlformats.org/officeDocument/2006/relationships/hyperlink" Target="https://rusneb.ru/catalog/000199_000009_01163115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svg"/><Relationship Id="rId23" Type="http://schemas.openxmlformats.org/officeDocument/2006/relationships/image" Target="media/image6.png"/><Relationship Id="rId28" Type="http://schemas.openxmlformats.org/officeDocument/2006/relationships/footer" Target="footer5.xml"/><Relationship Id="rId10" Type="http://schemas.openxmlformats.org/officeDocument/2006/relationships/hyperlink" Target="https://museum-online.moscow/entity/EXHIBITION/iss3_gogol_3586695?page=6&amp;index=293" TargetMode="External"/><Relationship Id="rId19" Type="http://schemas.openxmlformats.org/officeDocument/2006/relationships/image" Target="media/image9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vk.com/veschitsy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E0E25-BA66-479E-B2FA-930F5DDB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4563</TotalTime>
  <Pages>1</Pages>
  <Words>10496</Words>
  <Characters>59833</Characters>
  <Application>Microsoft Office Word</Application>
  <DocSecurity>0</DocSecurity>
  <Lines>498</Lines>
  <Paragraphs>140</Paragraphs>
  <ScaleCrop>false</ScaleCrop>
  <Company>HP</Company>
  <LinksUpToDate>false</LinksUpToDate>
  <CharactersWithSpaces>70189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dc:description/>
  <cp:lastModifiedBy>HP</cp:lastModifiedBy>
  <cp:revision>116</cp:revision>
  <cp:lastPrinted>2023-11-09T08:51:00Z</cp:lastPrinted>
  <dcterms:created xsi:type="dcterms:W3CDTF">2024-04-24T17:29:00Z</dcterms:created>
  <dcterms:modified xsi:type="dcterms:W3CDTF">2025-04-13T12:34:00Z</dcterms:modified>
  <dc:language>ru-RU</dc:language>
</cp:coreProperties>
</file>