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A59" w:rsidRDefault="00E05F79">
      <w:pPr>
        <w:pStyle w:val="2"/>
        <w:spacing w:before="0" w:after="0" w:line="360" w:lineRule="auto"/>
        <w:jc w:val="both"/>
        <w:rPr>
          <w:rFonts w:asciiTheme="minorHAnsi" w:hAnsiTheme="minorHAnsi" w:cstheme="minorHAnsi"/>
          <w:color w:val="auto"/>
        </w:rPr>
      </w:pPr>
      <w:bookmarkStart w:id="0" w:name="_GoBack"/>
      <w:bookmarkEnd w:id="0"/>
      <w:r>
        <w:rPr>
          <w:rFonts w:asciiTheme="minorHAnsi" w:hAnsiTheme="minorHAnsi" w:cstheme="minorHAnsi"/>
          <w:color w:val="auto"/>
        </w:rPr>
        <w:t>Компетенция «Интернет вещей» (Юниоры)</w:t>
      </w:r>
    </w:p>
    <w:p w:rsidR="00113A59" w:rsidRDefault="00E05F79">
      <w:pPr>
        <w:pStyle w:val="2"/>
        <w:spacing w:before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Правила обработки и номенклатура изделий (приложение к модулям «В» и «Г» секретного задания)</w:t>
      </w:r>
    </w:p>
    <w:p w:rsidR="00113A59" w:rsidRDefault="00113A59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13A59" w:rsidRDefault="00E05F79">
      <w:pPr>
        <w:spacing w:after="0" w:line="312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Кодировка деталей и координатная пластина</w:t>
      </w:r>
    </w:p>
    <w:p w:rsidR="00113A59" w:rsidRDefault="00E05F7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данном конкурсном задании в качестве деталей используются</w:t>
      </w:r>
      <w:r w:rsidR="008D21AA">
        <w:rPr>
          <w:rFonts w:cstheme="minorHAnsi"/>
          <w:color w:val="000000"/>
          <w:sz w:val="24"/>
          <w:szCs w:val="24"/>
        </w:rPr>
        <w:t xml:space="preserve"> пустотелые матовые пластиковые шары диаметром 40 мм с нанесенной цветографической схемой</w:t>
      </w:r>
      <w:r>
        <w:rPr>
          <w:rFonts w:cstheme="minorHAnsi"/>
          <w:color w:val="000000"/>
          <w:sz w:val="24"/>
          <w:szCs w:val="24"/>
        </w:rPr>
        <w:t>.</w:t>
      </w:r>
      <w:r w:rsidR="008D21AA">
        <w:rPr>
          <w:rFonts w:cstheme="minorHAnsi"/>
          <w:color w:val="000000"/>
          <w:sz w:val="24"/>
          <w:szCs w:val="24"/>
        </w:rPr>
        <w:t xml:space="preserve"> Цветографическая схема используется для кодирования типа (вида) детали. Возможно использование однотонной окраски для шаров, когда цвет будет использоваться для указания типа детали.</w:t>
      </w:r>
    </w:p>
    <w:p w:rsidR="00113A59" w:rsidRDefault="00E05F7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Данные </w:t>
      </w:r>
      <w:r w:rsidR="0030083D">
        <w:rPr>
          <w:rFonts w:cstheme="minorHAnsi"/>
          <w:color w:val="000000"/>
          <w:sz w:val="24"/>
          <w:szCs w:val="24"/>
        </w:rPr>
        <w:t>детали</w:t>
      </w:r>
      <w:r>
        <w:rPr>
          <w:rFonts w:cstheme="minorHAnsi"/>
          <w:color w:val="000000"/>
          <w:sz w:val="24"/>
          <w:szCs w:val="24"/>
        </w:rPr>
        <w:t xml:space="preserve"> предназначены для установки </w:t>
      </w:r>
      <w:r w:rsidR="009E53CC">
        <w:rPr>
          <w:rFonts w:cstheme="minorHAnsi"/>
          <w:color w:val="000000"/>
          <w:sz w:val="24"/>
          <w:szCs w:val="24"/>
        </w:rPr>
        <w:t>на координатную пластину</w:t>
      </w:r>
      <w:r>
        <w:rPr>
          <w:rFonts w:cstheme="minorHAnsi"/>
          <w:color w:val="000000"/>
          <w:sz w:val="24"/>
          <w:szCs w:val="24"/>
        </w:rPr>
        <w:t xml:space="preserve"> – специализированны</w:t>
      </w:r>
      <w:r w:rsidR="009E53CC">
        <w:rPr>
          <w:rFonts w:cstheme="minorHAnsi"/>
          <w:color w:val="000000"/>
          <w:sz w:val="24"/>
          <w:szCs w:val="24"/>
        </w:rPr>
        <w:t>й</w:t>
      </w:r>
      <w:r>
        <w:rPr>
          <w:rFonts w:cstheme="minorHAnsi"/>
          <w:color w:val="000000"/>
          <w:sz w:val="24"/>
          <w:szCs w:val="24"/>
        </w:rPr>
        <w:t xml:space="preserve"> держател</w:t>
      </w:r>
      <w:r w:rsidR="009E53CC">
        <w:rPr>
          <w:rFonts w:cstheme="minorHAnsi"/>
          <w:color w:val="000000"/>
          <w:sz w:val="24"/>
          <w:szCs w:val="24"/>
        </w:rPr>
        <w:t>ь</w:t>
      </w:r>
      <w:r>
        <w:rPr>
          <w:rFonts w:cstheme="minorHAnsi"/>
          <w:color w:val="000000"/>
          <w:sz w:val="24"/>
          <w:szCs w:val="24"/>
        </w:rPr>
        <w:t xml:space="preserve"> с ячейками для </w:t>
      </w:r>
      <w:r w:rsidR="0030083D">
        <w:rPr>
          <w:rFonts w:cstheme="minorHAnsi"/>
          <w:color w:val="000000"/>
          <w:sz w:val="24"/>
          <w:szCs w:val="24"/>
        </w:rPr>
        <w:t>размещения деталей</w:t>
      </w:r>
      <w:r>
        <w:rPr>
          <w:rFonts w:cstheme="minorHAnsi"/>
          <w:color w:val="000000"/>
          <w:sz w:val="24"/>
          <w:szCs w:val="24"/>
        </w:rPr>
        <w:t xml:space="preserve"> и имеющие размер </w:t>
      </w:r>
      <w:r w:rsidR="0030083D">
        <w:rPr>
          <w:rFonts w:cstheme="minorHAnsi"/>
          <w:color w:val="000000"/>
          <w:sz w:val="24"/>
          <w:szCs w:val="24"/>
        </w:rPr>
        <w:t>около 40 мм с шагом от</w:t>
      </w:r>
      <w:r w:rsidR="009E53CC">
        <w:rPr>
          <w:rFonts w:cstheme="minorHAnsi"/>
          <w:color w:val="000000"/>
          <w:sz w:val="24"/>
          <w:szCs w:val="24"/>
        </w:rPr>
        <w:t xml:space="preserve"> 2 до 10 мм, а также в систему хранения (податчик) с теми же размерными параметрами.</w:t>
      </w:r>
    </w:p>
    <w:p w:rsidR="009E53CC" w:rsidRDefault="009E53CC" w:rsidP="009E53CC">
      <w:pPr>
        <w:spacing w:after="0" w:line="312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23812" cy="190747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lat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1590" cy="1914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3CC" w:rsidRDefault="00F22272" w:rsidP="009E53CC">
      <w:pPr>
        <w:spacing w:after="0" w:line="312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Рисунок 1. Система хранения с линиями подач (слева), координатная пластина (по центру) и линии сброса изделий (справа)</w:t>
      </w:r>
    </w:p>
    <w:p w:rsidR="00F22272" w:rsidRDefault="00F22272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</w:p>
    <w:p w:rsidR="00113A59" w:rsidRDefault="00F22272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Система хранения позволяет накопить некоторое количество изделий перед их переносом на координатную пластину. Ф</w:t>
      </w:r>
      <w:r w:rsidR="00780F69">
        <w:rPr>
          <w:rFonts w:cstheme="minorHAnsi"/>
          <w:color w:val="000000"/>
          <w:sz w:val="24"/>
          <w:szCs w:val="24"/>
        </w:rPr>
        <w:t>изически линии</w:t>
      </w:r>
      <w:r>
        <w:rPr>
          <w:rFonts w:cstheme="minorHAnsi"/>
          <w:color w:val="000000"/>
          <w:sz w:val="24"/>
          <w:szCs w:val="24"/>
        </w:rPr>
        <w:t xml:space="preserve"> подачи </w:t>
      </w:r>
      <w:r w:rsidR="00780F69">
        <w:rPr>
          <w:rFonts w:cstheme="minorHAnsi"/>
          <w:color w:val="000000"/>
          <w:sz w:val="24"/>
          <w:szCs w:val="24"/>
        </w:rPr>
        <w:t>представляют собой наклонные желоба, оканчивающиеся гнездом для размещения шара. На лоток может быть помещено несколько шаров, которые будут доступны по очереди, после извлечения очередного шара из гнезда.</w:t>
      </w:r>
    </w:p>
    <w:p w:rsidR="00780F69" w:rsidRDefault="00780F6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Система сброса выполняет противоположную функцию и перенесенный в неё шар откатывается за пределы рабочей зоны. В лотке системы сброса также может быть накоплено некоторое количество шаров, по которым можно судить о последовательности операций сброса.</w:t>
      </w:r>
    </w:p>
    <w:p w:rsidR="00113A59" w:rsidRDefault="00780F6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Координатная пластина может быть выполнена съемной для установки</w:t>
      </w:r>
      <w:r w:rsidR="00E05F79">
        <w:rPr>
          <w:rFonts w:cstheme="minorHAnsi"/>
          <w:color w:val="000000"/>
          <w:sz w:val="24"/>
          <w:szCs w:val="24"/>
        </w:rPr>
        <w:t xml:space="preserve"> поверх </w:t>
      </w:r>
      <w:r>
        <w:rPr>
          <w:rFonts w:cstheme="minorHAnsi"/>
          <w:color w:val="000000"/>
          <w:sz w:val="24"/>
          <w:szCs w:val="24"/>
        </w:rPr>
        <w:t>соревновательного поля</w:t>
      </w:r>
      <w:r w:rsidR="00E05F79">
        <w:rPr>
          <w:rFonts w:cstheme="minorHAnsi"/>
          <w:color w:val="000000"/>
          <w:sz w:val="24"/>
          <w:szCs w:val="24"/>
        </w:rPr>
        <w:t>, котор</w:t>
      </w:r>
      <w:r>
        <w:rPr>
          <w:rFonts w:cstheme="minorHAnsi"/>
          <w:color w:val="000000"/>
          <w:sz w:val="24"/>
          <w:szCs w:val="24"/>
        </w:rPr>
        <w:t>ое</w:t>
      </w:r>
      <w:r w:rsidR="00E05F79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будет иметь</w:t>
      </w:r>
      <w:r w:rsidR="00E05F79">
        <w:rPr>
          <w:rFonts w:cstheme="minorHAnsi"/>
          <w:color w:val="000000"/>
          <w:sz w:val="24"/>
          <w:szCs w:val="24"/>
        </w:rPr>
        <w:t xml:space="preserve"> специальные гнезда для точной и надежной фиксации расположения </w:t>
      </w:r>
      <w:r>
        <w:rPr>
          <w:rFonts w:cstheme="minorHAnsi"/>
          <w:color w:val="000000"/>
          <w:sz w:val="24"/>
          <w:szCs w:val="24"/>
        </w:rPr>
        <w:t>координатной пластины</w:t>
      </w:r>
      <w:r w:rsidR="00E05F79">
        <w:rPr>
          <w:rFonts w:cstheme="minorHAnsi"/>
          <w:color w:val="000000"/>
          <w:sz w:val="24"/>
          <w:szCs w:val="24"/>
        </w:rPr>
        <w:t xml:space="preserve"> в пространстве.</w:t>
      </w:r>
    </w:p>
    <w:p w:rsidR="008566BB" w:rsidRDefault="00E05F7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Координатная пластина устанавливается в рабочей зоне роботов и составлена из ячеек 40 х 40 мм с интервалом 10 мм между ячейками. </w:t>
      </w:r>
    </w:p>
    <w:p w:rsidR="00113A59" w:rsidRDefault="00E05F7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зависимости от конкурсного задания размер координатной пластины может варьироваться от 5х2 до 6х6 ячеек. </w:t>
      </w:r>
      <w:r w:rsidR="008566BB">
        <w:rPr>
          <w:rFonts w:cstheme="minorHAnsi"/>
          <w:color w:val="000000"/>
          <w:sz w:val="24"/>
          <w:szCs w:val="24"/>
        </w:rPr>
        <w:t>Также конкурсное задание может определять количество линий подачи и сброса от одной до четырех, с фиксированным или смешанным размещением типов деталей.</w:t>
      </w:r>
    </w:p>
    <w:p w:rsidR="00113A59" w:rsidRDefault="00113A5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</w:p>
    <w:p w:rsidR="00113A59" w:rsidRDefault="00E05F79">
      <w:pPr>
        <w:spacing w:after="0" w:line="312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Параметры текущего конкурсного задания</w:t>
      </w:r>
    </w:p>
    <w:p w:rsidR="00113A59" w:rsidRDefault="00E05F79">
      <w:pPr>
        <w:spacing w:after="0" w:line="312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Используемые в задании размеры </w:t>
      </w:r>
      <w:r w:rsidR="00B124C2">
        <w:rPr>
          <w:rFonts w:cstheme="minorHAnsi"/>
          <w:color w:val="000000"/>
          <w:sz w:val="24"/>
          <w:szCs w:val="24"/>
        </w:rPr>
        <w:t>координатной пластины</w:t>
      </w:r>
      <w:r>
        <w:rPr>
          <w:rFonts w:cstheme="minorHAnsi"/>
          <w:color w:val="000000"/>
          <w:sz w:val="24"/>
          <w:szCs w:val="24"/>
        </w:rPr>
        <w:t xml:space="preserve">: </w:t>
      </w:r>
      <w:r w:rsidR="00B124C2">
        <w:rPr>
          <w:rFonts w:cstheme="minorHAnsi"/>
          <w:color w:val="000000"/>
          <w:sz w:val="24"/>
          <w:szCs w:val="24"/>
        </w:rPr>
        <w:t>____</w:t>
      </w:r>
      <w:r>
        <w:rPr>
          <w:rFonts w:cstheme="minorHAnsi"/>
          <w:color w:val="000000"/>
          <w:sz w:val="24"/>
          <w:szCs w:val="24"/>
        </w:rPr>
        <w:t>х</w:t>
      </w:r>
      <w:r w:rsidR="00B124C2">
        <w:rPr>
          <w:rFonts w:cstheme="minorHAnsi"/>
          <w:color w:val="000000"/>
          <w:sz w:val="24"/>
          <w:szCs w:val="24"/>
        </w:rPr>
        <w:t>____</w:t>
      </w:r>
      <w:r>
        <w:rPr>
          <w:rFonts w:cstheme="minorHAnsi"/>
          <w:color w:val="000000"/>
          <w:sz w:val="24"/>
          <w:szCs w:val="24"/>
        </w:rPr>
        <w:t>.</w:t>
      </w:r>
    </w:p>
    <w:p w:rsidR="00113A59" w:rsidRDefault="00E05F79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Ориентация </w:t>
      </w:r>
      <w:r w:rsidR="00B124C2">
        <w:rPr>
          <w:rFonts w:cstheme="minorHAnsi"/>
          <w:color w:val="000000"/>
          <w:sz w:val="24"/>
          <w:szCs w:val="24"/>
        </w:rPr>
        <w:t>осей координатной пластины</w:t>
      </w:r>
      <w:r>
        <w:rPr>
          <w:rFonts w:cstheme="minorHAnsi"/>
          <w:color w:val="000000"/>
          <w:sz w:val="24"/>
          <w:szCs w:val="24"/>
        </w:rPr>
        <w:t xml:space="preserve">: </w:t>
      </w:r>
      <w:r w:rsidR="004D6D56">
        <w:rPr>
          <w:rFonts w:cstheme="minorHAnsi"/>
          <w:color w:val="000000"/>
          <w:sz w:val="24"/>
          <w:szCs w:val="24"/>
        </w:rPr>
        <w:t>______________________________________________</w:t>
      </w:r>
      <w:r>
        <w:rPr>
          <w:rFonts w:cstheme="minorHAnsi"/>
          <w:color w:val="000000"/>
          <w:sz w:val="24"/>
          <w:szCs w:val="24"/>
        </w:rPr>
        <w:t>.</w:t>
      </w:r>
    </w:p>
    <w:p w:rsidR="00113A59" w:rsidRDefault="004D6D56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Количество линии подачи: _____________________.</w:t>
      </w:r>
    </w:p>
    <w:p w:rsidR="004D6D56" w:rsidRDefault="004D6D56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Количество линий сброса: _____________________.</w:t>
      </w:r>
    </w:p>
    <w:p w:rsidR="00113A59" w:rsidRDefault="00E05F79">
      <w:pPr>
        <w:spacing w:after="0" w:line="276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Параметры объектов</w:t>
      </w:r>
    </w:p>
    <w:p w:rsidR="00113A59" w:rsidRDefault="00E05F79">
      <w:pPr>
        <w:keepNext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Пример кодировки деталей (соответствие цвета коду) приведен в таблице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670"/>
        <w:gridCol w:w="1309"/>
        <w:gridCol w:w="1489"/>
        <w:gridCol w:w="1487"/>
        <w:gridCol w:w="1489"/>
        <w:gridCol w:w="1489"/>
        <w:gridCol w:w="1488"/>
      </w:tblGrid>
      <w:tr w:rsidR="00113A59" w:rsidTr="003B29CE">
        <w:trPr>
          <w:cantSplit/>
          <w:trHeight w:val="1180"/>
        </w:trPr>
        <w:tc>
          <w:tcPr>
            <w:tcW w:w="1670" w:type="dxa"/>
            <w:vAlign w:val="center"/>
          </w:tcPr>
          <w:p w:rsidR="00113A59" w:rsidRDefault="00E05F79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Вид детали</w:t>
            </w:r>
          </w:p>
        </w:tc>
        <w:tc>
          <w:tcPr>
            <w:tcW w:w="1309" w:type="dxa"/>
          </w:tcPr>
          <w:p w:rsidR="00113A59" w:rsidRDefault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95490</wp:posOffset>
                      </wp:positionH>
                      <wp:positionV relativeFrom="paragraph">
                        <wp:posOffset>133673</wp:posOffset>
                      </wp:positionV>
                      <wp:extent cx="5148529" cy="483977"/>
                      <wp:effectExtent l="0" t="0" r="14605" b="11430"/>
                      <wp:wrapNone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8529" cy="483977"/>
                                <a:chOff x="0" y="0"/>
                                <a:chExt cx="5148529" cy="483977"/>
                              </a:xfrm>
                            </wpg:grpSpPr>
                            <wpg:grpSp>
                              <wpg:cNvPr id="1" name="Группа 7"/>
                              <wpg:cNvGrpSpPr/>
                              <wpg:grpSpPr>
                                <a:xfrm>
                                  <a:off x="905773" y="0"/>
                                  <a:ext cx="4242756" cy="483977"/>
                                  <a:chOff x="-51756" y="0"/>
                                  <a:chExt cx="4242876" cy="483806"/>
                                </a:xfrm>
                              </wpg:grpSpPr>
                              <wps:wsp>
                                <wps:cNvPr id="2" name="Овал 2"/>
                                <wps:cNvSpPr/>
                                <wps:spPr>
                                  <a:xfrm>
                                    <a:off x="-51756" y="17246"/>
                                    <a:ext cx="465480" cy="4665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3" name="Овал 3"/>
                                <wps:cNvSpPr/>
                                <wps:spPr>
                                  <a:xfrm>
                                    <a:off x="901385" y="0"/>
                                    <a:ext cx="465480" cy="4665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B050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4" name="Овал 4"/>
                                <wps:cNvSpPr/>
                                <wps:spPr>
                                  <a:xfrm>
                                    <a:off x="1809720" y="0"/>
                                    <a:ext cx="466560" cy="4665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5" name="Овал 5"/>
                                <wps:cNvSpPr/>
                                <wps:spPr>
                                  <a:xfrm>
                                    <a:off x="2782440" y="0"/>
                                    <a:ext cx="465480" cy="4665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" name="Овал 6"/>
                                <wps:cNvSpPr/>
                                <wps:spPr>
                                  <a:xfrm>
                                    <a:off x="3725640" y="0"/>
                                    <a:ext cx="465480" cy="4665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s:wsp>
                              <wps:cNvPr id="7" name="Овал 7"/>
                              <wps:cNvSpPr/>
                              <wps:spPr>
                                <a:xfrm>
                                  <a:off x="0" y="8627"/>
                                  <a:ext cx="465438" cy="46636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D913E" id="Группа 8" o:spid="_x0000_s1026" style="position:absolute;margin-left:7.5pt;margin-top:10.55pt;width:405.4pt;height:38.1pt;z-index:251659264" coordsize="51485,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">
                      <v:group id="Группа 7" o:spid="_x0000_s1027" style="position:absolute;left:9057;width:42428;height:4839" coordorigin="-517" coordsize="42428,48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<v:oval id="Овал 2" o:spid="_x0000_s1028" style="position:absolute;left:-517;top:172;width:4654;height:4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xn3cMA&#10;AADaAAAADwAAAGRycy9kb3ducmV2LnhtbESPT2vCQBTE74LfYXlCb7oxRSmpq5SA2oMUtKXg7ZF9&#10;Jmmzb8Pu5k+/fbdQ8DjMzG+YzW40jejJ+dqyguUiAUFcWF1zqeDjfT9/AuEDssbGMin4IQ+77XSy&#10;wUzbgc/UX0IpIoR9hgqqENpMSl9UZNAvbEscvZt1BkOUrpTa4RDhppFpkqylwZrjQoUt5RUV35fO&#10;RMpj597yL9dcrzc7HDn5XNnTQamH2fjyDCLQGO7h//arVpDC35V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xn3cMAAADaAAAADwAAAAAAAAAAAAAAAACYAgAAZHJzL2Rv&#10;d25yZXYueG1sUEsFBgAAAAAEAAQA9QAAAIgDAAAAAA==&#10;" fillcolor="white [3212]" strokeweight="1pt">
                          <v:stroke joinstyle="miter"/>
                        </v:oval>
                        <v:oval id="Овал 3" o:spid="_x0000_s1029" style="position:absolute;left:9013;width:4655;height:4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6f4sQA&#10;AADaAAAADwAAAGRycy9kb3ducmV2LnhtbESPQWsCMRSE7wX/Q3iCl1KzWhTZGkVESw9FqHro8ZG8&#10;7q5uXtZNXNN/3whCj8PMfMPMl9HWoqPWV44VjIYZCGLtTMWFguNh+zID4QOywdoxKfglD8tF72mO&#10;uXE3/qJuHwqRIOxzVFCG0ORSel2SRT90DXHyflxrMSTZFtK0eEtwW8txlk2lxYrTQokNrUvS5/3V&#10;KthtdPeePX9PJ5f4eTqdo9crPVNq0I+rNxCBYvgPP9ofRsEr3K+k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On+LEAAAA2gAAAA8AAAAAAAAAAAAAAAAAmAIAAGRycy9k&#10;b3ducmV2LnhtbFBLBQYAAAAABAAEAPUAAACJAwAAAAA=&#10;" fillcolor="#00b050" strokeweight="1pt">
                          <v:stroke joinstyle="miter"/>
                        </v:oval>
                        <v:oval id="Овал 4" o:spid="_x0000_s1030" style="position:absolute;left:18097;width:4665;height:4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cCvcIA&#10;AADaAAAADwAAAGRycy9kb3ducmV2LnhtbESPQWsCMRSE7wX/Q3iCt5pVpJTVKCKKngq1pXp8bJ6b&#10;4OYlbKK79tc3hUKPw8x8wyxWvWvEndpoPSuYjAsQxJXXlmsFnx+751cQMSFrbDyTggdFWC0HTwss&#10;te/4ne7HVIsM4ViiApNSKKWMlSGHcewDcfYuvnWYsmxrqVvsMtw1cloUL9Kh5bxgMNDGUHU93pyC&#10;zrj9Zn8Ou224fduL/dJv4aSVGg379RxEoj79h//aB61gBr9X8g2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dwK9wgAAANoAAAAPAAAAAAAAAAAAAAAAAJgCAABkcnMvZG93&#10;bnJldi54bWxQSwUGAAAAAAQABAD1AAAAhwMAAAAA&#10;" fillcolor="yellow" strokeweight="1pt">
                          <v:stroke joinstyle="miter"/>
                        </v:oval>
                        <v:oval id="Овал 5" o:spid="_x0000_s1031" style="position:absolute;left:27824;width:4655;height:4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54jcIA&#10;AADaAAAADwAAAGRycy9kb3ducmV2LnhtbESPwWrDMBBE74X+g9hCb42cmsTFjRLSQKGnQBNDe1ys&#10;jWxirYyk2O7fR4FCjsPMvGFWm8l2YiAfWscK5rMMBHHtdMtGQXX8fHkDESKyxs4xKfijAJv148MK&#10;S+1G/qbhEI1IEA4lKmhi7EspQ92QxTBzPXHyTs5bjEl6I7XHMcFtJ1+zbCkttpwWGuxp11B9Plys&#10;AqbfHyzy6VSMzlf1x95sc2uUen6atu8gIk3xHv5vf2kFC7hdSTd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/niNwgAAANoAAAAPAAAAAAAAAAAAAAAAAJgCAABkcnMvZG93&#10;bnJldi54bWxQSwUGAAAAAAQABAD1AAAAhwMAAAAA&#10;" fillcolor="red" strokeweight="1pt">
                          <v:stroke joinstyle="miter"/>
                        </v:oval>
                        <v:oval id="Овал 6" o:spid="_x0000_s1032" style="position:absolute;left:37256;width:4655;height:4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h58EA&#10;AADaAAAADwAAAGRycy9kb3ducmV2LnhtbESP3YrCMBSE7wXfIRxhb0RTFxGpRhFBd0UQ/HmAY3Ns&#10;g81JaaLWtzeC4OUwM98w03ljS3Gn2hvHCgb9BARx5rThXMHpuOqNQfiArLF0TAqe5GE+a7emmGr3&#10;4D3dDyEXEcI+RQVFCFUqpc8Ksuj7riKO3sXVFkOUdS51jY8It6X8TZKRtGg4LhRY0bKg7Hq4WQW6&#10;ynbr4cZs9fpsuslfs3tuV6TUT6dZTEAEasI3/Gn/awUjeF+JN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IefBAAAA2gAAAA8AAAAAAAAAAAAAAAAAmAIAAGRycy9kb3du&#10;cmV2LnhtbFBLBQYAAAAABAAEAPUAAACGAwAAAAA=&#10;" fillcolor="#00b0f0" strokeweight="1pt">
                          <v:stroke joinstyle="miter"/>
                        </v:oval>
                      </v:group>
                      <v:oval id="Овал 7" o:spid="_x0000_s1033" style="position:absolute;top:86;width:4654;height:4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L5L8A&#10;AADaAAAADwAAAGRycy9kb3ducmV2LnhtbESPQYvCMBSE74L/ITzBm00V1FKNIsqCpwWrgsdH82yr&#10;zUtpstr990YQPA7zzQyzXHemFg9qXWVZwTiKQRDnVldcKDgdf0YJCOeRNdaWScE/OViv+r0lpto+&#10;+UCPzBcilLBLUUHpfZNK6fKSDLrINsTBu9rWoA+yLaRu8RnKTS0ncTyTBisOCyU2tC0pv2d/RsHv&#10;PoDFzt0u56tMsmab4H2aKDUcdJsFCE+d/8Kf9F4rmMP7SrgB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qYvkvwAAANoAAAAPAAAAAAAAAAAAAAAAAJgCAABkcnMvZG93bnJl&#10;di54bWxQSwUGAAAAAAQABAD1AAAAhAMAAAAA&#10;" fillcolor="black [3213]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  <w:tc>
          <w:tcPr>
            <w:tcW w:w="1489" w:type="dxa"/>
          </w:tcPr>
          <w:p w:rsidR="00113A59" w:rsidRDefault="00113A59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</w:tcPr>
          <w:p w:rsidR="00113A59" w:rsidRDefault="00113A59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113A59" w:rsidRDefault="00113A59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113A59" w:rsidRDefault="00113A59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</w:tcPr>
          <w:p w:rsidR="00113A59" w:rsidRDefault="00113A59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B29CE" w:rsidTr="003B29CE">
        <w:trPr>
          <w:cantSplit/>
        </w:trPr>
        <w:tc>
          <w:tcPr>
            <w:tcW w:w="1670" w:type="dxa"/>
            <w:vAlign w:val="center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130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черный</w:t>
            </w:r>
          </w:p>
        </w:tc>
        <w:tc>
          <w:tcPr>
            <w:tcW w:w="148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белый</w:t>
            </w:r>
          </w:p>
        </w:tc>
        <w:tc>
          <w:tcPr>
            <w:tcW w:w="1487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зеленый</w:t>
            </w:r>
          </w:p>
        </w:tc>
        <w:tc>
          <w:tcPr>
            <w:tcW w:w="148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48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488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синий</w:t>
            </w:r>
          </w:p>
        </w:tc>
      </w:tr>
      <w:tr w:rsidR="003B29CE" w:rsidTr="003B29CE">
        <w:trPr>
          <w:cantSplit/>
          <w:trHeight w:val="415"/>
        </w:trPr>
        <w:tc>
          <w:tcPr>
            <w:tcW w:w="1670" w:type="dxa"/>
            <w:vAlign w:val="center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Код детали</w:t>
            </w:r>
          </w:p>
        </w:tc>
        <w:tc>
          <w:tcPr>
            <w:tcW w:w="130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7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9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29CE" w:rsidTr="004D230E">
        <w:trPr>
          <w:cantSplit/>
        </w:trPr>
        <w:tc>
          <w:tcPr>
            <w:tcW w:w="1670" w:type="dxa"/>
            <w:vAlign w:val="center"/>
          </w:tcPr>
          <w:p w:rsidR="003B29CE" w:rsidRDefault="003B29CE" w:rsidP="003B29C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Тип детали</w:t>
            </w:r>
          </w:p>
        </w:tc>
        <w:tc>
          <w:tcPr>
            <w:tcW w:w="1309" w:type="dxa"/>
            <w:vAlign w:val="center"/>
          </w:tcPr>
          <w:p w:rsidR="003B29CE" w:rsidRDefault="003B29CE" w:rsidP="004D230E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Пустое гнездо</w:t>
            </w:r>
          </w:p>
        </w:tc>
        <w:tc>
          <w:tcPr>
            <w:tcW w:w="1489" w:type="dxa"/>
            <w:vAlign w:val="center"/>
          </w:tcPr>
          <w:p w:rsidR="003B29CE" w:rsidRPr="004D230E" w:rsidRDefault="003B29CE" w:rsidP="004D230E">
            <w:pPr>
              <w:widowControl w:val="0"/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1487" w:type="dxa"/>
            <w:vAlign w:val="center"/>
          </w:tcPr>
          <w:p w:rsidR="003B29CE" w:rsidRPr="004D230E" w:rsidRDefault="003B29CE" w:rsidP="004D230E">
            <w:pPr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C73B4">
              <w:rPr>
                <w:rFonts w:eastAsia="Calibri" w:cstheme="minorHAnsi"/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1489" w:type="dxa"/>
            <w:vAlign w:val="center"/>
          </w:tcPr>
          <w:p w:rsidR="003B29CE" w:rsidRPr="004D230E" w:rsidRDefault="003B29CE" w:rsidP="004D230E">
            <w:pPr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C73B4">
              <w:rPr>
                <w:rFonts w:eastAsia="Calibri" w:cstheme="minorHAnsi"/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1489" w:type="dxa"/>
            <w:vAlign w:val="center"/>
          </w:tcPr>
          <w:p w:rsidR="003B29CE" w:rsidRPr="004D230E" w:rsidRDefault="003B29CE" w:rsidP="004D230E">
            <w:pPr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C73B4">
              <w:rPr>
                <w:rFonts w:eastAsia="Calibri" w:cstheme="minorHAnsi"/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1488" w:type="dxa"/>
            <w:vAlign w:val="center"/>
          </w:tcPr>
          <w:p w:rsidR="003B29CE" w:rsidRPr="004D230E" w:rsidRDefault="003B29CE" w:rsidP="004D230E">
            <w:pPr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C73B4">
              <w:rPr>
                <w:rFonts w:eastAsia="Calibri" w:cstheme="minorHAnsi"/>
                <w:color w:val="000000"/>
                <w:sz w:val="20"/>
                <w:szCs w:val="20"/>
              </w:rPr>
              <w:t>деталь</w:t>
            </w:r>
          </w:p>
        </w:tc>
      </w:tr>
    </w:tbl>
    <w:p w:rsidR="00113A59" w:rsidRDefault="004D6D56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Рисунок 1. Кодировка </w:t>
      </w:r>
      <w:r w:rsidR="00E05F79">
        <w:rPr>
          <w:rFonts w:cstheme="minorHAnsi"/>
          <w:color w:val="000000"/>
          <w:sz w:val="24"/>
          <w:szCs w:val="24"/>
        </w:rPr>
        <w:t xml:space="preserve">деталей, </w:t>
      </w:r>
      <w:r>
        <w:rPr>
          <w:rFonts w:cstheme="minorHAnsi"/>
          <w:color w:val="000000"/>
          <w:sz w:val="24"/>
          <w:szCs w:val="24"/>
        </w:rPr>
        <w:t>через цвета имитирующих их шаров</w:t>
      </w:r>
    </w:p>
    <w:p w:rsidR="00113A59" w:rsidRDefault="00113A59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113A59" w:rsidRDefault="00113A59">
      <w:pPr>
        <w:spacing w:after="0" w:line="276" w:lineRule="auto"/>
        <w:jc w:val="both"/>
        <w:rPr>
          <w:sz w:val="24"/>
          <w:szCs w:val="24"/>
        </w:rPr>
      </w:pPr>
    </w:p>
    <w:p w:rsidR="00113A59" w:rsidRDefault="00494834">
      <w:pPr>
        <w:spacing w:after="0" w:line="276" w:lineRule="auto"/>
        <w:rPr>
          <w:rFonts w:ascii="Calibri" w:eastAsia="Calibri" w:hAnsi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>Рекомендации по ор</w:t>
      </w:r>
      <w:r w:rsidR="00E05F79">
        <w:rPr>
          <w:rFonts w:eastAsia="Calibri" w:cstheme="minorHAnsi"/>
          <w:b/>
          <w:bCs/>
          <w:color w:val="000000"/>
          <w:sz w:val="24"/>
          <w:szCs w:val="24"/>
        </w:rPr>
        <w:t>ганизации рабочей зоны и задач обработ</w:t>
      </w:r>
      <w:r>
        <w:rPr>
          <w:rFonts w:eastAsia="Calibri" w:cstheme="minorHAnsi"/>
          <w:b/>
          <w:bCs/>
          <w:color w:val="000000"/>
          <w:sz w:val="24"/>
          <w:szCs w:val="24"/>
        </w:rPr>
        <w:t>к</w:t>
      </w:r>
      <w:r w:rsidR="00E05F79">
        <w:rPr>
          <w:rFonts w:eastAsia="Calibri" w:cstheme="minorHAnsi"/>
          <w:b/>
          <w:bCs/>
          <w:color w:val="000000"/>
          <w:sz w:val="24"/>
          <w:szCs w:val="24"/>
        </w:rPr>
        <w:t>и для юниоров</w:t>
      </w:r>
    </w:p>
    <w:p w:rsidR="00113A59" w:rsidRDefault="00E05F79">
      <w:pPr>
        <w:spacing w:after="0" w:line="276" w:lineRule="auto"/>
        <w:ind w:firstLine="454"/>
        <w:jc w:val="both"/>
        <w:rPr>
          <w:rFonts w:ascii="Calibri" w:eastAsia="Calibri" w:hAnsi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Юниорское конкурсное задание предполагает следующий набор снижения вариативности задач в связи с ограничением по времени выполнения задания по сравнению с основной возрастной группой:</w:t>
      </w:r>
    </w:p>
    <w:p w:rsidR="00113A59" w:rsidRDefault="00E05F79">
      <w:pPr>
        <w:spacing w:after="0" w:line="276" w:lineRule="auto"/>
        <w:ind w:firstLine="454"/>
        <w:jc w:val="both"/>
        <w:rPr>
          <w:rFonts w:ascii="Calibri" w:eastAsia="Calibri" w:hAnsi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В зоне забора рекомендуется реализовать систему</w:t>
      </w:r>
      <w:r w:rsidR="004D6D56">
        <w:rPr>
          <w:rFonts w:eastAsia="Calibri" w:cstheme="minorHAnsi"/>
          <w:color w:val="000000"/>
          <w:sz w:val="24"/>
          <w:szCs w:val="24"/>
        </w:rPr>
        <w:t xml:space="preserve"> статичного размещения</w:t>
      </w:r>
      <w:r>
        <w:rPr>
          <w:rFonts w:eastAsia="Calibri" w:cstheme="minorHAnsi"/>
          <w:color w:val="000000"/>
          <w:sz w:val="24"/>
          <w:szCs w:val="24"/>
        </w:rPr>
        <w:t xml:space="preserve"> </w:t>
      </w:r>
      <w:r w:rsidR="004D6D56">
        <w:rPr>
          <w:rFonts w:eastAsia="Calibri" w:cstheme="minorHAnsi"/>
          <w:color w:val="000000"/>
          <w:sz w:val="24"/>
          <w:szCs w:val="24"/>
        </w:rPr>
        <w:t>деталей</w:t>
      </w:r>
      <w:r>
        <w:rPr>
          <w:rFonts w:eastAsia="Calibri" w:cstheme="minorHAnsi"/>
          <w:color w:val="000000"/>
          <w:sz w:val="24"/>
          <w:szCs w:val="24"/>
        </w:rPr>
        <w:t xml:space="preserve">, чтобы забор выполнялся всегда из одной позиции. </w:t>
      </w:r>
    </w:p>
    <w:p w:rsidR="00113A59" w:rsidRDefault="00E05F79">
      <w:pPr>
        <w:spacing w:after="0" w:line="276" w:lineRule="auto"/>
        <w:ind w:firstLine="454"/>
        <w:jc w:val="both"/>
        <w:rPr>
          <w:rFonts w:ascii="Calibri" w:eastAsia="Calibri" w:hAnsi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В зоне сброса рекомендуется реализовать систему удаления выгруженных </w:t>
      </w:r>
      <w:r w:rsidR="00494834">
        <w:rPr>
          <w:rFonts w:eastAsia="Calibri" w:cstheme="minorHAnsi"/>
          <w:color w:val="000000"/>
          <w:sz w:val="24"/>
          <w:szCs w:val="24"/>
        </w:rPr>
        <w:t>деталей</w:t>
      </w:r>
      <w:r>
        <w:rPr>
          <w:rFonts w:eastAsia="Calibri" w:cstheme="minorHAnsi"/>
          <w:color w:val="000000"/>
          <w:sz w:val="24"/>
          <w:szCs w:val="24"/>
        </w:rPr>
        <w:t>, чтобы сброс мог бы выполняться в одной позиции. Причем для ускорения обработки сброс может выполняться из верхней позиции робота-манипулятора (то есть без опускания в нижнюю позицию), что не будет считаться ошибкой.</w:t>
      </w:r>
    </w:p>
    <w:p w:rsidR="00113A59" w:rsidRDefault="00E05F79">
      <w:pPr>
        <w:spacing w:after="0" w:line="276" w:lineRule="auto"/>
        <w:ind w:firstLine="454"/>
        <w:jc w:val="both"/>
        <w:rPr>
          <w:rFonts w:ascii="Calibri" w:eastAsia="Calibri" w:hAnsi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При отсутствии возможности подготовить специальный податчик и систему сброса эксперт должен будет выполнять добавление </w:t>
      </w:r>
      <w:r w:rsidR="00494834">
        <w:rPr>
          <w:rFonts w:eastAsia="Calibri" w:cstheme="minorHAnsi"/>
          <w:color w:val="000000"/>
          <w:sz w:val="24"/>
          <w:szCs w:val="24"/>
        </w:rPr>
        <w:t>детали</w:t>
      </w:r>
      <w:r>
        <w:rPr>
          <w:rFonts w:eastAsia="Calibri" w:cstheme="minorHAnsi"/>
          <w:color w:val="000000"/>
          <w:sz w:val="24"/>
          <w:szCs w:val="24"/>
        </w:rPr>
        <w:t xml:space="preserve"> в систему хранения и извлечение </w:t>
      </w:r>
      <w:r w:rsidR="00494834">
        <w:rPr>
          <w:rFonts w:eastAsia="Calibri" w:cstheme="minorHAnsi"/>
          <w:color w:val="000000"/>
          <w:sz w:val="24"/>
          <w:szCs w:val="24"/>
        </w:rPr>
        <w:t xml:space="preserve">деталей </w:t>
      </w:r>
      <w:r>
        <w:rPr>
          <w:rFonts w:eastAsia="Calibri" w:cstheme="minorHAnsi"/>
          <w:color w:val="000000"/>
          <w:sz w:val="24"/>
          <w:szCs w:val="24"/>
        </w:rPr>
        <w:t>из системы сброса вручную (с включением режима паузы сборки при необходимости).</w:t>
      </w:r>
    </w:p>
    <w:p w:rsidR="00113A59" w:rsidRDefault="00113A59">
      <w:pPr>
        <w:spacing w:after="0" w:line="276" w:lineRule="auto"/>
        <w:ind w:firstLine="454"/>
        <w:jc w:val="both"/>
        <w:rPr>
          <w:rFonts w:ascii="Calibri" w:eastAsia="Calibri" w:hAnsi="Calibri" w:cstheme="minorHAnsi"/>
          <w:color w:val="000000"/>
          <w:sz w:val="24"/>
          <w:szCs w:val="24"/>
        </w:rPr>
      </w:pPr>
    </w:p>
    <w:sectPr w:rsidR="00113A59">
      <w:footerReference w:type="default" r:id="rId7"/>
      <w:pgSz w:w="11906" w:h="16838"/>
      <w:pgMar w:top="720" w:right="720" w:bottom="765" w:left="720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2D0" w:rsidRDefault="00B802D0">
      <w:pPr>
        <w:spacing w:after="0" w:line="240" w:lineRule="auto"/>
      </w:pPr>
      <w:r>
        <w:separator/>
      </w:r>
    </w:p>
  </w:endnote>
  <w:endnote w:type="continuationSeparator" w:id="0">
    <w:p w:rsidR="00B802D0" w:rsidRDefault="00B8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570637"/>
      <w:docPartObj>
        <w:docPartGallery w:val="Page Numbers (Bottom of Page)"/>
        <w:docPartUnique/>
      </w:docPartObj>
    </w:sdtPr>
    <w:sdtEndPr/>
    <w:sdtContent>
      <w:p w:rsidR="00113A59" w:rsidRDefault="00E05F79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23951">
          <w:rPr>
            <w:noProof/>
          </w:rPr>
          <w:t>1</w:t>
        </w:r>
        <w:r>
          <w:fldChar w:fldCharType="end"/>
        </w:r>
      </w:p>
    </w:sdtContent>
  </w:sdt>
  <w:p w:rsidR="00113A59" w:rsidRDefault="00113A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2D0" w:rsidRDefault="00B802D0">
      <w:pPr>
        <w:spacing w:after="0" w:line="240" w:lineRule="auto"/>
      </w:pPr>
      <w:r>
        <w:separator/>
      </w:r>
    </w:p>
  </w:footnote>
  <w:footnote w:type="continuationSeparator" w:id="0">
    <w:p w:rsidR="00B802D0" w:rsidRDefault="00B80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59"/>
    <w:rsid w:val="00113A59"/>
    <w:rsid w:val="0030083D"/>
    <w:rsid w:val="003B29CE"/>
    <w:rsid w:val="00494834"/>
    <w:rsid w:val="004D230E"/>
    <w:rsid w:val="004D6D56"/>
    <w:rsid w:val="00780F69"/>
    <w:rsid w:val="008566BB"/>
    <w:rsid w:val="008D21AA"/>
    <w:rsid w:val="009974E4"/>
    <w:rsid w:val="009E53CC"/>
    <w:rsid w:val="00A82DEB"/>
    <w:rsid w:val="00B124C2"/>
    <w:rsid w:val="00B802D0"/>
    <w:rsid w:val="00C615B3"/>
    <w:rsid w:val="00D23951"/>
    <w:rsid w:val="00DC50F9"/>
    <w:rsid w:val="00E05F79"/>
    <w:rsid w:val="00F2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8F329-C016-418D-8D05-71B03F24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e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af2">
    <w:name w:val="С числами"/>
    <w:qFormat/>
    <w:rsid w:val="007C01BA"/>
  </w:style>
  <w:style w:type="table" w:styleId="af3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Денисов Евгений Сергеевич</cp:lastModifiedBy>
  <cp:revision>2</cp:revision>
  <cp:lastPrinted>2020-12-05T06:08:00Z</cp:lastPrinted>
  <dcterms:created xsi:type="dcterms:W3CDTF">2025-04-08T13:56:00Z</dcterms:created>
  <dcterms:modified xsi:type="dcterms:W3CDTF">2025-04-08T13:56:00Z</dcterms:modified>
  <dc:language>ru-RU</dc:language>
</cp:coreProperties>
</file>