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220"/>
      </w:tblGrid>
      <w:tr w14:paraId="14C8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36148A28">
            <w:pPr>
              <w:pStyle w:val="5"/>
              <w:rPr>
                <w:sz w:val="30"/>
                <w:lang w:val="en-US"/>
              </w:rPr>
            </w:pPr>
            <w:bookmarkStart w:id="2" w:name="_GoBack"/>
            <w:bookmarkEnd w:id="2"/>
            <w:r>
              <w:rPr>
                <w:b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>
            <w:pPr>
              <w:widowControl w:val="0"/>
              <w:autoSpaceDE w:val="0"/>
              <w:autoSpaceDN w:val="0"/>
              <w:spacing w:after="0" w:line="360" w:lineRule="auto"/>
              <w:ind w:left="290"/>
              <w:jc w:val="center"/>
              <w:rPr>
                <w:sz w:val="30"/>
                <w:lang w:val="en-US"/>
              </w:rPr>
            </w:pPr>
          </w:p>
        </w:tc>
      </w:tr>
    </w:tbl>
    <w:p w14:paraId="541F2F9A">
      <w:pPr>
        <w:rPr>
          <w:sz w:val="28"/>
          <w:szCs w:val="28"/>
        </w:rPr>
      </w:pPr>
    </w:p>
    <w:p w14:paraId="4F64C65D">
      <w:pPr>
        <w:rPr>
          <w:sz w:val="28"/>
          <w:szCs w:val="28"/>
        </w:rPr>
      </w:pPr>
    </w:p>
    <w:p w14:paraId="62DB341E">
      <w:pPr>
        <w:rPr>
          <w:sz w:val="28"/>
          <w:szCs w:val="28"/>
        </w:rPr>
      </w:pPr>
    </w:p>
    <w:p w14:paraId="43538CD7">
      <w:pPr>
        <w:rPr>
          <w:sz w:val="28"/>
          <w:szCs w:val="28"/>
        </w:rPr>
      </w:pPr>
    </w:p>
    <w:p w14:paraId="2A8C88C5">
      <w:pPr>
        <w:rPr>
          <w:sz w:val="28"/>
          <w:szCs w:val="28"/>
        </w:rPr>
      </w:pPr>
    </w:p>
    <w:p w14:paraId="5F7FEA5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ОПИСАНИЕ КОМПЕТЕНЦИИ</w:t>
      </w:r>
    </w:p>
    <w:p w14:paraId="0BD6FAB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«Конструкторско-технологическое обеспечение машиностроительных производств»</w:t>
      </w:r>
    </w:p>
    <w:p w14:paraId="702B9F7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32CF3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1F6F3B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60891A9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16EC136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2D0585E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2025 г.</w:t>
      </w:r>
    </w:p>
    <w:p w14:paraId="4251AFE7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page"/>
      </w:r>
    </w:p>
    <w:p w14:paraId="3BBB3F90"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bookmarkStart w:id="0" w:name="_Hlk18329108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Конструкторско-технологическое обеспечение машиностроительных производств</w:t>
      </w:r>
      <w:bookmarkEnd w:id="0"/>
    </w:p>
    <w:p w14:paraId="0147F601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индивидуальный </w:t>
      </w:r>
    </w:p>
    <w:p w14:paraId="34B32E86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071918E9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Компетенция «Конструкторско-технологическое обеспечение машиностроительных производств» (КТМП) представляет собой синтетическую компетенцию, предназначенную для будущих технологов, конструкторов и технологических предпринимателей.</w:t>
      </w:r>
    </w:p>
    <w:p w14:paraId="68DD5D9C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Для конструкторов КТМП будет полезна тем, что даст им опыт практической реализации собственных разработок. Технологи на практике смогут ознакомиться с различными машиностроительными технологиям, что называется «подержать их в руках». А технологические предприниматели смогут научиться разрабатывать и строить прототипы, демонстрирующие пути воплощения их технических идей, и предъявлять их потенциальным инвесторам.</w:t>
      </w:r>
    </w:p>
    <w:p w14:paraId="0F5D2801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Суть компетенции заключается в следующем: участникам заранее (не позднее, чем за 3 месяца до начала соревнований) предоставляется конкурсное задание на разработку и изготовление электромеханического устройства. Участник представляет на соревнования готовое устройство, комплект чертежей, смету и необходимые презентационные материалы (информационный плакат). </w:t>
      </w:r>
    </w:p>
    <w:p w14:paraId="03D46B49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Группа оценивания, состоящая из экспертов-наставников, оценивает качество выполнения комплекта чертежей, сметы и презентационных материалов.</w:t>
      </w:r>
    </w:p>
    <w:p w14:paraId="0724767C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Готовое устройство проходит испытания на специально оборудованном на площадке соревнований испытательном полигоне, где демонстрирует свою работоспособность. </w:t>
      </w:r>
    </w:p>
    <w:p w14:paraId="1CE237E9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Кроме того, участник на конкурсной площадке, в течение установленного рабочего времени, выполняет вариативную часть конкурсного задания.</w:t>
      </w:r>
    </w:p>
    <w:p w14:paraId="76059EDA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Таким образом, участник в ходе соревнований может продемонстрировать не только свои разработческие умения, но и навыки владения различными машиностроительными технологиями.</w:t>
      </w:r>
    </w:p>
    <w:p w14:paraId="33917BC8">
      <w:pPr>
        <w:keepNext/>
        <w:spacing w:after="0" w:line="276" w:lineRule="auto"/>
        <w:jc w:val="both"/>
        <w:outlineLvl w:val="1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7D790221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Разработка руководящих документов по компетенции КТМП велась на основании следующих документов:</w:t>
      </w:r>
    </w:p>
    <w:p w14:paraId="26539E2E">
      <w:pPr>
        <w:keepNext/>
        <w:spacing w:after="0" w:line="276" w:lineRule="auto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ФГОС СПО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.</w:t>
      </w:r>
    </w:p>
    <w:p w14:paraId="70E81DA7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ФГОС 15.02.08 Технология машиностроения (Приказ Минобрнауки России от 18.04.2014 N 350)</w:t>
      </w:r>
    </w:p>
    <w:p w14:paraId="43FA4ACA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15.01.35 Мастер слесарных работ (Приказ Минобрнауки России от 09.12.2016 N 1576 - ред. от 17.12.2020)</w:t>
      </w:r>
    </w:p>
    <w:p w14:paraId="3F6E4EA5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15.02.01 Монтаж и техническая эксплуатация промышленного оборудования (по отраслям) (Приказ Минобрнауки России от 18.04.2014 N 344 - ред. от 21.10.2019)</w:t>
      </w:r>
    </w:p>
    <w:p w14:paraId="7B41AA69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15.02.09 Аддитивные технологии (Приказ Минобрнауки России от 22.12.2015 N 1506 - ред. от 17.12.2020)</w:t>
      </w:r>
    </w:p>
    <w:p w14:paraId="4EF8F449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15.02.15 Технология металлообрабатывающего производства (Приказ Минобрнауки России от 09.12.2016 N 1561 - ред. от 17.12.2020)</w:t>
      </w:r>
    </w:p>
    <w:p w14:paraId="56369B7F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150709.01 Наладчик сварочного и газоплазморезательного оборудования (Приказ Минобрнауки России от 02.08.2013 N 841 - ред. от 09.04.2015)</w:t>
      </w:r>
    </w:p>
    <w:p w14:paraId="57C39542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15.01.05 Сварщик (ручной и частично механизированной сварки (наплавки) (Приказ Минобрнауки России от 29.01.2016 N 50 - ред. от 17.12.2020)</w:t>
      </w:r>
    </w:p>
    <w:p w14:paraId="4CCB558D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ФГОС 151901.01 Чертежник-конструктор (Приказ Минобрнауки России от 02.08.2013 N 825 - ред. от 09.04.2015)</w:t>
      </w:r>
    </w:p>
    <w:p w14:paraId="58016D1C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15.01.31 Мастер контрольно-измерительных приборов и автоматики (Приказ Минобрнауки России от 09.12.2016 N 1579 - ред. от 17.12.2020)</w:t>
      </w:r>
    </w:p>
    <w:p w14:paraId="73F13AFD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151902.03 Станочник (металлообработка) (Приказ Минобрнауки России от 02.08.2013 N 822 - ред. от 21.10.2019)</w:t>
      </w:r>
    </w:p>
    <w:p w14:paraId="7017A6A1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151902.01 Наладчик станков и оборудования в механообработке (Приказ Минобрнауки России от 02.08.2013 N 824 - ред. от 17.03.2015)</w:t>
      </w:r>
    </w:p>
    <w:p w14:paraId="4A640691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151902.04 Токарь-универсал (Приказ Минобрнауки России от 02.08.2013 N 821 - ред. от 21.10.2019)</w:t>
      </w:r>
    </w:p>
    <w:p w14:paraId="51A24A84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151902.05 Фрезеровщик-универсал (Приказ Минобрнауки России от 02.08.2013 N 820 - ред. от 21.10.2019)</w:t>
      </w:r>
    </w:p>
    <w:p w14:paraId="6CFF9428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151903.01 Контролер станочных и слесарных работ (Приказ Минобрнауки России от 02.08.2013 N 818 - ред. от 09.04.2015)</w:t>
      </w:r>
    </w:p>
    <w:p w14:paraId="7265070B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220703.01 Наладчик контрольно-измерительных приборов и автоматики (Приказ Минобрнауки России от 02.08.2013 N 688 - ред. от 21.10.2019)</w:t>
      </w:r>
    </w:p>
    <w:p w14:paraId="3A68FBCB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151903.02 Слесарь (Приказ Минобрнауки России от 02.08.2013 N 817 - ред. от 21.10.2019)</w:t>
      </w:r>
    </w:p>
    <w:p w14:paraId="06D8A70F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ФГОС 220703.02 Слесарь по контрольно-измерительным приборам и автоматике (Приказ Минобрнауки России от 02.08.2013 N 682 - ред. от 09.04.2015)</w:t>
      </w:r>
    </w:p>
    <w:p w14:paraId="34AFEECD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34E530A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Профессиональных стандартов:</w:t>
      </w:r>
    </w:p>
    <w:p w14:paraId="408D9E00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ПС 28.001 Специалист по проектированию технологических комплексов механосборочного производства. ОООР «Союз машиностроителей России», город Москва</w:t>
      </w:r>
    </w:p>
    <w:p w14:paraId="75B6EED8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ПС 28.003 Специалист по автоматизации и механизации механосборочного производства, ФГБУ «ВНИИ труда» Минтруда России, город Москва</w:t>
      </w:r>
    </w:p>
    <w:p w14:paraId="413D6FA1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ПС 28.008 Специалист по инжинирингу машиностроительного производства, ООО «Союзмаш консалтинг», город Москва</w:t>
      </w:r>
    </w:p>
    <w:p w14:paraId="5B742E6F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ПС 28.009 Специалист по проектированию металлорежущих лезвийных инструментов, ООО «Союзмаш консалтинг», город Москва</w:t>
      </w:r>
    </w:p>
    <w:p w14:paraId="3DC0AB83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ПС 28.011 Инженер-экономист машиностроительной организации, ФГАОУ ВО «УрФУ имени первого Президента России Б. Н. Ельцина», город Екатеринбург</w:t>
      </w:r>
    </w:p>
    <w:p w14:paraId="18ED7169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ГОСТ 2.109-73 Единая система конструкторской документации, 1974, Государственный комитет стандартов Совета Министров СССР</w:t>
      </w:r>
    </w:p>
    <w:p w14:paraId="1E2FD136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5BCAA60D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 xml:space="preserve">Санитарных норм и правил: </w:t>
      </w:r>
    </w:p>
    <w:p w14:paraId="08512F19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 Главного государственного ветеринарного врача Российской Федерации от 28.01.2021 №2</w:t>
      </w:r>
    </w:p>
    <w:p w14:paraId="66EC0DFA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54A44A7B">
      <w:pPr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217AB5CB">
      <w:pPr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4D66AFF7">
      <w:pPr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0708F7ED">
      <w:pPr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0EF6DCF1">
      <w:pPr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1B64F578">
      <w:pPr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49CE960">
      <w:pPr>
        <w:spacing w:after="0" w:line="276" w:lineRule="auto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01A781CD">
      <w:pPr>
        <w:keepNext/>
        <w:spacing w:after="0" w:line="276" w:lineRule="auto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58"/>
      </w:tblGrid>
      <w:tr w14:paraId="4E4FB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92D050"/>
          </w:tcPr>
          <w:p w14:paraId="3D602440"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C5B86D0">
            <w:pP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14:paraId="186B9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626E8A6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5C101B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      </w:r>
          </w:p>
        </w:tc>
      </w:tr>
      <w:tr w14:paraId="346CB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71A5122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4B5FB0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14:paraId="69C6B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4A3C853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0ED057D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14:paraId="76511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072A62F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0023BE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</w:tc>
      </w:tr>
      <w:tr w14:paraId="74C94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1F5BEEF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24EB5FD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      </w:r>
          </w:p>
        </w:tc>
      </w:tr>
      <w:tr w14:paraId="1D601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6855CA9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E494EC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Техническое обслуживание и ремонт узлов и механизмов оборудования, агрегатов и машин</w:t>
            </w:r>
          </w:p>
        </w:tc>
      </w:tr>
      <w:tr w14:paraId="47B3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0B9CD1B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1A263B0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Организация и ведение технологического процесса по изготовлению изделий на установках для аддитивного производства.</w:t>
            </w:r>
          </w:p>
        </w:tc>
      </w:tr>
      <w:tr w14:paraId="4620D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5438FCF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294E911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внедрение технологических процессов производства продукции машиностроения; организация работы структурного подразделения.</w:t>
            </w:r>
          </w:p>
        </w:tc>
      </w:tr>
      <w:tr w14:paraId="4737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754A9B4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4A33FB2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14:paraId="355DF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2E40B02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02B358B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Выполнение расчетно-конструкторских работ, выполнение технических чертежей, эскизов и карт на основе измерений и других специальных данных, копирование чертежей и рисунков, техническое проектирование в промышленности и строительстве.</w:t>
            </w:r>
          </w:p>
        </w:tc>
      </w:tr>
      <w:tr w14:paraId="47CEE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71C3ABE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7AA5DAF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Обработка деталей, металлических изделий с использованием основных технологических процессов машиностроения на металлорежущих станках токарной группы.</w:t>
            </w:r>
          </w:p>
        </w:tc>
      </w:tr>
      <w:tr w14:paraId="4153E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6766732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605BEB0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Выполнение слесарных, ремонтных и слесарно-сборочных работ</w:t>
            </w:r>
          </w:p>
        </w:tc>
      </w:tr>
      <w:tr w14:paraId="4128A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4B0A32A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6145786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Выполнение работ по монтажу, ремонту, регулировке контрольно-измерительных приборов и аппаратуры автоматического регулирования и управления.</w:t>
            </w:r>
          </w:p>
        </w:tc>
      </w:tr>
    </w:tbl>
    <w:p w14:paraId="22387CD7">
      <w:pPr>
        <w:keepNext/>
        <w:spacing w:after="0" w:line="276" w:lineRule="auto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sectPr>
      <w:footerReference r:id="rId5" w:type="default"/>
      <w:pgSz w:w="11906" w:h="16838"/>
      <w:pgMar w:top="1134" w:right="850" w:bottom="568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6303619"/>
      <w:docPartObj>
        <w:docPartGallery w:val="AutoText"/>
      </w:docPartObj>
    </w:sdtPr>
    <w:sdtContent>
      <w:p w14:paraId="368F8AA7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05756"/>
    <w:rsid w:val="00050DAF"/>
    <w:rsid w:val="00054085"/>
    <w:rsid w:val="0005744E"/>
    <w:rsid w:val="000D27BC"/>
    <w:rsid w:val="001262E4"/>
    <w:rsid w:val="00153556"/>
    <w:rsid w:val="001B15DE"/>
    <w:rsid w:val="002D295E"/>
    <w:rsid w:val="003327A6"/>
    <w:rsid w:val="00397DA7"/>
    <w:rsid w:val="003D0CC1"/>
    <w:rsid w:val="00425FBC"/>
    <w:rsid w:val="0047130A"/>
    <w:rsid w:val="004F5C21"/>
    <w:rsid w:val="00532AD0"/>
    <w:rsid w:val="005911D4"/>
    <w:rsid w:val="00596E5D"/>
    <w:rsid w:val="005F14CC"/>
    <w:rsid w:val="006E6ADF"/>
    <w:rsid w:val="00716F94"/>
    <w:rsid w:val="007315F5"/>
    <w:rsid w:val="00751797"/>
    <w:rsid w:val="007E0C3F"/>
    <w:rsid w:val="008504D1"/>
    <w:rsid w:val="00912BE2"/>
    <w:rsid w:val="009C4B59"/>
    <w:rsid w:val="009D7326"/>
    <w:rsid w:val="009F616C"/>
    <w:rsid w:val="00A130B3"/>
    <w:rsid w:val="00A423E3"/>
    <w:rsid w:val="00AA1894"/>
    <w:rsid w:val="00AB059B"/>
    <w:rsid w:val="00B518CC"/>
    <w:rsid w:val="00B635EC"/>
    <w:rsid w:val="00B96387"/>
    <w:rsid w:val="00C31FCD"/>
    <w:rsid w:val="00C53B1B"/>
    <w:rsid w:val="00CB090B"/>
    <w:rsid w:val="00CC71BA"/>
    <w:rsid w:val="00D25700"/>
    <w:rsid w:val="00DA70EC"/>
    <w:rsid w:val="00DB7CCF"/>
    <w:rsid w:val="00E110E4"/>
    <w:rsid w:val="00E75D31"/>
    <w:rsid w:val="00EF158F"/>
    <w:rsid w:val="00F65907"/>
    <w:rsid w:val="1F3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9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Абзац списка Знак"/>
    <w:basedOn w:val="2"/>
    <w:link w:val="8"/>
    <w:uiPriority w:val="34"/>
    <w:rPr>
      <w:rFonts w:ascii="Calibri" w:hAnsi="Calibri" w:eastAsia="Calibri" w:cs="Times New Roman"/>
    </w:rPr>
  </w:style>
  <w:style w:type="character" w:customStyle="1" w:styleId="10">
    <w:name w:val="Верхний колонтитул Знак"/>
    <w:basedOn w:val="2"/>
    <w:link w:val="4"/>
    <w:qFormat/>
    <w:uiPriority w:val="99"/>
  </w:style>
  <w:style w:type="character" w:customStyle="1" w:styleId="11">
    <w:name w:val="Нижний колонтитул Знак"/>
    <w:basedOn w:val="2"/>
    <w:link w:val="6"/>
    <w:uiPriority w:val="99"/>
  </w:style>
  <w:style w:type="character" w:customStyle="1" w:styleId="12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1183</Words>
  <Characters>6748</Characters>
  <Lines>56</Lines>
  <Paragraphs>15</Paragraphs>
  <TotalTime>76</TotalTime>
  <ScaleCrop>false</ScaleCrop>
  <LinksUpToDate>false</LinksUpToDate>
  <CharactersWithSpaces>7916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2024-11-19T15:32:00Z</dcterms:created>
  <dc:creator>ЙОСТ3</dc:creator>
  <cp:lastModifiedBy>arkas</cp:lastModifiedBy>
  <dcterms:modified xsi:type="dcterms:W3CDTF">2025-02-04T13:57:25Z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06F5CFB6931E4AE3A33477A862A6C32A_13</vt:lpwstr>
  </property>
</Properties>
</file>