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716F9D" w:rsidRDefault="00584FB3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52"/>
          <w:szCs w:val="52"/>
        </w:rPr>
      </w:pPr>
      <w:r w:rsidRPr="00716F9D">
        <w:rPr>
          <w:rFonts w:ascii="Times New Roman" w:hAnsi="Times New Roman"/>
          <w:noProof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33DDC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0548D8F9" w14:textId="44C56FC5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655DB8B3" w14:textId="77777777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56B876D6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7DB3DA49" w14:textId="6600AE59" w:rsidR="001A206B" w:rsidRPr="00716F9D" w:rsidRDefault="00F66017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48"/>
          <w:szCs w:val="48"/>
        </w:rPr>
      </w:pPr>
      <w:r w:rsidRPr="00716F9D">
        <w:rPr>
          <w:rFonts w:ascii="Times New Roman" w:eastAsia="Times New Roman" w:hAnsi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52"/>
          <w:szCs w:val="52"/>
        </w:rPr>
      </w:pPr>
    </w:p>
    <w:p w14:paraId="2252118F" w14:textId="57AC6438" w:rsidR="00004270" w:rsidRDefault="00F26301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40"/>
          <w:szCs w:val="40"/>
        </w:rPr>
      </w:pPr>
      <w:r w:rsidRPr="00716F9D">
        <w:rPr>
          <w:rFonts w:ascii="Times New Roman" w:eastAsia="Times New Roman" w:hAnsi="Times New Roman"/>
          <w:color w:val="000000"/>
          <w:sz w:val="40"/>
          <w:szCs w:val="40"/>
        </w:rPr>
        <w:t>компетенции</w:t>
      </w:r>
      <w:r w:rsidR="00004270" w:rsidRPr="00716F9D">
        <w:rPr>
          <w:rFonts w:ascii="Times New Roman" w:eastAsia="Times New Roman" w:hAnsi="Times New Roman"/>
          <w:color w:val="000000"/>
          <w:sz w:val="40"/>
          <w:szCs w:val="40"/>
        </w:rPr>
        <w:t xml:space="preserve"> «</w:t>
      </w:r>
      <w:r w:rsidR="0014331A" w:rsidRPr="00716F9D">
        <w:rPr>
          <w:rFonts w:ascii="Times New Roman" w:eastAsia="Times New Roman" w:hAnsi="Times New Roman"/>
          <w:color w:val="000000"/>
          <w:sz w:val="40"/>
          <w:szCs w:val="40"/>
        </w:rPr>
        <w:t>Графический дизайн</w:t>
      </w:r>
      <w:r w:rsidR="00721165" w:rsidRPr="00716F9D">
        <w:rPr>
          <w:rFonts w:ascii="Times New Roman" w:eastAsia="Times New Roman" w:hAnsi="Times New Roman"/>
          <w:color w:val="000000"/>
          <w:sz w:val="40"/>
          <w:szCs w:val="40"/>
        </w:rPr>
        <w:t>»</w:t>
      </w:r>
    </w:p>
    <w:p w14:paraId="0B8D8FA4" w14:textId="6115F995" w:rsidR="00620BF8" w:rsidRPr="00620BF8" w:rsidRDefault="00620BF8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i/>
          <w:iCs/>
          <w:color w:val="000000"/>
          <w:sz w:val="40"/>
          <w:szCs w:val="40"/>
        </w:rPr>
      </w:pPr>
      <w:r w:rsidRPr="00620BF8">
        <w:rPr>
          <w:rFonts w:ascii="Times New Roman" w:eastAsia="Times New Roman" w:hAnsi="Times New Roman"/>
          <w:i/>
          <w:iCs/>
          <w:color w:val="000000"/>
          <w:sz w:val="40"/>
          <w:szCs w:val="40"/>
        </w:rPr>
        <w:t>Юниоры</w:t>
      </w:r>
    </w:p>
    <w:p w14:paraId="417850AC" w14:textId="343B8590" w:rsidR="00584FB3" w:rsidRPr="00716F9D" w:rsidRDefault="005E7A77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  <w:r w:rsidRPr="00716F9D">
        <w:rPr>
          <w:rFonts w:ascii="Times New Roman" w:eastAsia="Times New Roman" w:hAnsi="Times New Roman"/>
          <w:color w:val="000000"/>
          <w:sz w:val="36"/>
          <w:szCs w:val="36"/>
        </w:rPr>
        <w:t>Финала</w:t>
      </w:r>
      <w:r w:rsidR="00B031B0" w:rsidRPr="00716F9D">
        <w:rPr>
          <w:rFonts w:ascii="Times New Roman" w:eastAsia="Times New Roman" w:hAnsi="Times New Roman"/>
          <w:color w:val="000000"/>
          <w:sz w:val="36"/>
          <w:szCs w:val="36"/>
        </w:rPr>
        <w:t xml:space="preserve"> </w:t>
      </w:r>
      <w:r w:rsidR="00584FB3" w:rsidRPr="00716F9D">
        <w:rPr>
          <w:rFonts w:ascii="Times New Roman" w:eastAsia="Times New Roman" w:hAnsi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716F9D" w:rsidRPr="00716F9D">
        <w:rPr>
          <w:rFonts w:ascii="Times New Roman" w:eastAsia="Times New Roman" w:hAnsi="Times New Roman"/>
          <w:color w:val="000000"/>
          <w:sz w:val="36"/>
          <w:szCs w:val="36"/>
        </w:rPr>
        <w:t>в 2025 г</w:t>
      </w:r>
    </w:p>
    <w:p w14:paraId="6E20A0DA" w14:textId="77777777" w:rsidR="00F245DB" w:rsidRDefault="00F245D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i/>
          <w:iCs/>
          <w:color w:val="000000"/>
          <w:sz w:val="36"/>
          <w:szCs w:val="36"/>
        </w:rPr>
      </w:pPr>
      <w:r w:rsidRPr="00F245DB">
        <w:rPr>
          <w:rFonts w:ascii="Times New Roman" w:eastAsia="Times New Roman" w:hAnsi="Times New Roman"/>
          <w:i/>
          <w:iCs/>
          <w:color w:val="000000"/>
          <w:sz w:val="36"/>
          <w:szCs w:val="36"/>
        </w:rPr>
        <w:t>г. Нижний Новгород, Федеральный технопарк профессионального образования</w:t>
      </w:r>
    </w:p>
    <w:p w14:paraId="3FBBB964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FC4022E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68A77A0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91BF7E2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AE38150" w14:textId="5783869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BCF2758" w14:textId="052548AB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261789B" w14:textId="705C736D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5C50161" w14:textId="11D2BC7C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C959725" w14:textId="71D445D3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5587EFE" w14:textId="77777777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5D64B15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90B2883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C1E1929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9E296F1" w14:textId="77777777" w:rsidR="00716F9D" w:rsidRPr="00716F9D" w:rsidRDefault="00A74F0F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</w:rPr>
        <w:sectPr w:rsidR="00716F9D" w:rsidRPr="00716F9D" w:rsidSect="00716F9D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202</w:t>
      </w:r>
      <w:r w:rsidR="00721165" w:rsidRPr="00716F9D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004270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716F9D" w:rsidRDefault="00A8114D" w:rsidP="00716F9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EastAsia" w:hAnsiTheme="minorHAnsi"/>
          <w:b w:val="0"/>
          <w:bCs w:val="0"/>
          <w:kern w:val="0"/>
          <w:sz w:val="24"/>
          <w:szCs w:val="28"/>
        </w:rPr>
        <w:id w:val="-1991547279"/>
        <w:docPartObj>
          <w:docPartGallery w:val="Table of Contents"/>
          <w:docPartUnique/>
        </w:docPartObj>
      </w:sdtPr>
      <w:sdtEndPr/>
      <w:sdtContent>
        <w:p w14:paraId="495C4CFF" w14:textId="2B69F022" w:rsidR="00716F9D" w:rsidRPr="00716F9D" w:rsidRDefault="00716F9D" w:rsidP="00716F9D">
          <w:pPr>
            <w:pStyle w:val="af4"/>
            <w:jc w:val="both"/>
            <w:rPr>
              <w:szCs w:val="28"/>
            </w:rPr>
          </w:pPr>
        </w:p>
        <w:p w14:paraId="0A24C554" w14:textId="68909AFF" w:rsidR="00716F9D" w:rsidRPr="00716F9D" w:rsidRDefault="00716F9D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r w:rsidRPr="00716F9D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716F9D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716F9D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96217983" w:history="1">
            <w:r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 Область применения</w:t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_Toc196217983 \h </w:instrText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B2F0DF" w14:textId="572EFB7A" w:rsidR="00716F9D" w:rsidRPr="00716F9D" w:rsidRDefault="00E7532C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4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2. Нормативные ссылки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_Toc196217984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CF6E2E" w14:textId="7CE28097" w:rsidR="00716F9D" w:rsidRPr="00716F9D" w:rsidRDefault="00E7532C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5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3. Общие требования охраны труда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_Toc196217985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C2CC62" w14:textId="04770E12" w:rsidR="00716F9D" w:rsidRPr="00716F9D" w:rsidRDefault="00E7532C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6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_Toc196217986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276DC4" w14:textId="0ED936D0" w:rsidR="00716F9D" w:rsidRPr="00716F9D" w:rsidRDefault="00E7532C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7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_Toc196217987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AAF1D0" w14:textId="4E450600" w:rsidR="00716F9D" w:rsidRPr="00716F9D" w:rsidRDefault="00E7532C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8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_Toc196217988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0B8AE9" w14:textId="3B62ACA1" w:rsidR="00716F9D" w:rsidRPr="00716F9D" w:rsidRDefault="00E7532C" w:rsidP="00716F9D">
          <w:pPr>
            <w:pStyle w:val="16"/>
            <w:tabs>
              <w:tab w:val="right" w:leader="dot" w:pos="9344"/>
            </w:tabs>
            <w:spacing w:line="360" w:lineRule="auto"/>
            <w:contextualSpacing/>
            <w:jc w:val="both"/>
            <w:rPr>
              <w:rFonts w:ascii="Times New Roman" w:hAnsi="Times New Roman"/>
              <w:noProof/>
              <w:sz w:val="28"/>
              <w:szCs w:val="28"/>
              <w:lang w:eastAsia="ru-RU"/>
            </w:rPr>
          </w:pPr>
          <w:hyperlink w:anchor="_Toc196217989" w:history="1">
            <w:r w:rsidR="00716F9D" w:rsidRPr="00716F9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_Toc196217989 \h </w:instrTex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716F9D" w:rsidRPr="00716F9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02AF78" w14:textId="3C12B207" w:rsidR="00716F9D" w:rsidRPr="00716F9D" w:rsidRDefault="00716F9D" w:rsidP="00716F9D">
          <w:pPr>
            <w:spacing w:line="360" w:lineRule="auto"/>
            <w:contextualSpacing/>
            <w:jc w:val="both"/>
            <w:rPr>
              <w:rFonts w:ascii="Times New Roman" w:hAnsi="Times New Roman"/>
              <w:sz w:val="28"/>
              <w:szCs w:val="28"/>
            </w:rPr>
          </w:pPr>
          <w:r w:rsidRPr="00716F9D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A857BF8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1AB8FF8" w14:textId="5F41A061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1CE8E47" w14:textId="77777777" w:rsidR="00716F9D" w:rsidRPr="00716F9D" w:rsidRDefault="00716F9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</w:rPr>
        <w:sectPr w:rsidR="00716F9D" w:rsidRPr="00716F9D" w:rsidSect="00716F9D">
          <w:pgSz w:w="11906" w:h="16838"/>
          <w:pgMar w:top="1134" w:right="851" w:bottom="1134" w:left="1701" w:header="709" w:footer="709" w:gutter="0"/>
          <w:pgNumType w:start="2"/>
          <w:cols w:space="1701"/>
          <w:titlePg/>
          <w:docGrid w:linePitch="360"/>
        </w:sectPr>
      </w:pPr>
    </w:p>
    <w:p w14:paraId="055B18EB" w14:textId="77777777" w:rsidR="001A206B" w:rsidRPr="00716F9D" w:rsidRDefault="00A8114D" w:rsidP="00716F9D">
      <w:pPr>
        <w:pStyle w:val="1"/>
      </w:pPr>
      <w:bookmarkStart w:id="0" w:name="_Toc196217983"/>
      <w:r w:rsidRPr="00716F9D">
        <w:lastRenderedPageBreak/>
        <w:t>1. Область применения</w:t>
      </w:r>
      <w:bookmarkEnd w:id="0"/>
    </w:p>
    <w:p w14:paraId="12D79E21" w14:textId="46A43F0D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E7A77" w:rsidRPr="00716F9D">
        <w:rPr>
          <w:rFonts w:ascii="Times New Roman" w:eastAsia="Times New Roman" w:hAnsi="Times New Roman"/>
          <w:color w:val="000000"/>
          <w:sz w:val="28"/>
          <w:szCs w:val="28"/>
        </w:rPr>
        <w:t>Финала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716F9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721165" w:rsidRPr="00716F9D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г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(далее Чемпионата).</w:t>
      </w:r>
    </w:p>
    <w:p w14:paraId="74DA18A6" w14:textId="5DD378A8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E7A77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Финала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716F9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721165" w:rsidRPr="00716F9D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A74F0F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г.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компетенции «</w:t>
      </w:r>
      <w:r w:rsidR="0014331A" w:rsidRPr="00716F9D">
        <w:rPr>
          <w:rFonts w:ascii="Times New Roman" w:eastAsia="Times New Roman" w:hAnsi="Times New Roman"/>
          <w:color w:val="000000"/>
          <w:sz w:val="28"/>
          <w:szCs w:val="28"/>
        </w:rPr>
        <w:t>Графический дизайн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0B03537" w14:textId="77777777" w:rsidR="001A206B" w:rsidRPr="00716F9D" w:rsidRDefault="00A8114D" w:rsidP="00716F9D">
      <w:pPr>
        <w:pStyle w:val="1"/>
      </w:pPr>
      <w:bookmarkStart w:id="1" w:name="_Toc196217984"/>
      <w:r w:rsidRPr="00716F9D">
        <w:t>2. Нормативные ссылки</w:t>
      </w:r>
      <w:bookmarkEnd w:id="1"/>
    </w:p>
    <w:p w14:paraId="42F6506D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613F111" w14:textId="5BB3579A" w:rsidR="009269A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6EB8BCA" w14:textId="77777777" w:rsidR="001A206B" w:rsidRPr="00716F9D" w:rsidRDefault="00A8114D" w:rsidP="00716F9D">
      <w:pPr>
        <w:pStyle w:val="1"/>
      </w:pPr>
      <w:bookmarkStart w:id="2" w:name="_Toc196217985"/>
      <w:r w:rsidRPr="00716F9D">
        <w:t>3. Общие требования охраны труда</w:t>
      </w:r>
      <w:bookmarkEnd w:id="2"/>
    </w:p>
    <w:p w14:paraId="055E93A9" w14:textId="67885E5F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3.1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4331A" w:rsidRPr="00716F9D">
        <w:rPr>
          <w:rFonts w:ascii="Times New Roman" w:eastAsia="Times New Roman" w:hAnsi="Times New Roman"/>
          <w:color w:val="000000"/>
          <w:sz w:val="28"/>
          <w:szCs w:val="28"/>
        </w:rPr>
        <w:t>Графический дизайн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» допускаются участники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14331A" w:rsidRPr="00716F9D">
        <w:rPr>
          <w:rFonts w:ascii="Times New Roman" w:eastAsia="Times New Roman" w:hAnsi="Times New Roman"/>
          <w:color w:val="000000"/>
          <w:sz w:val="28"/>
          <w:szCs w:val="28"/>
        </w:rPr>
        <w:t>Графический дизайн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3.2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Участник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3.2.1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Чемпионате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095AE20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3.2.2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3.3.3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3.3.4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Чемпионате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3.3.5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3.3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3.4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Все участники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3.5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Участникам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3.6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49CF5830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Чемпионате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716F9D">
        <w:rPr>
          <w:rFonts w:ascii="Times New Roman" w:eastAsia="Times New Roman" w:hAnsi="Times New Roman"/>
          <w:color w:val="000000"/>
          <w:sz w:val="28"/>
          <w:szCs w:val="28"/>
        </w:rPr>
        <w:t>Чемпионата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3.8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3.9</w:t>
      </w:r>
      <w:r w:rsidR="00A8114D" w:rsidRPr="00716F9D">
        <w:rPr>
          <w:rFonts w:ascii="Times New Roman" w:eastAsia="Times New Roman" w:hAnsi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716F9D" w:rsidRDefault="009269A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716F9D">
        <w:rPr>
          <w:rFonts w:ascii="Times New Roman" w:eastAsia="Times New Roman" w:hAnsi="Times New Roman"/>
          <w:color w:val="000000"/>
          <w:sz w:val="28"/>
          <w:szCs w:val="28"/>
        </w:rPr>
        <w:t>охраны труда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</w:rPr>
      </w:pPr>
    </w:p>
    <w:p w14:paraId="79F20ACA" w14:textId="77777777" w:rsidR="001A206B" w:rsidRPr="00716F9D" w:rsidRDefault="00A8114D" w:rsidP="00716F9D">
      <w:pPr>
        <w:pStyle w:val="1"/>
      </w:pPr>
      <w:bookmarkStart w:id="3" w:name="_Toc196217986"/>
      <w:r w:rsidRPr="00716F9D">
        <w:t>4. Требования охраны труда перед началом работы</w:t>
      </w:r>
      <w:bookmarkEnd w:id="3"/>
    </w:p>
    <w:p w14:paraId="5594D8E6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4.1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28AF1D2" w14:textId="46591178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 xml:space="preserve">4.1.1. В день С-1 все участники должны ознакомиться с инструкцией по технике безопасности, с планами эвакуации при возникновении пожара, </w:t>
      </w:r>
      <w:r w:rsidRPr="00716F9D">
        <w:rPr>
          <w:rFonts w:ascii="Times New Roman" w:hAnsi="Times New Roman"/>
          <w:sz w:val="28"/>
          <w:szCs w:val="28"/>
        </w:rPr>
        <w:lastRenderedPageBreak/>
        <w:t>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ABBA775" w14:textId="6579AAF9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C13DF8F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17469AA" w14:textId="26004EF8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4.1.2. Подготовить рабочее место:</w:t>
      </w:r>
    </w:p>
    <w:p w14:paraId="6A0643C5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разместить инструмент и расходные материалы на столе для макетирования;</w:t>
      </w:r>
    </w:p>
    <w:p w14:paraId="0D62D26F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произвести запуск оборудования на пробном образце.</w:t>
      </w:r>
    </w:p>
    <w:p w14:paraId="752F0BD9" w14:textId="00547A4B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4.1.3. Подготовить инструмент и оборудование, разрешенное к самостоятельной работе:</w:t>
      </w:r>
    </w:p>
    <w:p w14:paraId="28E680BD" w14:textId="77777777" w:rsidR="0014331A" w:rsidRPr="00716F9D" w:rsidRDefault="0014331A" w:rsidP="00716F9D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09"/>
      </w:tblGrid>
      <w:tr w:rsidR="0014331A" w:rsidRPr="00716F9D" w14:paraId="566878BE" w14:textId="77777777" w:rsidTr="00D62061">
        <w:trPr>
          <w:tblHeader/>
        </w:trPr>
        <w:tc>
          <w:tcPr>
            <w:tcW w:w="1731" w:type="pct"/>
            <w:shd w:val="clear" w:color="auto" w:fill="auto"/>
          </w:tcPr>
          <w:p w14:paraId="2DE5A4B5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DEC899F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14331A" w:rsidRPr="00716F9D" w14:paraId="134955AB" w14:textId="77777777" w:rsidTr="00D62061">
        <w:tc>
          <w:tcPr>
            <w:tcW w:w="1731" w:type="pct"/>
            <w:shd w:val="clear" w:color="auto" w:fill="auto"/>
          </w:tcPr>
          <w:p w14:paraId="00ED0504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269" w:type="pct"/>
            <w:shd w:val="clear" w:color="auto" w:fill="auto"/>
          </w:tcPr>
          <w:p w14:paraId="1FE624D3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исправность оборудования и приспособлений:</w:t>
            </w:r>
          </w:p>
          <w:p w14:paraId="5B1F793C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наличие защитных кожухов;</w:t>
            </w:r>
          </w:p>
          <w:p w14:paraId="617ADC2F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исправность работы мыши и клавиатуры;</w:t>
            </w:r>
          </w:p>
          <w:p w14:paraId="415DD017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исправность цветопередачи монитора;</w:t>
            </w:r>
          </w:p>
          <w:p w14:paraId="4704D41A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скорость работы при полной загруженности ПК;</w:t>
            </w:r>
          </w:p>
          <w:p w14:paraId="1F49C9CE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6CCFADF0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монитор должен находиться на расстоянии не менее 50 см от глаз (оптимально 60-70 см);</w:t>
            </w:r>
          </w:p>
          <w:p w14:paraId="7650C2AD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14331A" w:rsidRPr="00716F9D" w14:paraId="3E54F0E5" w14:textId="77777777" w:rsidTr="00D62061">
        <w:tc>
          <w:tcPr>
            <w:tcW w:w="1731" w:type="pct"/>
            <w:shd w:val="clear" w:color="auto" w:fill="auto"/>
          </w:tcPr>
          <w:p w14:paraId="7F684D78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5F70F851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синхронность работы ПК и принтера;</w:t>
            </w:r>
          </w:p>
          <w:p w14:paraId="0BF321DB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совершить пробный запуск тестовой печати;</w:t>
            </w:r>
          </w:p>
          <w:p w14:paraId="09668DA7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наличие тонера и бумаги</w:t>
            </w:r>
          </w:p>
        </w:tc>
      </w:tr>
      <w:tr w:rsidR="0014331A" w:rsidRPr="00716F9D" w14:paraId="20BA6311" w14:textId="77777777" w:rsidTr="00D62061">
        <w:tc>
          <w:tcPr>
            <w:tcW w:w="1731" w:type="pct"/>
            <w:shd w:val="clear" w:color="auto" w:fill="auto"/>
          </w:tcPr>
          <w:p w14:paraId="5BAA67FE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Инструменты и расходные материалы</w:t>
            </w:r>
          </w:p>
        </w:tc>
        <w:tc>
          <w:tcPr>
            <w:tcW w:w="3269" w:type="pct"/>
            <w:shd w:val="clear" w:color="auto" w:fill="auto"/>
          </w:tcPr>
          <w:p w14:paraId="33645D35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убедиться в исправности канцелярского ножа, при необходимости обновить или заменить лезвие;</w:t>
            </w:r>
          </w:p>
          <w:p w14:paraId="2C587D3E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lastRenderedPageBreak/>
              <w:t>вскрыть упаковку двухстороннего скотча;</w:t>
            </w:r>
          </w:p>
          <w:p w14:paraId="59C975D5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убедиться, что карандаши наточены, маркеры не высохли.</w:t>
            </w:r>
          </w:p>
        </w:tc>
      </w:tr>
      <w:tr w:rsidR="0014331A" w:rsidRPr="00716F9D" w14:paraId="493AB5D4" w14:textId="77777777" w:rsidTr="00D62061">
        <w:tc>
          <w:tcPr>
            <w:tcW w:w="1731" w:type="pct"/>
            <w:shd w:val="clear" w:color="auto" w:fill="auto"/>
          </w:tcPr>
          <w:p w14:paraId="2977523A" w14:textId="77777777" w:rsidR="0014331A" w:rsidRPr="00716F9D" w:rsidRDefault="0014331A" w:rsidP="00716F9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269" w:type="pct"/>
            <w:shd w:val="clear" w:color="auto" w:fill="auto"/>
          </w:tcPr>
          <w:p w14:paraId="619A46BF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 xml:space="preserve"> проверить синхронность работы с ПК </w:t>
            </w:r>
          </w:p>
          <w:p w14:paraId="7698F8C2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 xml:space="preserve"> проверить исправность работы</w:t>
            </w:r>
          </w:p>
          <w:p w14:paraId="658C0F7A" w14:textId="77777777" w:rsidR="0014331A" w:rsidRPr="00716F9D" w:rsidRDefault="0014331A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цельность кабеля</w:t>
            </w:r>
          </w:p>
        </w:tc>
      </w:tr>
    </w:tbl>
    <w:p w14:paraId="6C5E5F2E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A51D096" w14:textId="59F97CD6" w:rsidR="001A206B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4.1.4.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AD2B81F" w14:textId="77777777" w:rsidR="0014331A" w:rsidRPr="00716F9D" w:rsidRDefault="0014331A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FBBECF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4.2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51CFDDC" w14:textId="68FB70FF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убедиться в достаточности освещенности;</w:t>
      </w:r>
    </w:p>
    <w:p w14:paraId="6443B0A5" w14:textId="1260BD79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277DF3AE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5FA260A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4.3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8F8AA86" w14:textId="77777777" w:rsidR="001A206B" w:rsidRPr="00716F9D" w:rsidRDefault="00A8114D" w:rsidP="00716F9D">
      <w:pPr>
        <w:pStyle w:val="1"/>
      </w:pPr>
      <w:bookmarkStart w:id="4" w:name="_Toc196217987"/>
      <w:r w:rsidRPr="00716F9D">
        <w:t xml:space="preserve">5. Требования охраны труда во время </w:t>
      </w:r>
      <w:r w:rsidR="00195C80" w:rsidRPr="00716F9D">
        <w:t>выполнения работ</w:t>
      </w:r>
      <w:bookmarkEnd w:id="4"/>
    </w:p>
    <w:p w14:paraId="26B2D1F0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5.1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8476DDB" w14:textId="77777777" w:rsidR="00366B12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5.2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7195"/>
      </w:tblGrid>
      <w:tr w:rsidR="00366B12" w:rsidRPr="00716F9D" w14:paraId="3FAFE2B7" w14:textId="77777777" w:rsidTr="00D62061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274E4CCB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01E4C03F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366B12" w:rsidRPr="00716F9D" w14:paraId="647C65CE" w14:textId="77777777" w:rsidTr="00D62061">
        <w:tc>
          <w:tcPr>
            <w:tcW w:w="1058" w:type="pct"/>
            <w:shd w:val="clear" w:color="auto" w:fill="auto"/>
          </w:tcPr>
          <w:p w14:paraId="5999584E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942" w:type="pct"/>
            <w:shd w:val="clear" w:color="auto" w:fill="auto"/>
          </w:tcPr>
          <w:p w14:paraId="6ADD804D" w14:textId="77777777" w:rsidR="00366B12" w:rsidRPr="00716F9D" w:rsidRDefault="00366B12" w:rsidP="00716F9D">
            <w:pPr>
              <w:pStyle w:val="123"/>
              <w:numPr>
                <w:ilvl w:val="0"/>
                <w:numId w:val="0"/>
              </w:numPr>
              <w:spacing w:line="276" w:lineRule="auto"/>
              <w:ind w:left="-21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Во время работы:</w:t>
            </w:r>
          </w:p>
          <w:p w14:paraId="4E8FED41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необходимо аккуратно обращаться с проводами;</w:t>
            </w:r>
          </w:p>
          <w:p w14:paraId="028DA405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работать с неисправным компьютером;</w:t>
            </w:r>
          </w:p>
          <w:p w14:paraId="0ED9F949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заниматься очисткой компьютера, когда он находится под напряжением;</w:t>
            </w:r>
          </w:p>
          <w:p w14:paraId="5B3D121A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недопустимо самостоятельно проводить ремонт оборудования при отсутствии специальных навыков;</w:t>
            </w:r>
          </w:p>
          <w:p w14:paraId="50EC6335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располагать рядом с компьютером жидкости, а также работать с мокрыми руками;</w:t>
            </w:r>
          </w:p>
          <w:p w14:paraId="17A6DA7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в процессе работы с ПК прикасаться к другим металлическим конструкциям (например, батареям);</w:t>
            </w:r>
          </w:p>
          <w:p w14:paraId="77171A5B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4C5B182F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суммарное время непосредственной работы с персональным компьютером и другой оргтехникой в течение дня должно быть не более 8 часов.</w:t>
            </w:r>
          </w:p>
          <w:p w14:paraId="5DBB981E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00C796F6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03F7099A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нельзя производить самостоятельно вскрытие и ремонт оборудования;</w:t>
            </w:r>
          </w:p>
          <w:p w14:paraId="37380F32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переключать разъемы интерфейсных кабелей периферийных устройств;</w:t>
            </w:r>
          </w:p>
          <w:p w14:paraId="7CABC39D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366B12" w:rsidRPr="00716F9D" w14:paraId="6F5CC1C4" w14:textId="77777777" w:rsidTr="00D62061">
        <w:tc>
          <w:tcPr>
            <w:tcW w:w="1058" w:type="pct"/>
            <w:shd w:val="clear" w:color="auto" w:fill="auto"/>
          </w:tcPr>
          <w:p w14:paraId="135A6EC6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t>Принтер</w:t>
            </w:r>
          </w:p>
        </w:tc>
        <w:tc>
          <w:tcPr>
            <w:tcW w:w="3942" w:type="pct"/>
            <w:shd w:val="clear" w:color="auto" w:fill="auto"/>
          </w:tcPr>
          <w:p w14:paraId="0F585ABB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использовать настройки печати, соответствующие итоговому продукту;</w:t>
            </w:r>
          </w:p>
          <w:p w14:paraId="4B9D5F45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выполнять соответствующие настройки при выборе лотка подачи бумаги;</w:t>
            </w:r>
          </w:p>
        </w:tc>
      </w:tr>
      <w:tr w:rsidR="00366B12" w:rsidRPr="00716F9D" w14:paraId="0F2F8CC2" w14:textId="77777777" w:rsidTr="00D62061">
        <w:tc>
          <w:tcPr>
            <w:tcW w:w="1058" w:type="pct"/>
            <w:shd w:val="clear" w:color="auto" w:fill="auto"/>
          </w:tcPr>
          <w:p w14:paraId="54826507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Канцелярский нож</w:t>
            </w:r>
          </w:p>
        </w:tc>
        <w:tc>
          <w:tcPr>
            <w:tcW w:w="3942" w:type="pct"/>
            <w:shd w:val="clear" w:color="auto" w:fill="auto"/>
          </w:tcPr>
          <w:p w14:paraId="296A9BE1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проверить остроту лезвия на бумаге, при необходимости заменить лезвие;</w:t>
            </w:r>
          </w:p>
          <w:p w14:paraId="79EAD48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оставлять канцелярский нож в раскрытом состоянии на столе;</w:t>
            </w:r>
          </w:p>
          <w:p w14:paraId="40E79442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вынимать лезвие для работы из ножа, не выдвигать лезвие более, чем на три деления.</w:t>
            </w:r>
          </w:p>
        </w:tc>
      </w:tr>
      <w:tr w:rsidR="00366B12" w:rsidRPr="00716F9D" w14:paraId="609C5B36" w14:textId="77777777" w:rsidTr="00D62061">
        <w:tc>
          <w:tcPr>
            <w:tcW w:w="1058" w:type="pct"/>
            <w:shd w:val="clear" w:color="auto" w:fill="auto"/>
          </w:tcPr>
          <w:p w14:paraId="2E37ADB8" w14:textId="77777777" w:rsidR="00366B12" w:rsidRPr="00716F9D" w:rsidRDefault="00366B12" w:rsidP="00716F9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6F9D">
              <w:rPr>
                <w:rFonts w:ascii="Times New Roman" w:eastAsia="Times New Roman" w:hAnsi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942" w:type="pct"/>
            <w:shd w:val="clear" w:color="auto" w:fill="auto"/>
          </w:tcPr>
          <w:p w14:paraId="29102B0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выполнять соответствующие настройки пера;</w:t>
            </w:r>
          </w:p>
          <w:p w14:paraId="6C4ECA49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 xml:space="preserve">следить за тем, чтобы кабель не был поврежден. Когда кабель порван или поврежден каким-либо другим образом, это может привести </w:t>
            </w:r>
            <w:r w:rsidRPr="00716F9D">
              <w:rPr>
                <w:rFonts w:ascii="Times New Roman" w:hAnsi="Times New Roman"/>
              </w:rPr>
              <w:br/>
              <w:t>к сбоям в работе устройства, удару током или возгоранию;</w:t>
            </w:r>
          </w:p>
          <w:p w14:paraId="25B33534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подвергать продукт воздействию воды или другой жидкости;</w:t>
            </w:r>
          </w:p>
          <w:p w14:paraId="670CC7E8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При работе с продуктом не размещайте на его поверхности металлические предметы. Металлические предметы, размещенные на поверхности продукта во время его работы, могут привести к помехам, и сбоям в работе.</w:t>
            </w:r>
          </w:p>
          <w:p w14:paraId="705DFC13" w14:textId="77777777" w:rsidR="00366B12" w:rsidRPr="00716F9D" w:rsidRDefault="00366B12" w:rsidP="00716F9D">
            <w:pPr>
              <w:pStyle w:val="123"/>
              <w:spacing w:line="276" w:lineRule="auto"/>
              <w:contextualSpacing/>
              <w:rPr>
                <w:rFonts w:ascii="Times New Roman" w:hAnsi="Times New Roman"/>
              </w:rPr>
            </w:pPr>
            <w:r w:rsidRPr="00716F9D">
              <w:rPr>
                <w:rFonts w:ascii="Times New Roman" w:hAnsi="Times New Roman"/>
              </w:rPr>
              <w:t>Не нажимать слишком сильно на наконечник пера, ластик или боковую кнопку. Это сокращает срок службы наконечника и может привести к сбоям в работе пера.</w:t>
            </w:r>
          </w:p>
        </w:tc>
      </w:tr>
    </w:tbl>
    <w:p w14:paraId="352CB64F" w14:textId="49901A22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F22ED0F" w14:textId="77777777" w:rsidR="00366B12" w:rsidRPr="00716F9D" w:rsidRDefault="00A8114D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5.3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66B12" w:rsidRPr="00716F9D">
        <w:rPr>
          <w:rFonts w:ascii="Times New Roman" w:hAnsi="Times New Roman"/>
          <w:sz w:val="28"/>
          <w:szCs w:val="28"/>
        </w:rPr>
        <w:t>При выполнении конкурсных заданий и уборке рабочих мест:</w:t>
      </w:r>
    </w:p>
    <w:p w14:paraId="09ED2627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69DD6781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соблюдать настоящую инструкцию;</w:t>
      </w:r>
    </w:p>
    <w:p w14:paraId="6DD8A8AF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BCC4633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поддерживать порядок и чистоту на рабочем месте;</w:t>
      </w:r>
    </w:p>
    <w:p w14:paraId="56ADD97C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14:paraId="667D4469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выполнять конкурсные задания только исправным инструментом;</w:t>
      </w:r>
    </w:p>
    <w:p w14:paraId="6EB64C3B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lastRenderedPageBreak/>
        <w:t>-</w:t>
      </w:r>
      <w:r w:rsidRPr="00716F9D">
        <w:rPr>
          <w:rFonts w:ascii="Times New Roman" w:hAnsi="Times New Roman"/>
          <w:sz w:val="28"/>
          <w:szCs w:val="28"/>
        </w:rPr>
        <w:tab/>
        <w:t>не допускается курение и употребление пищи в непосредственной близости с ПК;</w:t>
      </w:r>
    </w:p>
    <w:p w14:paraId="62975656" w14:textId="77777777" w:rsidR="00366B12" w:rsidRPr="00716F9D" w:rsidRDefault="00366B12" w:rsidP="00716F9D">
      <w:pPr>
        <w:spacing w:line="276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-</w:t>
      </w:r>
      <w:r w:rsidRPr="00716F9D">
        <w:rPr>
          <w:rFonts w:ascii="Times New Roman" w:hAnsi="Times New Roman"/>
          <w:sz w:val="28"/>
          <w:szCs w:val="28"/>
        </w:rPr>
        <w:tab/>
        <w:t>выходить с территории площадки без разрешения главного эксперта или линейного эксперта.</w:t>
      </w:r>
    </w:p>
    <w:p w14:paraId="2A2550A2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/>
          <w:color w:val="000000"/>
        </w:rPr>
      </w:pPr>
    </w:p>
    <w:p w14:paraId="749324D9" w14:textId="77777777" w:rsidR="001A206B" w:rsidRPr="00716F9D" w:rsidRDefault="00A8114D" w:rsidP="00716F9D">
      <w:pPr>
        <w:pStyle w:val="1"/>
      </w:pPr>
      <w:bookmarkStart w:id="5" w:name="_Toc196217988"/>
      <w:r w:rsidRPr="00716F9D">
        <w:t xml:space="preserve">6. Требования охраны </w:t>
      </w:r>
      <w:r w:rsidR="00195C80" w:rsidRPr="00716F9D">
        <w:t xml:space="preserve">труда </w:t>
      </w:r>
      <w:r w:rsidRPr="00716F9D">
        <w:t>в аварийных ситуациях</w:t>
      </w:r>
      <w:bookmarkEnd w:id="5"/>
    </w:p>
    <w:p w14:paraId="4BF99C68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6.1.1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6.1.2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возгораний 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необходимо:</w:t>
      </w:r>
    </w:p>
    <w:p w14:paraId="3B92B9BA" w14:textId="4417867D" w:rsidR="001A206B" w:rsidRPr="00716F9D" w:rsidRDefault="00366B12" w:rsidP="00716F9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участнику следует немедленно сообщить о случившемся Экспертам</w:t>
      </w:r>
    </w:p>
    <w:p w14:paraId="06EBE113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6.3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6.5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6.5.1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Финала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6.5.2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6.6</w:t>
      </w:r>
      <w:r w:rsidR="00584FB3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EB4E4F3" w14:textId="77777777" w:rsidR="001A206B" w:rsidRPr="00716F9D" w:rsidRDefault="00A8114D" w:rsidP="00716F9D">
      <w:pPr>
        <w:pStyle w:val="1"/>
      </w:pPr>
      <w:bookmarkStart w:id="6" w:name="_Toc196217989"/>
      <w:r w:rsidRPr="00716F9D">
        <w:t>7. Требования охраны труда по окончании работы</w:t>
      </w:r>
      <w:bookmarkEnd w:id="6"/>
    </w:p>
    <w:p w14:paraId="7CC03077" w14:textId="77777777" w:rsidR="001A206B" w:rsidRPr="00716F9D" w:rsidRDefault="00A8114D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>7.1</w:t>
      </w:r>
      <w:r w:rsidR="00195C80" w:rsidRPr="00716F9D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16F9D">
        <w:rPr>
          <w:rFonts w:ascii="Times New Roman" w:eastAsia="Times New Roman" w:hAnsi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ECB72C8" w14:textId="00E5B5A7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 xml:space="preserve">Привести в порядок рабочее место. </w:t>
      </w:r>
    </w:p>
    <w:p w14:paraId="0DFF66D5" w14:textId="77777777" w:rsidR="00366B12" w:rsidRPr="00716F9D" w:rsidRDefault="00366B12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A18BCBE" w14:textId="2A7E3D4A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420D83D0" w14:textId="77777777" w:rsidR="00366B12" w:rsidRPr="00716F9D" w:rsidRDefault="00366B12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B86A4A5" w14:textId="170CA7D1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Отключить инструмент и оборудование от сети.</w:t>
      </w:r>
    </w:p>
    <w:p w14:paraId="17671EDE" w14:textId="77777777" w:rsidR="00366B12" w:rsidRPr="00716F9D" w:rsidRDefault="00366B12" w:rsidP="00716F9D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A17E4B7" w14:textId="7035BC4D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03A3FA62" w14:textId="6EF0C481" w:rsidR="00366B12" w:rsidRPr="00716F9D" w:rsidRDefault="00366B12" w:rsidP="00716F9D">
      <w:pPr>
        <w:pStyle w:val="af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16F9D">
        <w:rPr>
          <w:rFonts w:ascii="Times New Roman" w:hAnsi="Times New Roman"/>
          <w:sz w:val="28"/>
          <w:szCs w:val="28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716F9D" w:rsidRDefault="001A206B" w:rsidP="00716F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sectPr w:rsidR="001A206B" w:rsidRPr="00716F9D" w:rsidSect="00716F9D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D10F" w14:textId="77777777" w:rsidR="00E7532C" w:rsidRDefault="00E7532C">
      <w:r>
        <w:separator/>
      </w:r>
    </w:p>
  </w:endnote>
  <w:endnote w:type="continuationSeparator" w:id="0">
    <w:p w14:paraId="38C502E6" w14:textId="77777777" w:rsidR="00E7532C" w:rsidRDefault="00E7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57680"/>
      <w:docPartObj>
        <w:docPartGallery w:val="Page Numbers (Bottom of Page)"/>
        <w:docPartUnique/>
      </w:docPartObj>
    </w:sdtPr>
    <w:sdtEndPr/>
    <w:sdtContent>
      <w:p w14:paraId="71C6CDCE" w14:textId="0888A067" w:rsidR="00716F9D" w:rsidRDefault="00716F9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DD4E5" w14:textId="72D15BB2" w:rsidR="00716F9D" w:rsidRPr="00716F9D" w:rsidRDefault="00716F9D">
    <w:pPr>
      <w:pStyle w:val="ab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BE8D" w14:textId="77777777" w:rsidR="00E7532C" w:rsidRDefault="00E7532C">
      <w:r>
        <w:separator/>
      </w:r>
    </w:p>
  </w:footnote>
  <w:footnote w:type="continuationSeparator" w:id="0">
    <w:p w14:paraId="4FB53301" w14:textId="77777777" w:rsidR="00E7532C" w:rsidRDefault="00E75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32F444C6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9AF7F2F"/>
    <w:multiLevelType w:val="hybridMultilevel"/>
    <w:tmpl w:val="A93032B6"/>
    <w:lvl w:ilvl="0" w:tplc="D6003530">
      <w:numFmt w:val="bullet"/>
      <w:pStyle w:val="123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4331A"/>
    <w:rsid w:val="00195C80"/>
    <w:rsid w:val="001A206B"/>
    <w:rsid w:val="00325995"/>
    <w:rsid w:val="00366B12"/>
    <w:rsid w:val="004C3BFC"/>
    <w:rsid w:val="00584FB3"/>
    <w:rsid w:val="005E7A77"/>
    <w:rsid w:val="00620BF8"/>
    <w:rsid w:val="0064690A"/>
    <w:rsid w:val="00716F9D"/>
    <w:rsid w:val="00721165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62A29"/>
    <w:rsid w:val="00CE2B77"/>
    <w:rsid w:val="00E7532C"/>
    <w:rsid w:val="00EB37B9"/>
    <w:rsid w:val="00F245DB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F9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6F9D"/>
    <w:pPr>
      <w:keepNext/>
      <w:spacing w:line="360" w:lineRule="auto"/>
      <w:contextualSpacing/>
      <w:jc w:val="center"/>
      <w:outlineLvl w:val="0"/>
    </w:pPr>
    <w:rPr>
      <w:rFonts w:ascii="Times New Roman" w:eastAsiaTheme="majorEastAsia" w:hAnsi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6F9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16F9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16F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16F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716F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16F9D"/>
    <w:pPr>
      <w:spacing w:before="240" w:after="60"/>
      <w:outlineLvl w:val="6"/>
    </w:pPr>
    <w:rPr>
      <w:rFonts w:cs="Arial"/>
    </w:rPr>
  </w:style>
  <w:style w:type="paragraph" w:styleId="8">
    <w:name w:val="heading 8"/>
    <w:basedOn w:val="a"/>
    <w:next w:val="a"/>
    <w:link w:val="80"/>
    <w:uiPriority w:val="9"/>
    <w:unhideWhenUsed/>
    <w:qFormat/>
    <w:rsid w:val="00716F9D"/>
    <w:pPr>
      <w:spacing w:before="240" w:after="60"/>
      <w:outlineLvl w:val="7"/>
    </w:pPr>
    <w:rPr>
      <w:rFonts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16F9D"/>
    <w:pPr>
      <w:spacing w:before="240" w:after="60"/>
      <w:outlineLvl w:val="8"/>
    </w:pPr>
    <w:rPr>
      <w:rFonts w:asciiTheme="majorHAnsi" w:eastAsiaTheme="majorEastAsia" w:hAnsiTheme="majorHAnsi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16F9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16F9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16F9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716F9D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716F9D"/>
    <w:rPr>
      <w:rFonts w:cs="Arial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716F9D"/>
    <w:rPr>
      <w:rFonts w:cs="Arial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16F9D"/>
    <w:rPr>
      <w:rFonts w:asciiTheme="majorHAnsi" w:eastAsiaTheme="majorEastAsia" w:hAnsiTheme="majorHAnsi" w:cs="Arial"/>
    </w:rPr>
  </w:style>
  <w:style w:type="paragraph" w:styleId="a3">
    <w:name w:val="No Spacing"/>
    <w:basedOn w:val="a"/>
    <w:uiPriority w:val="1"/>
    <w:qFormat/>
    <w:rsid w:val="00716F9D"/>
    <w:rPr>
      <w:szCs w:val="32"/>
    </w:rPr>
  </w:style>
  <w:style w:type="character" w:customStyle="1" w:styleId="a4">
    <w:name w:val="Заголовок Знак"/>
    <w:basedOn w:val="a0"/>
    <w:link w:val="a5"/>
    <w:uiPriority w:val="10"/>
    <w:rsid w:val="00716F9D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Подзаголовок Знак"/>
    <w:basedOn w:val="a0"/>
    <w:link w:val="a7"/>
    <w:uiPriority w:val="11"/>
    <w:rsid w:val="00716F9D"/>
    <w:rPr>
      <w:rFonts w:asciiTheme="majorHAnsi" w:eastAsiaTheme="majorEastAsia" w:hAnsiTheme="majorHAnsi" w:cs="Georgia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716F9D"/>
    <w:rPr>
      <w:i/>
    </w:rPr>
  </w:style>
  <w:style w:type="character" w:customStyle="1" w:styleId="23">
    <w:name w:val="Цитата 2 Знак"/>
    <w:basedOn w:val="a0"/>
    <w:link w:val="22"/>
    <w:uiPriority w:val="29"/>
    <w:rsid w:val="00716F9D"/>
    <w:rPr>
      <w:i/>
      <w:sz w:val="24"/>
      <w:szCs w:val="24"/>
    </w:rPr>
  </w:style>
  <w:style w:type="paragraph" w:styleId="a8">
    <w:name w:val="Intense Quote"/>
    <w:basedOn w:val="a"/>
    <w:next w:val="a"/>
    <w:link w:val="a9"/>
    <w:uiPriority w:val="30"/>
    <w:qFormat/>
    <w:rsid w:val="00716F9D"/>
    <w:pPr>
      <w:ind w:left="720" w:right="720"/>
    </w:pPr>
    <w:rPr>
      <w:b/>
      <w:i/>
      <w:szCs w:val="22"/>
    </w:rPr>
  </w:style>
  <w:style w:type="character" w:customStyle="1" w:styleId="a9">
    <w:name w:val="Выделенная цитата Знак"/>
    <w:basedOn w:val="a0"/>
    <w:link w:val="a8"/>
    <w:uiPriority w:val="30"/>
    <w:rsid w:val="00716F9D"/>
    <w:rPr>
      <w:b/>
      <w:i/>
      <w:sz w:val="24"/>
    </w:rPr>
  </w:style>
  <w:style w:type="paragraph" w:styleId="aa">
    <w:name w:val="head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Верхний колонтитул Знак1"/>
    <w:link w:val="aa"/>
    <w:uiPriority w:val="99"/>
  </w:style>
  <w:style w:type="paragraph" w:styleId="ab">
    <w:name w:val="footer"/>
    <w:basedOn w:val="a"/>
    <w:link w:val="13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3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5"/>
    <w:hidden/>
    <w:qFormat/>
    <w:rPr>
      <w:sz w:val="20"/>
      <w:szCs w:val="20"/>
    </w:rPr>
  </w:style>
  <w:style w:type="character" w:customStyle="1" w:styleId="15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hidden/>
    <w:uiPriority w:val="39"/>
    <w:qFormat/>
  </w:style>
  <w:style w:type="paragraph" w:styleId="25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unhideWhenUsed/>
    <w:qFormat/>
    <w:rsid w:val="00716F9D"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rsid w:val="00716F9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List Paragraph"/>
    <w:basedOn w:val="a"/>
    <w:uiPriority w:val="34"/>
    <w:qFormat/>
    <w:rsid w:val="00716F9D"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716F9D"/>
    <w:rPr>
      <w:rFonts w:ascii="Times New Roman" w:eastAsiaTheme="majorEastAsia" w:hAnsi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16F9D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rsid w:val="00716F9D"/>
    <w:pPr>
      <w:spacing w:after="60"/>
      <w:jc w:val="center"/>
      <w:outlineLvl w:val="1"/>
    </w:pPr>
    <w:rPr>
      <w:rFonts w:asciiTheme="majorHAnsi" w:eastAsiaTheme="majorEastAsia" w:hAnsiTheme="majorHAnsi" w:cs="Georgia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23">
    <w:name w:val="123"/>
    <w:basedOn w:val="a"/>
    <w:link w:val="1230"/>
    <w:rsid w:val="0014331A"/>
    <w:pPr>
      <w:numPr>
        <w:numId w:val="10"/>
      </w:numPr>
      <w:suppressAutoHyphens/>
      <w:spacing w:line="360" w:lineRule="auto"/>
      <w:jc w:val="both"/>
    </w:pPr>
    <w:rPr>
      <w:rFonts w:eastAsia="Times New Roman"/>
      <w:color w:val="000000"/>
      <w:sz w:val="28"/>
      <w:szCs w:val="28"/>
      <w:lang w:bidi="ru-RU"/>
    </w:rPr>
  </w:style>
  <w:style w:type="character" w:customStyle="1" w:styleId="1230">
    <w:name w:val="123 Знак"/>
    <w:link w:val="123"/>
    <w:rsid w:val="0014331A"/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character" w:styleId="aff2">
    <w:name w:val="Strong"/>
    <w:basedOn w:val="a0"/>
    <w:uiPriority w:val="22"/>
    <w:qFormat/>
    <w:rsid w:val="00716F9D"/>
    <w:rPr>
      <w:b/>
      <w:bCs/>
    </w:rPr>
  </w:style>
  <w:style w:type="character" w:styleId="aff3">
    <w:name w:val="Emphasis"/>
    <w:basedOn w:val="a0"/>
    <w:uiPriority w:val="20"/>
    <w:qFormat/>
    <w:rsid w:val="00716F9D"/>
    <w:rPr>
      <w:rFonts w:asciiTheme="minorHAnsi" w:hAnsiTheme="minorHAnsi"/>
      <w:b/>
      <w:i/>
      <w:iCs/>
    </w:rPr>
  </w:style>
  <w:style w:type="character" w:styleId="aff4">
    <w:name w:val="Subtle Emphasis"/>
    <w:uiPriority w:val="19"/>
    <w:qFormat/>
    <w:rsid w:val="00716F9D"/>
    <w:rPr>
      <w:i/>
      <w:color w:val="5A5A5A" w:themeColor="text1" w:themeTint="A5"/>
    </w:rPr>
  </w:style>
  <w:style w:type="character" w:styleId="aff5">
    <w:name w:val="Intense Emphasis"/>
    <w:basedOn w:val="a0"/>
    <w:uiPriority w:val="21"/>
    <w:qFormat/>
    <w:rsid w:val="00716F9D"/>
    <w:rPr>
      <w:b/>
      <w:i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716F9D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716F9D"/>
    <w:rPr>
      <w:b/>
      <w:sz w:val="24"/>
      <w:u w:val="single"/>
    </w:rPr>
  </w:style>
  <w:style w:type="character" w:styleId="aff8">
    <w:name w:val="Book Title"/>
    <w:basedOn w:val="a0"/>
    <w:uiPriority w:val="33"/>
    <w:qFormat/>
    <w:rsid w:val="00716F9D"/>
    <w:rPr>
      <w:rFonts w:asciiTheme="majorHAnsi" w:eastAsiaTheme="majorEastAsia" w:hAnsiTheme="majorHAnsi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C82753-434F-4980-AD7E-07E234D7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7</cp:revision>
  <dcterms:created xsi:type="dcterms:W3CDTF">2025-03-14T13:22:00Z</dcterms:created>
  <dcterms:modified xsi:type="dcterms:W3CDTF">2025-04-24T09:16:00Z</dcterms:modified>
</cp:coreProperties>
</file>