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3441881" cy="134004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6"/>
          <w:szCs w:val="56"/>
          <w:rtl w:val="0"/>
        </w:rPr>
        <w:t xml:space="preserve">Комплект документов по охране труда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jc w:val="center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6"/>
          <w:szCs w:val="56"/>
          <w:rtl w:val="0"/>
        </w:rPr>
        <w:t xml:space="preserve"> «Кровельные работы по металлу»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г. Москва 2023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Программа инструктажа по охране труда и технике безопасности …………….………..3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Инструкция по охране труда для участников ……………………………………………...4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1.Общие требования охраны труда..............................................................................4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3.Требования охраны труда во время работы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4. Требования охраны труда в аварийных ситуациях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5.Требование охраны труда по окончании работ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2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Инструкция по охране труда для экспертов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</w:t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1.Общие требования охраны труда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</w:t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2.Требования охраны труда перед началом работы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3.Требования охраны труда во время работы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4. Требования охраны труда в аварийных ситуациях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5.Требование охраны труда по окончании работ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инструктажа по охране труда и технике безопасности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 Контроль требований охраны труда участниками и экспертами. Штрафные баллы за нарушение требований охраны труда.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участников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71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1.1. К участию в конкурсе, под непосредственным руководством Экспертов или совместно с Экспертом, Компетенции «Кровельные работы по металлу» допускаются участники в возрасте от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лет: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приспособлений, совместной работы на оборудовании;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самостоятельно использовать инструмент и оборудование, разрешенные к выполнению конкурсного задания;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1.3. Участник для выполнения конкурсного задания использует инструмент:</w:t>
      </w:r>
    </w:p>
    <w:tbl>
      <w:tblPr>
        <w:tblStyle w:val="Table1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1"/>
        <w:gridCol w:w="5634"/>
        <w:tblGridChange w:id="0">
          <w:tblGrid>
            <w:gridCol w:w="3681"/>
            <w:gridCol w:w="5634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под наблюдением эксперта или назначенного ответственного лица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Карандаш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"пеликаны"  L=300 левые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Линейка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радиусные правые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Угломер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радиусные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подрезные рычажные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подрезные рычажные правые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рычажные 90°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прямые для конвертов 80-00 L=325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40-90 L=230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"попугай"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малые (щипчики) 20-45 L=185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40-45 L=250 тип I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Оправка-лопата малая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Косяк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Киянка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Киянка усеченная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Безынерционный молоток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Молоток слесарный, 400 грамм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Цапля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малый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широкий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средний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Рамка карнизная 2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  для резки картона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1.4. Участник для выполнения конкурсного задания использует оборудование:</w:t>
      </w:r>
    </w:p>
    <w:tbl>
      <w:tblPr>
        <w:tblStyle w:val="Table2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7"/>
        <w:gridCol w:w="5678"/>
        <w:tblGridChange w:id="0">
          <w:tblGrid>
            <w:gridCol w:w="3637"/>
            <w:gridCol w:w="5678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оборудования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выполняет конкурсное задание совместно с экспертом или назначенным лицом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Ручной  листогибочный станок </w:t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отсутствуют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дефицит времени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1.6.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защитные очки (при необходимости)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перчатки;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беруши или наушники;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каска (по согласованию с экспертами)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1.7.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знаки отсутствуют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протоколах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1.9. Участники, допустившие невыполнение или нарушение инструкции по охране труда, привлекаются к ответственности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 соответствии с данными правилами.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выполнения задания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Конкурсным заданием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устойчивость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макета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крыши. Сообщить о выявленных недостатках эксперту;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надёжность крепления элементов каркаса и обрешётки. Сообщить о  выявленных недостатках эксперту;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отсутствии выступающих из элементов конструкции шурупов, гвоздей и других крепёжных элементов. Сообщить о  выявленных недостатках эксперту;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отсутствии опасных сколов, расслоений, шероховатостей у деталей из дерева. Сообщить о  выявленных недостатках эксперту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2.3. Подготовить инструмент и оборудование, разрешенное к самостоятельной работе:</w:t>
      </w:r>
    </w:p>
    <w:tbl>
      <w:tblPr>
        <w:tblStyle w:val="Table3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95"/>
        <w:gridCol w:w="6020"/>
        <w:tblGridChange w:id="0">
          <w:tblGrid>
            <w:gridCol w:w="3295"/>
            <w:gridCol w:w="6020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 или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Правила подготовки к выполнению конкурсного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ножницы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Отрегулировать затяжку гайки, соединяющей обе половины ножниц. Смазать соединения.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Молотки, киянки, оправки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Проверить надёжность крепления ручки к рабочей части. Укрепить, расклинив и/или затянув.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Рамки для обжима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Проверить люфт. Подтянуть крепления.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клещи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Смазать соединения.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Зажимы (струбцины)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Смазать соединения.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2.4. Участники должны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и привести в порядок рабочее место, средства индивидуальной защиты;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(визуально) правильность подключения инструмента и оборудования в электросеть;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4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22"/>
        <w:gridCol w:w="6593"/>
        <w:tblGridChange w:id="0">
          <w:tblGrid>
            <w:gridCol w:w="2722"/>
            <w:gridCol w:w="6593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инструмента/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Требования безопасности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ножницы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Выполнять рез без заусенцев. Использовать такой способ резки, чтобы  в случае непроизвольного срыва ножниц их острия не повредили участника.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Молотки, киянки, оправки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Наносить удары способами, исключающими попадание по телу. Исключить возможность падения инструмента.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Рамки для обжима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захвата рамками участков тела.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клещи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захвата клещами участков тела.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Зажимы (струбцины)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Обеспечить достаточный момент затяжки, для предотвращения непроизвольного  срыва струбцин с места крепления.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Ручной  листогибочный станок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попадания пальцев между прижимными балками.</w:t>
            </w:r>
          </w:p>
        </w:tc>
      </w:tr>
    </w:tbl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выполнять конкурсные задания только исправным инструментом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5.2. Убрать средства индивидуальной защиты в отведенное для хранений место.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5.3. Отключить инструмент и оборудование от сети.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5.4.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d34og8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1.1. К работе в качестве эксперта Компетенции «Кровельные работы по металлу»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1.3. В процессе контроля выполнения конкурсных заданий и нахождения на территории и в помещениях «Комната экспертов» и «Комната конкурсантов» Эксперт обязан четко соблюдать: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отсутствуют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дефицит времени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1.5. Применяемые при наблюдени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за выполнением конкурсного задания средства индивидуальной защиты: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защитные очки (при необходимости);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перчатки (при необходимости)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защитная обувь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1.6. Знаки безопасности, используемые на рабочих местах участников, для обозначения присутствующих опасностей: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 не применяются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Экспертов Компетенции «Кровельные работы по металлу»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данными правилами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а при необходимости согласно действующему законодательству.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s8eyo1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Конкурсным заданием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7dp8vu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3.4. Во избежание поражения током запрещается: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переключать разъемы интерфейсных кабелей периферийных устройств  при включенном питании;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3.6. Эксперту во время работы с оргтехникой: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3.8. Запрещается: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пользоваться любой документацией, кроме предусмотренной конкурсным заданием.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3.10. При наблюдении за выполнением конкурсного задания участниками Эксперту: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надеть необходимые средства индивидуальной защиты;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rdcrjn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передвигаться по конкурсной площадке не спеша, не делая резких движений, смотря под ноги</w:t>
      </w:r>
    </w:p>
    <w:p w:rsidR="00000000" w:rsidDel="00000000" w:rsidP="00000000" w:rsidRDefault="00000000" w:rsidRPr="00000000" w14:paraId="0000014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6in1rg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65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lnxbz9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110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0"/>
    </w:pPr>
    <w:rPr>
      <w:rFonts w:ascii="Cambria" w:cs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1"/>
    </w:pPr>
    <w:rPr>
      <w:rFonts w:ascii="Cambria" w:cs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1Char">
    <w:name w:val="Heading 1 Char"/>
    <w:basedOn w:val="Основнойшрифтабзаца"/>
    <w:next w:val="Heading1Char"/>
    <w:autoRedefine w:val="0"/>
    <w:hidden w:val="0"/>
    <w:qFormat w:val="0"/>
    <w:rPr>
      <w:rFonts w:ascii="Cambria" w:cs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und"/>
    </w:rPr>
  </w:style>
  <w:style w:type="character" w:styleId="Heading2Char">
    <w:name w:val="Heading 2 Char"/>
    <w:basedOn w:val="Основнойшрифтабзаца"/>
    <w:next w:val="Heading2Char"/>
    <w:autoRedefine w:val="0"/>
    <w:hidden w:val="0"/>
    <w:qFormat w:val="0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und"/>
    </w:rPr>
  </w:style>
  <w:style w:type="character" w:styleId="Основнойтекст(14)_">
    <w:name w:val="Основной текст (14)_"/>
    <w:basedOn w:val="Основнойшрифтабзаца"/>
    <w:next w:val="Основнойтекст(14)_"/>
    <w:autoRedefine w:val="0"/>
    <w:hidden w:val="0"/>
    <w:qFormat w:val="0"/>
    <w:rPr>
      <w:rFonts w:ascii="Segoe UI" w:cs="Segoe UI" w:hAnsi="Segoe UI"/>
      <w:w w:val="100"/>
      <w:position w:val="-1"/>
      <w:sz w:val="19"/>
      <w:szCs w:val="19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(14)_3">
    <w:name w:val="Основной текст (14)_3"/>
    <w:basedOn w:val="Обычный"/>
    <w:next w:val="Основнойтекст(14)_3"/>
    <w:autoRedefine w:val="0"/>
    <w:hidden w:val="0"/>
    <w:qFormat w:val="0"/>
    <w:pPr>
      <w:widowControl w:val="0"/>
      <w:shd w:color="auto" w:fill="ffffff" w:val="clear"/>
      <w:suppressAutoHyphens w:val="1"/>
      <w:spacing w:after="0" w:line="264" w:lineRule="atLeast"/>
      <w:ind w:leftChars="-1" w:rightChars="0" w:hanging="60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9"/>
      <w:szCs w:val="19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/>
    </w:rPr>
    <w:tblPr>
      <w:tblStyle w:val="Сеткатаблицы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ЗнакЗнак2">
    <w:name w:val="Знак Знак2"/>
    <w:basedOn w:val="Основнойшрифтабзаца"/>
    <w:next w:val="ЗнакЗнак2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ЗнакЗнак1">
    <w:name w:val="Знак Знак1"/>
    <w:basedOn w:val="Основнойшрифтабзаца"/>
    <w:next w:val="ЗнакЗнак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ЗнакЗнак">
    <w:name w:val="Знак Знак"/>
    <w:basedOn w:val="Основнойшрифтабзаца"/>
    <w:next w:val="Знак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Знак4">
    <w:name w:val="Знак Знак4"/>
    <w:next w:val="ЗнакЗнак4"/>
    <w:autoRedefine w:val="0"/>
    <w:hidden w:val="0"/>
    <w:qFormat w:val="0"/>
    <w:rPr>
      <w:rFonts w:ascii="Cambria" w:cs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Заголовокоглавления">
    <w:name w:val="Заголовок оглавления"/>
    <w:basedOn w:val="Заголовок1"/>
    <w:next w:val="Обычный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9"/>
    </w:pPr>
    <w:rPr>
      <w:rFonts w:ascii="Cambria" w:cs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tabs>
        <w:tab w:val="right" w:leader="dot" w:pos="9000"/>
      </w:tabs>
      <w:suppressAutoHyphens w:val="1"/>
      <w:spacing w:after="0" w:line="36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basedOn w:val="Основнойшрифтабзац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ЗнакЗнак3">
    <w:name w:val="Знак Знак3"/>
    <w:next w:val="ЗнакЗнак3"/>
    <w:autoRedefine w:val="0"/>
    <w:hidden w:val="0"/>
    <w:qFormat w:val="0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tabs>
        <w:tab w:val="right" w:leader="dot" w:pos="9000"/>
      </w:tabs>
      <w:suppressAutoHyphens w:val="1"/>
      <w:spacing w:after="0" w:line="360" w:lineRule="auto"/>
      <w:ind w:left="567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B+ofL+lys/djPihsJP5XP0rYPQ==">CgMxLjAyCGguZ2pkZ3hzMgloLjMwajB6bGwyCWguMWZvYjl0ZTIJaC4zem55c2g3MgloLjJldDkycDAyCGgudHlqY3d0MgloLjNkeTZ2a20yCWguNGQzNG9nODIJaC4yczhleW8xMgloLjE3ZHA4dnUyCWguM3JkY3JqbjIJaC4yNmluMXJnMghoLmxueGJ6OTgAciExeUU5aldKa2RHQ3RrdVEtU1U4ZGR3TnkzN1dwY0hRUHk=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2019-01-22T16:42:00Z</dcterms:created>
  <dc:creator>Copyright © Союз «Ворлдскиллс Россия»              (название компетенции)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