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1E" w:rsidRPr="00AE77E7" w:rsidRDefault="00151F1E" w:rsidP="00151F1E">
      <w:pPr>
        <w:jc w:val="center"/>
        <w:rPr>
          <w:b/>
        </w:rPr>
      </w:pPr>
      <w:r w:rsidRPr="00AE77E7">
        <w:rPr>
          <w:b/>
        </w:rPr>
        <w:t>Рефрактометрический метод</w:t>
      </w:r>
    </w:p>
    <w:p w:rsidR="00151F1E" w:rsidRPr="00AE77E7" w:rsidRDefault="00151F1E" w:rsidP="00151F1E">
      <w:pPr>
        <w:jc w:val="center"/>
        <w:rPr>
          <w:b/>
        </w:rPr>
      </w:pPr>
      <w:r w:rsidRPr="00AE77E7">
        <w:rPr>
          <w:b/>
        </w:rPr>
        <w:t xml:space="preserve">определения содержания </w:t>
      </w:r>
      <w:r w:rsidR="00DC45E4" w:rsidRPr="00AE77E7">
        <w:rPr>
          <w:b/>
        </w:rPr>
        <w:t>сульфата магния</w:t>
      </w:r>
      <w:r w:rsidRPr="00AE77E7">
        <w:rPr>
          <w:b/>
        </w:rPr>
        <w:t xml:space="preserve"> в растворе</w:t>
      </w:r>
      <w:r w:rsidR="00DC45E4" w:rsidRPr="00AE77E7">
        <w:rPr>
          <w:b/>
        </w:rPr>
        <w:t xml:space="preserve"> методом </w:t>
      </w:r>
      <w:r w:rsidR="003B77C8" w:rsidRPr="00AE77E7">
        <w:rPr>
          <w:b/>
        </w:rPr>
        <w:t xml:space="preserve">стандартов и </w:t>
      </w:r>
      <w:r w:rsidR="00DC45E4" w:rsidRPr="00AE77E7">
        <w:rPr>
          <w:b/>
        </w:rPr>
        <w:t>добавок</w:t>
      </w:r>
      <w:r w:rsidR="003B77C8" w:rsidRPr="00AE77E7">
        <w:rPr>
          <w:b/>
        </w:rPr>
        <w:t>.</w:t>
      </w:r>
    </w:p>
    <w:p w:rsidR="00151F1E" w:rsidRPr="00AE77E7" w:rsidRDefault="00151F1E" w:rsidP="00151F1E">
      <w:pPr>
        <w:jc w:val="center"/>
        <w:rPr>
          <w:b/>
        </w:rPr>
      </w:pPr>
    </w:p>
    <w:p w:rsidR="00275E84" w:rsidRPr="00AE77E7" w:rsidRDefault="00275E84" w:rsidP="00AE77E7">
      <w:pPr>
        <w:ind w:firstLine="709"/>
        <w:jc w:val="both"/>
      </w:pPr>
      <w:r w:rsidRPr="00AE77E7">
        <w:rPr>
          <w:b/>
        </w:rPr>
        <w:t>1 Область применения</w:t>
      </w:r>
    </w:p>
    <w:p w:rsidR="00DC45E4" w:rsidRPr="00AE77E7" w:rsidRDefault="00151F1E" w:rsidP="00AE77E7">
      <w:pPr>
        <w:ind w:firstLine="709"/>
        <w:jc w:val="both"/>
      </w:pPr>
      <w:r w:rsidRPr="00AE77E7">
        <w:t xml:space="preserve">Настоящая методика распространяется на водные разбавленные растворы </w:t>
      </w:r>
      <w:r w:rsidR="00DC45E4" w:rsidRPr="00AE77E7">
        <w:t>сульфата магния</w:t>
      </w:r>
      <w:r w:rsidR="001E3DBB" w:rsidRPr="00AE77E7">
        <w:t xml:space="preserve"> </w:t>
      </w:r>
      <w:r w:rsidR="0005388C" w:rsidRPr="00AE77E7">
        <w:t>(</w:t>
      </w:r>
      <w:proofErr w:type="spellStart"/>
      <w:r w:rsidR="00D9390C" w:rsidRPr="00AE77E7">
        <w:rPr>
          <w:lang w:val="en-US"/>
        </w:rPr>
        <w:t>MgSO</w:t>
      </w:r>
      <w:proofErr w:type="spellEnd"/>
      <w:r w:rsidR="00D9390C" w:rsidRPr="00AE77E7">
        <w:rPr>
          <w:vertAlign w:val="subscript"/>
        </w:rPr>
        <w:t>4</w:t>
      </w:r>
      <w:r w:rsidR="005E1DB6">
        <w:t xml:space="preserve"> ‧ </w:t>
      </w:r>
      <w:r w:rsidR="00D9390C" w:rsidRPr="00AE77E7">
        <w:t>7</w:t>
      </w:r>
      <w:r w:rsidR="00D9390C" w:rsidRPr="00AE77E7">
        <w:rPr>
          <w:lang w:val="en-US"/>
        </w:rPr>
        <w:t>H</w:t>
      </w:r>
      <w:r w:rsidR="00D9390C" w:rsidRPr="00AE77E7">
        <w:rPr>
          <w:vertAlign w:val="subscript"/>
        </w:rPr>
        <w:t>2</w:t>
      </w:r>
      <w:r w:rsidR="00D9390C" w:rsidRPr="00AE77E7">
        <w:rPr>
          <w:lang w:val="en-US"/>
        </w:rPr>
        <w:t>O</w:t>
      </w:r>
      <w:r w:rsidR="0005388C" w:rsidRPr="00AE77E7">
        <w:t xml:space="preserve">) </w:t>
      </w:r>
      <w:r w:rsidRPr="00AE77E7">
        <w:t xml:space="preserve">и устанавливает метод определения </w:t>
      </w:r>
      <w:bookmarkStart w:id="0" w:name="_Hlk513331665"/>
      <w:r w:rsidRPr="00AE77E7">
        <w:t xml:space="preserve">массовой </w:t>
      </w:r>
      <w:bookmarkEnd w:id="0"/>
      <w:r w:rsidR="00DC45E4" w:rsidRPr="00AE77E7">
        <w:t>концентрации сульфата магния.</w:t>
      </w:r>
    </w:p>
    <w:p w:rsidR="00B20C32" w:rsidRPr="00AE77E7" w:rsidRDefault="00B20C32" w:rsidP="00AE77E7">
      <w:pPr>
        <w:ind w:firstLine="709"/>
        <w:jc w:val="both"/>
        <w:rPr>
          <w:b/>
        </w:rPr>
      </w:pPr>
    </w:p>
    <w:p w:rsidR="00151F1E" w:rsidRPr="00AE77E7" w:rsidRDefault="00275E84" w:rsidP="00AE77E7">
      <w:pPr>
        <w:ind w:firstLine="709"/>
        <w:jc w:val="both"/>
        <w:rPr>
          <w:b/>
        </w:rPr>
      </w:pPr>
      <w:r w:rsidRPr="00AE77E7">
        <w:rPr>
          <w:b/>
        </w:rPr>
        <w:t>2</w:t>
      </w:r>
      <w:r w:rsidR="00151F1E" w:rsidRPr="00AE77E7">
        <w:rPr>
          <w:b/>
        </w:rPr>
        <w:t xml:space="preserve"> Сущность метода</w:t>
      </w:r>
    </w:p>
    <w:p w:rsidR="00AE77E7" w:rsidRDefault="00151F1E" w:rsidP="000E2497">
      <w:pPr>
        <w:ind w:firstLine="709"/>
        <w:jc w:val="both"/>
      </w:pPr>
      <w:r w:rsidRPr="00AE77E7">
        <w:t>Метод основан на явлении преломления, изменении прямолинейного распространения света при переходе из одной среды в другую, называемого рефракцией, она характер</w:t>
      </w:r>
      <w:r w:rsidR="00AE77E7">
        <w:t xml:space="preserve">изуется </w:t>
      </w:r>
      <w:r w:rsidR="00F351C1" w:rsidRPr="00AE77E7">
        <w:t xml:space="preserve">показателем преломления    </w:t>
      </w:r>
      <w:proofErr w:type="spellStart"/>
      <w:r w:rsidR="00F351C1" w:rsidRPr="00AE77E7">
        <w:rPr>
          <w:lang w:val="en-US"/>
        </w:rPr>
        <w:t>n</w:t>
      </w:r>
      <w:r w:rsidR="00F351C1" w:rsidRPr="00AE77E7">
        <w:rPr>
          <w:vertAlign w:val="subscript"/>
          <w:lang w:val="en-US"/>
        </w:rPr>
        <w:t>x</w:t>
      </w:r>
      <w:proofErr w:type="spellEnd"/>
      <w:r w:rsidR="00F351C1" w:rsidRPr="00AE77E7">
        <w:rPr>
          <w:vertAlign w:val="subscript"/>
        </w:rPr>
        <w:t xml:space="preserve"> </w:t>
      </w:r>
      <w:r w:rsidR="00F351C1" w:rsidRPr="000E2497">
        <w:t>=</w:t>
      </w:r>
      <w:r w:rsidR="00F351C1" w:rsidRPr="00AE77E7">
        <w:rPr>
          <w:vertAlign w:val="subscript"/>
        </w:rPr>
        <w:t xml:space="preserve"> </w:t>
      </w:r>
      <w:r w:rsidR="00F351C1" w:rsidRPr="00AE77E7">
        <w:rPr>
          <w:lang w:val="en-US"/>
        </w:rPr>
        <w:t>n</w:t>
      </w:r>
      <w:r w:rsidR="00F351C1" w:rsidRPr="00AE77E7">
        <w:rPr>
          <w:vertAlign w:val="subscript"/>
        </w:rPr>
        <w:t xml:space="preserve">0 </w:t>
      </w:r>
      <w:r w:rsidR="00F351C1" w:rsidRPr="00AE77E7">
        <w:t>+</w:t>
      </w:r>
      <w:r w:rsidR="00F351C1" w:rsidRPr="00AE77E7">
        <w:rPr>
          <w:lang w:val="en-US"/>
        </w:rPr>
        <w:t>K</w:t>
      </w:r>
      <w:r w:rsidR="000E2497">
        <w:t xml:space="preserve"> </w:t>
      </w:r>
      <w:r w:rsidR="00F351C1" w:rsidRPr="00AE77E7">
        <w:t>*</w:t>
      </w:r>
      <w:r w:rsidR="000E2497">
        <w:t xml:space="preserve"> </w:t>
      </w:r>
      <w:proofErr w:type="spellStart"/>
      <w:r w:rsidR="00F351C1" w:rsidRPr="00AE77E7">
        <w:rPr>
          <w:lang w:val="en-US"/>
        </w:rPr>
        <w:t>C</w:t>
      </w:r>
      <w:r w:rsidR="00F351C1" w:rsidRPr="00AE77E7">
        <w:rPr>
          <w:vertAlign w:val="subscript"/>
          <w:lang w:val="en-US"/>
        </w:rPr>
        <w:t>x</w:t>
      </w:r>
      <w:proofErr w:type="spellEnd"/>
      <w:r w:rsidR="00AE77E7">
        <w:rPr>
          <w:vertAlign w:val="subscript"/>
        </w:rPr>
        <w:t xml:space="preserve"> </w:t>
      </w:r>
      <w:r w:rsidR="00AE77E7">
        <w:t xml:space="preserve">  </w:t>
      </w:r>
    </w:p>
    <w:p w:rsidR="00151F1E" w:rsidRPr="00AE77E7" w:rsidRDefault="004C5CDA" w:rsidP="00AE77E7">
      <w:pPr>
        <w:ind w:firstLine="709"/>
        <w:rPr>
          <w:vertAlign w:val="subscript"/>
        </w:rPr>
      </w:pPr>
      <w:r w:rsidRPr="00AE77E7">
        <w:t xml:space="preserve">Определение проводят </w:t>
      </w:r>
      <w:r w:rsidR="006C3B84" w:rsidRPr="00AE77E7">
        <w:t>на</w:t>
      </w:r>
      <w:r w:rsidRPr="00AE77E7">
        <w:t xml:space="preserve"> длине волны линии D спектра натрия (589,3 нм).</w:t>
      </w:r>
    </w:p>
    <w:p w:rsidR="00B20C32" w:rsidRPr="00AE77E7" w:rsidRDefault="00B20C32" w:rsidP="00AE77E7">
      <w:pPr>
        <w:ind w:firstLine="709"/>
        <w:jc w:val="both"/>
        <w:rPr>
          <w:b/>
        </w:rPr>
      </w:pPr>
    </w:p>
    <w:p w:rsidR="00151F1E" w:rsidRPr="00AE77E7" w:rsidRDefault="00BD3BA4" w:rsidP="00AE77E7">
      <w:pPr>
        <w:ind w:firstLine="709"/>
        <w:jc w:val="both"/>
        <w:rPr>
          <w:b/>
        </w:rPr>
      </w:pPr>
      <w:r w:rsidRPr="00AE77E7">
        <w:rPr>
          <w:b/>
        </w:rPr>
        <w:t>3</w:t>
      </w:r>
      <w:r w:rsidR="002C057D" w:rsidRPr="00AE77E7">
        <w:rPr>
          <w:b/>
        </w:rPr>
        <w:t xml:space="preserve"> </w:t>
      </w:r>
      <w:r w:rsidR="00305D46" w:rsidRPr="00AE77E7">
        <w:rPr>
          <w:b/>
        </w:rPr>
        <w:t>Средства измерения, вспомогательное оборудование, реактивы, материалы</w:t>
      </w:r>
    </w:p>
    <w:p w:rsidR="00151F1E" w:rsidRPr="00AE77E7" w:rsidRDefault="00151F1E" w:rsidP="00726883">
      <w:pPr>
        <w:pStyle w:val="af0"/>
        <w:numPr>
          <w:ilvl w:val="0"/>
          <w:numId w:val="11"/>
        </w:numPr>
        <w:jc w:val="both"/>
      </w:pPr>
      <w:r w:rsidRPr="00AE77E7">
        <w:t xml:space="preserve">Лабораторный рефрактометр АББЕ с абсолютной допускаемой погрешностью измерения ±0,0002, в диапазоне измерения </w:t>
      </w:r>
      <w:r w:rsidRPr="00726883">
        <w:rPr>
          <w:lang w:val="en-US"/>
        </w:rPr>
        <w:t>n</w:t>
      </w:r>
      <w:r w:rsidRPr="00AE77E7">
        <w:t>=1,2…1,7 или дру</w:t>
      </w:r>
      <w:r w:rsidR="005002C3" w:rsidRPr="00AE77E7">
        <w:t>гой аналогичный.</w:t>
      </w:r>
    </w:p>
    <w:p w:rsidR="009112B0" w:rsidRDefault="00151F1E" w:rsidP="00726883">
      <w:pPr>
        <w:pStyle w:val="af0"/>
        <w:numPr>
          <w:ilvl w:val="0"/>
          <w:numId w:val="11"/>
        </w:numPr>
        <w:jc w:val="both"/>
      </w:pPr>
      <w:r w:rsidRPr="00AE77E7">
        <w:t>Лабора</w:t>
      </w:r>
      <w:r w:rsidR="00D71A82" w:rsidRPr="00AE77E7">
        <w:t>торные весы с погрешностью взвешивания</w:t>
      </w:r>
      <w:r w:rsidR="00F8081F" w:rsidRPr="00AE77E7">
        <w:t xml:space="preserve"> не более 0,00</w:t>
      </w:r>
      <w:r w:rsidR="00980B27" w:rsidRPr="00AE77E7">
        <w:t>1</w:t>
      </w:r>
      <w:r w:rsidR="003D07B3" w:rsidRPr="00726883">
        <w:rPr>
          <w:lang w:val="en-US"/>
        </w:rPr>
        <w:t> </w:t>
      </w:r>
      <w:r w:rsidR="00D71A82" w:rsidRPr="00AE77E7">
        <w:t xml:space="preserve">г </w:t>
      </w:r>
    </w:p>
    <w:p w:rsidR="00726883" w:rsidRPr="00AE77E7" w:rsidRDefault="00726883" w:rsidP="00726883">
      <w:pPr>
        <w:pStyle w:val="af0"/>
        <w:numPr>
          <w:ilvl w:val="0"/>
          <w:numId w:val="11"/>
        </w:numPr>
        <w:jc w:val="both"/>
      </w:pPr>
      <w:r w:rsidRPr="00726883">
        <w:t>Секундомер механический</w:t>
      </w:r>
      <w:r>
        <w:t xml:space="preserve">, </w:t>
      </w:r>
      <w:r w:rsidRPr="00726883">
        <w:t>цена делений 0,2 секунды</w:t>
      </w:r>
    </w:p>
    <w:p w:rsidR="00F8081F" w:rsidRPr="00AE77E7" w:rsidRDefault="00F8081F" w:rsidP="00726883">
      <w:pPr>
        <w:pStyle w:val="af0"/>
        <w:numPr>
          <w:ilvl w:val="0"/>
          <w:numId w:val="11"/>
        </w:numPr>
        <w:jc w:val="both"/>
      </w:pPr>
      <w:r w:rsidRPr="00AE77E7">
        <w:t>Воронки, диаметр 20; 45 мм</w:t>
      </w:r>
    </w:p>
    <w:p w:rsidR="00726883" w:rsidRDefault="009112B0" w:rsidP="00726883">
      <w:pPr>
        <w:pStyle w:val="af0"/>
        <w:numPr>
          <w:ilvl w:val="0"/>
          <w:numId w:val="12"/>
        </w:numPr>
        <w:jc w:val="both"/>
      </w:pPr>
      <w:proofErr w:type="gramStart"/>
      <w:r w:rsidRPr="00AE77E7">
        <w:t>Пипетки</w:t>
      </w:r>
      <w:proofErr w:type="gramEnd"/>
      <w:r w:rsidRPr="00AE77E7">
        <w:t xml:space="preserve"> градуированные</w:t>
      </w:r>
      <w:r w:rsidR="00F8081F" w:rsidRPr="00AE77E7">
        <w:t xml:space="preserve"> </w:t>
      </w:r>
      <w:r w:rsidR="005E1B43" w:rsidRPr="00AE77E7">
        <w:t xml:space="preserve">вместимостью </w:t>
      </w:r>
      <w:r w:rsidR="00F8081F" w:rsidRPr="00AE77E7">
        <w:t xml:space="preserve"> 10,</w:t>
      </w:r>
      <w:r w:rsidR="00980B27" w:rsidRPr="00AE77E7">
        <w:t>00</w:t>
      </w:r>
      <w:r w:rsidR="00A70EA5">
        <w:t>, 25,00</w:t>
      </w:r>
      <w:r w:rsidR="00F8081F" w:rsidRPr="00AE77E7">
        <w:t xml:space="preserve">  см</w:t>
      </w:r>
      <w:r w:rsidR="00F8081F" w:rsidRPr="00726883">
        <w:rPr>
          <w:vertAlign w:val="superscript"/>
        </w:rPr>
        <w:t>3</w:t>
      </w:r>
    </w:p>
    <w:p w:rsidR="00726883" w:rsidRPr="00726883" w:rsidRDefault="00F8081F" w:rsidP="00726883">
      <w:pPr>
        <w:pStyle w:val="af0"/>
        <w:numPr>
          <w:ilvl w:val="0"/>
          <w:numId w:val="12"/>
        </w:numPr>
        <w:jc w:val="both"/>
      </w:pPr>
      <w:r w:rsidRPr="00AE77E7">
        <w:t>Пипетка Мора с одной меткой, вместимостью 25,00 см</w:t>
      </w:r>
      <w:r w:rsidRPr="00726883">
        <w:rPr>
          <w:vertAlign w:val="superscript"/>
        </w:rPr>
        <w:t>3</w:t>
      </w:r>
    </w:p>
    <w:p w:rsidR="00726883" w:rsidRPr="00726883" w:rsidRDefault="009112B0" w:rsidP="00726883">
      <w:pPr>
        <w:pStyle w:val="af0"/>
        <w:numPr>
          <w:ilvl w:val="0"/>
          <w:numId w:val="12"/>
        </w:numPr>
        <w:jc w:val="both"/>
      </w:pPr>
      <w:r w:rsidRPr="00AE77E7">
        <w:t>Мерные колбы</w:t>
      </w:r>
      <w:r w:rsidR="00980B27" w:rsidRPr="00AE77E7">
        <w:t>, вместимостью 2</w:t>
      </w:r>
      <w:r w:rsidR="00F8081F" w:rsidRPr="00AE77E7">
        <w:t>00,00; 50,00 см</w:t>
      </w:r>
      <w:r w:rsidR="00F8081F" w:rsidRPr="00726883">
        <w:rPr>
          <w:vertAlign w:val="superscript"/>
        </w:rPr>
        <w:t>3</w:t>
      </w:r>
    </w:p>
    <w:p w:rsidR="00726883" w:rsidRDefault="00305D46" w:rsidP="00726883">
      <w:pPr>
        <w:pStyle w:val="af0"/>
        <w:numPr>
          <w:ilvl w:val="0"/>
          <w:numId w:val="12"/>
        </w:numPr>
        <w:jc w:val="both"/>
      </w:pPr>
      <w:r w:rsidRPr="00AE77E7">
        <w:t xml:space="preserve"> </w:t>
      </w:r>
      <w:r w:rsidR="009112B0" w:rsidRPr="00AE77E7">
        <w:t xml:space="preserve">Стаканы лабораторные стеклянные </w:t>
      </w:r>
    </w:p>
    <w:p w:rsidR="00726883" w:rsidRDefault="009112B0" w:rsidP="00726883">
      <w:pPr>
        <w:pStyle w:val="af0"/>
        <w:numPr>
          <w:ilvl w:val="0"/>
          <w:numId w:val="12"/>
        </w:numPr>
        <w:jc w:val="both"/>
      </w:pPr>
      <w:r w:rsidRPr="00AE77E7">
        <w:t>Стаканы для взвешивания (бюксы)</w:t>
      </w:r>
      <w:r w:rsidR="005E1B43" w:rsidRPr="00AE77E7">
        <w:t xml:space="preserve"> </w:t>
      </w:r>
      <w:r w:rsidR="005E1B43" w:rsidRPr="00726883">
        <w:rPr>
          <w:lang w:val="en-US"/>
        </w:rPr>
        <w:t>D</w:t>
      </w:r>
      <w:r w:rsidR="005E1B43" w:rsidRPr="00AE77E7">
        <w:t xml:space="preserve"> 40 мм</w:t>
      </w:r>
    </w:p>
    <w:p w:rsidR="00726883" w:rsidRDefault="009112B0" w:rsidP="00726883">
      <w:pPr>
        <w:pStyle w:val="af0"/>
        <w:numPr>
          <w:ilvl w:val="0"/>
          <w:numId w:val="12"/>
        </w:numPr>
        <w:jc w:val="both"/>
      </w:pPr>
      <w:r w:rsidRPr="00AE77E7">
        <w:t xml:space="preserve">Палочки стеклянные </w:t>
      </w:r>
    </w:p>
    <w:p w:rsidR="00726883" w:rsidRDefault="00726883" w:rsidP="00726883">
      <w:pPr>
        <w:pStyle w:val="af0"/>
        <w:numPr>
          <w:ilvl w:val="0"/>
          <w:numId w:val="12"/>
        </w:numPr>
        <w:jc w:val="both"/>
      </w:pPr>
      <w:r>
        <w:t>Пипетки Пастера</w:t>
      </w:r>
    </w:p>
    <w:p w:rsidR="00726883" w:rsidRDefault="000E2497" w:rsidP="00726883">
      <w:pPr>
        <w:pStyle w:val="af0"/>
        <w:numPr>
          <w:ilvl w:val="0"/>
          <w:numId w:val="12"/>
        </w:numPr>
        <w:jc w:val="both"/>
      </w:pPr>
      <w:r>
        <w:t>С</w:t>
      </w:r>
      <w:r w:rsidRPr="00AE77E7">
        <w:t xml:space="preserve">ульфат магния </w:t>
      </w:r>
      <w:proofErr w:type="spellStart"/>
      <w:r w:rsidR="00F8081F" w:rsidRPr="00AE77E7">
        <w:t>семиводный</w:t>
      </w:r>
      <w:proofErr w:type="spellEnd"/>
      <w:r w:rsidR="009112B0" w:rsidRPr="00AE77E7">
        <w:t xml:space="preserve"> (</w:t>
      </w:r>
      <w:proofErr w:type="spellStart"/>
      <w:r w:rsidR="009112B0" w:rsidRPr="00AE77E7">
        <w:t>хч</w:t>
      </w:r>
      <w:proofErr w:type="spellEnd"/>
      <w:r w:rsidR="009112B0" w:rsidRPr="00AE77E7">
        <w:t xml:space="preserve">) </w:t>
      </w:r>
    </w:p>
    <w:p w:rsidR="00726883" w:rsidRDefault="009112B0" w:rsidP="00726883">
      <w:pPr>
        <w:pStyle w:val="af0"/>
        <w:numPr>
          <w:ilvl w:val="0"/>
          <w:numId w:val="12"/>
        </w:numPr>
        <w:jc w:val="both"/>
      </w:pPr>
      <w:r w:rsidRPr="00AE77E7">
        <w:t xml:space="preserve">Спирт этиловый </w:t>
      </w:r>
    </w:p>
    <w:p w:rsidR="00AB3592" w:rsidRDefault="00A70EA5" w:rsidP="00726883">
      <w:pPr>
        <w:pStyle w:val="af0"/>
        <w:numPr>
          <w:ilvl w:val="0"/>
          <w:numId w:val="12"/>
        </w:numPr>
        <w:jc w:val="both"/>
      </w:pPr>
      <w:r>
        <w:t>Вода дистиллированная</w:t>
      </w:r>
    </w:p>
    <w:p w:rsidR="00726883" w:rsidRDefault="00726883" w:rsidP="00A70EA5">
      <w:pPr>
        <w:ind w:firstLine="709"/>
        <w:jc w:val="both"/>
      </w:pPr>
    </w:p>
    <w:p w:rsidR="00A70EA5" w:rsidRPr="00A70EA5" w:rsidRDefault="00A70EA5" w:rsidP="00A70EA5">
      <w:pPr>
        <w:ind w:firstLine="709"/>
        <w:jc w:val="both"/>
      </w:pPr>
    </w:p>
    <w:p w:rsidR="003B77C8" w:rsidRPr="00AE77E7" w:rsidRDefault="00BD3BA4" w:rsidP="000E2497">
      <w:pPr>
        <w:ind w:firstLine="709"/>
        <w:rPr>
          <w:b/>
        </w:rPr>
      </w:pPr>
      <w:r w:rsidRPr="00AE77E7">
        <w:rPr>
          <w:b/>
        </w:rPr>
        <w:t>4</w:t>
      </w:r>
      <w:r w:rsidR="00151F1E" w:rsidRPr="00AE77E7">
        <w:rPr>
          <w:b/>
        </w:rPr>
        <w:t xml:space="preserve"> Подготовка к испытанию</w:t>
      </w:r>
    </w:p>
    <w:p w:rsidR="00EB0AA6" w:rsidRPr="00AE77E7" w:rsidRDefault="00EB1820" w:rsidP="000E2497">
      <w:pPr>
        <w:ind w:firstLine="709"/>
        <w:jc w:val="both"/>
        <w:rPr>
          <w:b/>
        </w:rPr>
      </w:pPr>
      <w:r w:rsidRPr="00AE77E7">
        <w:rPr>
          <w:b/>
        </w:rPr>
        <w:t>4</w:t>
      </w:r>
      <w:r w:rsidR="005F2B0E" w:rsidRPr="00AE77E7">
        <w:rPr>
          <w:b/>
        </w:rPr>
        <w:t>.1</w:t>
      </w:r>
      <w:r w:rsidR="002C057D" w:rsidRPr="00AE77E7">
        <w:rPr>
          <w:b/>
        </w:rPr>
        <w:t xml:space="preserve"> </w:t>
      </w:r>
      <w:r w:rsidR="00EB0AA6" w:rsidRPr="00AE77E7">
        <w:rPr>
          <w:b/>
        </w:rPr>
        <w:t xml:space="preserve">Приготовление </w:t>
      </w:r>
      <w:r w:rsidR="00F8081F" w:rsidRPr="00AE77E7">
        <w:rPr>
          <w:b/>
        </w:rPr>
        <w:t>стандартного</w:t>
      </w:r>
      <w:r w:rsidR="00075317" w:rsidRPr="00AE77E7">
        <w:rPr>
          <w:b/>
        </w:rPr>
        <w:t xml:space="preserve"> раствора</w:t>
      </w:r>
    </w:p>
    <w:p w:rsidR="00B20C32" w:rsidRPr="00AE77E7" w:rsidRDefault="00980B27" w:rsidP="000E2497">
      <w:pPr>
        <w:ind w:firstLine="709"/>
        <w:jc w:val="both"/>
      </w:pPr>
      <w:r w:rsidRPr="00AE77E7">
        <w:t xml:space="preserve">Приготовить </w:t>
      </w:r>
      <w:r w:rsidR="000E2497">
        <w:t>в мерной колбе</w:t>
      </w:r>
      <w:r w:rsidR="0048476E" w:rsidRPr="00AE77E7">
        <w:t xml:space="preserve"> </w:t>
      </w:r>
      <w:r w:rsidRPr="00AE77E7">
        <w:t>2</w:t>
      </w:r>
      <w:r w:rsidR="003D07B3" w:rsidRPr="00AE77E7">
        <w:t>00</w:t>
      </w:r>
      <w:r w:rsidR="003D07B3" w:rsidRPr="00AE77E7">
        <w:rPr>
          <w:lang w:val="en-US"/>
        </w:rPr>
        <w:t> </w:t>
      </w:r>
      <w:r w:rsidR="00075317" w:rsidRPr="00AE77E7">
        <w:t>см</w:t>
      </w:r>
      <w:r w:rsidR="00BE10ED" w:rsidRPr="00AE77E7">
        <w:rPr>
          <w:vertAlign w:val="superscript"/>
        </w:rPr>
        <w:t>3</w:t>
      </w:r>
      <w:r w:rsidR="00B77C21" w:rsidRPr="00AE77E7">
        <w:t xml:space="preserve"> 2</w:t>
      </w:r>
      <w:r w:rsidR="00075317" w:rsidRPr="00AE77E7">
        <w:t>0</w:t>
      </w:r>
      <w:r w:rsidR="003D07B3" w:rsidRPr="00AE77E7">
        <w:rPr>
          <w:lang w:val="en-US"/>
        </w:rPr>
        <w:t> </w:t>
      </w:r>
      <w:r w:rsidR="00AB3592" w:rsidRPr="00AE77E7">
        <w:t>%-го раствор</w:t>
      </w:r>
      <w:r w:rsidR="00075317" w:rsidRPr="00AE77E7">
        <w:t xml:space="preserve"> </w:t>
      </w:r>
      <w:r w:rsidR="000E2497" w:rsidRPr="00AE77E7">
        <w:t>сульфата магния</w:t>
      </w:r>
      <w:r w:rsidR="00075317" w:rsidRPr="00AE77E7">
        <w:t>.</w:t>
      </w:r>
      <w:r w:rsidR="00B47ACB" w:rsidRPr="00AE77E7">
        <w:t xml:space="preserve"> Плотности раствора в зависимости от температуры приведены </w:t>
      </w:r>
      <w:r w:rsidR="00EB1820" w:rsidRPr="00AE77E7">
        <w:t>в таблице</w:t>
      </w:r>
      <w:r w:rsidR="003D07B3" w:rsidRPr="00AE77E7">
        <w:rPr>
          <w:lang w:val="en-US"/>
        </w:rPr>
        <w:t> </w:t>
      </w:r>
      <w:r w:rsidR="00D5309A">
        <w:t>А</w:t>
      </w:r>
      <w:r w:rsidR="00EB1820" w:rsidRPr="00AE77E7">
        <w:t>.</w:t>
      </w:r>
      <w:r w:rsidR="002403C6" w:rsidRPr="00AE77E7">
        <w:t>1</w:t>
      </w:r>
      <w:r w:rsidR="00AF45C5" w:rsidRPr="00AE77E7">
        <w:t>,</w:t>
      </w:r>
      <w:r w:rsidR="00EB1820" w:rsidRPr="00AE77E7">
        <w:t xml:space="preserve"> приложения</w:t>
      </w:r>
      <w:r w:rsidR="003D07B3" w:rsidRPr="00AE77E7">
        <w:rPr>
          <w:lang w:val="en-US"/>
        </w:rPr>
        <w:t> </w:t>
      </w:r>
      <w:r w:rsidR="00D5309A">
        <w:t>А</w:t>
      </w:r>
      <w:bookmarkStart w:id="1" w:name="_GoBack"/>
      <w:bookmarkEnd w:id="1"/>
      <w:r w:rsidR="00094E44" w:rsidRPr="00AE77E7">
        <w:t>.</w:t>
      </w:r>
      <w:r w:rsidR="00F8081F" w:rsidRPr="00AE77E7">
        <w:t xml:space="preserve"> </w:t>
      </w:r>
      <w:r w:rsidR="00D93B52" w:rsidRPr="00AE77E7">
        <w:t>П</w:t>
      </w:r>
      <w:r w:rsidR="00B47ACB" w:rsidRPr="00AE77E7">
        <w:t>ринимаем температуру раствора равн</w:t>
      </w:r>
      <w:r w:rsidR="00D93B52" w:rsidRPr="00AE77E7">
        <w:t>ой температуре окружающей среды</w:t>
      </w:r>
      <w:r w:rsidR="00B47ACB" w:rsidRPr="00AE77E7">
        <w:t>.</w:t>
      </w:r>
      <w:r w:rsidR="00F8081F" w:rsidRPr="00AE77E7">
        <w:t xml:space="preserve"> </w:t>
      </w:r>
    </w:p>
    <w:p w:rsidR="0048476E" w:rsidRPr="00AE77E7" w:rsidRDefault="0048476E" w:rsidP="000E2497">
      <w:pPr>
        <w:ind w:firstLine="709"/>
        <w:jc w:val="both"/>
        <w:rPr>
          <w:b/>
        </w:rPr>
      </w:pPr>
      <w:r w:rsidRPr="00AE77E7">
        <w:rPr>
          <w:b/>
        </w:rPr>
        <w:t>4.2 Проверка юстировки прибора</w:t>
      </w:r>
    </w:p>
    <w:p w:rsidR="0048476E" w:rsidRPr="00AE77E7" w:rsidRDefault="0048476E" w:rsidP="000E2497">
      <w:pPr>
        <w:ind w:firstLine="709"/>
        <w:jc w:val="both"/>
      </w:pPr>
      <w:r w:rsidRPr="00AE77E7">
        <w:t xml:space="preserve">Провести проверку юстировки рефрактометра в соответствии с памяткой к прибору. Для этого нанести 2-3 капли дистиллированной воды на измерительную призму. Закрыть пластину так, чтобы вода распространилась по полной поверхности призмы без воздушных пузырьков и сухих мест. Выдержать не менее 30 секунд </w:t>
      </w:r>
    </w:p>
    <w:p w:rsidR="00A70EA5" w:rsidRDefault="00A70EA5" w:rsidP="000E2497">
      <w:pPr>
        <w:ind w:firstLine="709"/>
        <w:jc w:val="center"/>
        <w:rPr>
          <w:b/>
        </w:rPr>
      </w:pPr>
    </w:p>
    <w:p w:rsidR="00980B27" w:rsidRPr="00AE77E7" w:rsidRDefault="0048476E" w:rsidP="00F01622">
      <w:pPr>
        <w:ind w:firstLine="709"/>
        <w:rPr>
          <w:b/>
          <w:u w:val="single"/>
        </w:rPr>
      </w:pPr>
      <w:r w:rsidRPr="00AE77E7">
        <w:rPr>
          <w:b/>
        </w:rPr>
        <w:t>5</w:t>
      </w:r>
      <w:r w:rsidR="000E2497">
        <w:rPr>
          <w:b/>
        </w:rPr>
        <w:t xml:space="preserve"> </w:t>
      </w:r>
      <w:r w:rsidR="009C6298" w:rsidRPr="00AE77E7">
        <w:rPr>
          <w:b/>
        </w:rPr>
        <w:t>О</w:t>
      </w:r>
      <w:r w:rsidR="00DE7763" w:rsidRPr="00AE77E7">
        <w:rPr>
          <w:b/>
        </w:rPr>
        <w:t xml:space="preserve">пределения содержания </w:t>
      </w:r>
      <w:r w:rsidR="000E2497" w:rsidRPr="000E2497">
        <w:rPr>
          <w:b/>
        </w:rPr>
        <w:t xml:space="preserve">сульфата магния </w:t>
      </w:r>
      <w:r w:rsidR="00DE7763" w:rsidRPr="00AE77E7">
        <w:rPr>
          <w:b/>
        </w:rPr>
        <w:t>в</w:t>
      </w:r>
      <w:r w:rsidR="000E2497">
        <w:rPr>
          <w:b/>
        </w:rPr>
        <w:t xml:space="preserve"> анализируемом</w:t>
      </w:r>
      <w:r w:rsidR="00DE7763" w:rsidRPr="00AE77E7">
        <w:rPr>
          <w:b/>
        </w:rPr>
        <w:t xml:space="preserve"> растворе</w:t>
      </w:r>
      <w:r w:rsidR="009C6298" w:rsidRPr="00AE77E7">
        <w:rPr>
          <w:b/>
        </w:rPr>
        <w:t xml:space="preserve"> (метод стандартов)</w:t>
      </w:r>
    </w:p>
    <w:p w:rsidR="0048476E" w:rsidRPr="00AE77E7" w:rsidRDefault="0048476E" w:rsidP="000E2497">
      <w:pPr>
        <w:ind w:firstLine="709"/>
        <w:jc w:val="both"/>
        <w:rPr>
          <w:b/>
        </w:rPr>
      </w:pPr>
      <w:r w:rsidRPr="00AE77E7">
        <w:rPr>
          <w:b/>
        </w:rPr>
        <w:t xml:space="preserve">5.1 </w:t>
      </w:r>
      <w:r w:rsidRPr="00AE77E7">
        <w:rPr>
          <w:b/>
          <w:color w:val="2D2D2D"/>
          <w:spacing w:val="2"/>
        </w:rPr>
        <w:t xml:space="preserve">Приготовление </w:t>
      </w:r>
      <w:proofErr w:type="spellStart"/>
      <w:r w:rsidRPr="00AE77E7">
        <w:rPr>
          <w:b/>
          <w:color w:val="2D2D2D"/>
          <w:spacing w:val="2"/>
        </w:rPr>
        <w:t>градуировочных</w:t>
      </w:r>
      <w:proofErr w:type="spellEnd"/>
      <w:r w:rsidRPr="00AE77E7">
        <w:rPr>
          <w:b/>
          <w:color w:val="2D2D2D"/>
          <w:spacing w:val="2"/>
        </w:rPr>
        <w:t xml:space="preserve"> растворов</w:t>
      </w:r>
    </w:p>
    <w:p w:rsidR="000E2497" w:rsidRDefault="0048476E" w:rsidP="000E2497">
      <w:pPr>
        <w:ind w:firstLine="709"/>
        <w:jc w:val="both"/>
      </w:pPr>
      <w:r w:rsidRPr="00AE77E7">
        <w:t xml:space="preserve">Приготовить </w:t>
      </w:r>
      <w:r w:rsidR="00F01622">
        <w:t>серию</w:t>
      </w:r>
      <w:r w:rsidR="00B20C32" w:rsidRPr="00AE77E7">
        <w:t xml:space="preserve"> </w:t>
      </w:r>
      <w:proofErr w:type="spellStart"/>
      <w:r w:rsidR="00B20C32" w:rsidRPr="00AE77E7">
        <w:t>градуировочных</w:t>
      </w:r>
      <w:proofErr w:type="spellEnd"/>
      <w:r w:rsidRPr="00AE77E7">
        <w:t xml:space="preserve"> растворов </w:t>
      </w:r>
      <w:r w:rsidR="000E2497" w:rsidRPr="00AE77E7">
        <w:t>сульфата магния</w:t>
      </w:r>
      <w:r w:rsidR="00B20C32" w:rsidRPr="00AE77E7">
        <w:t xml:space="preserve">, </w:t>
      </w:r>
      <w:r w:rsidR="00744C06">
        <w:t>для чего внести 7,50; 15,0</w:t>
      </w:r>
      <w:r w:rsidR="00815B6D">
        <w:t>0; 20</w:t>
      </w:r>
      <w:r w:rsidR="00744C06">
        <w:t>,</w:t>
      </w:r>
      <w:r w:rsidR="00815B6D">
        <w:t>0</w:t>
      </w:r>
      <w:r w:rsidR="00744C06">
        <w:t xml:space="preserve">0; </w:t>
      </w:r>
      <w:r w:rsidR="00815B6D">
        <w:t>25</w:t>
      </w:r>
      <w:r w:rsidR="00744C06">
        <w:t>,0</w:t>
      </w:r>
      <w:r w:rsidRPr="00AE77E7">
        <w:t>0 см</w:t>
      </w:r>
      <w:r w:rsidRPr="00AE77E7">
        <w:rPr>
          <w:vertAlign w:val="superscript"/>
        </w:rPr>
        <w:t>3</w:t>
      </w:r>
      <w:r w:rsidRPr="00AE77E7">
        <w:t xml:space="preserve"> раствора </w:t>
      </w:r>
      <w:r w:rsidR="000E2497" w:rsidRPr="00AE77E7">
        <w:t xml:space="preserve">сульфата магния </w:t>
      </w:r>
      <w:r w:rsidRPr="00AE77E7">
        <w:t>с массовой долей 20 % в мерную колбу на 50,00 см</w:t>
      </w:r>
      <w:r w:rsidRPr="00AE77E7">
        <w:rPr>
          <w:vertAlign w:val="superscript"/>
        </w:rPr>
        <w:t>3</w:t>
      </w:r>
      <w:r w:rsidRPr="00AE77E7">
        <w:t xml:space="preserve">, </w:t>
      </w:r>
      <w:r w:rsidR="00EA4F13">
        <w:t>довести объемы растворов до метки</w:t>
      </w:r>
      <w:r w:rsidRPr="00AE77E7">
        <w:t xml:space="preserve"> дистиллированн</w:t>
      </w:r>
      <w:r w:rsidR="00EA4F13">
        <w:t>ой</w:t>
      </w:r>
      <w:r w:rsidRPr="00AE77E7">
        <w:t xml:space="preserve"> вод</w:t>
      </w:r>
      <w:r w:rsidR="00EA4F13">
        <w:t>ой</w:t>
      </w:r>
      <w:r w:rsidRPr="00AE77E7">
        <w:t xml:space="preserve"> и тщательно перемешать.</w:t>
      </w:r>
    </w:p>
    <w:p w:rsidR="000E2497" w:rsidRDefault="000E2497" w:rsidP="00F01622">
      <w:pPr>
        <w:jc w:val="both"/>
      </w:pPr>
    </w:p>
    <w:p w:rsidR="0048476E" w:rsidRPr="00AE77E7" w:rsidRDefault="00137B89" w:rsidP="000E2497">
      <w:pPr>
        <w:ind w:firstLine="709"/>
        <w:jc w:val="both"/>
        <w:rPr>
          <w:b/>
        </w:rPr>
      </w:pPr>
      <w:r w:rsidRPr="00AE77E7">
        <w:rPr>
          <w:b/>
        </w:rPr>
        <w:t>5</w:t>
      </w:r>
      <w:r w:rsidR="0048476E" w:rsidRPr="00AE77E7">
        <w:rPr>
          <w:b/>
        </w:rPr>
        <w:t>.</w:t>
      </w:r>
      <w:r w:rsidR="005E1DB6">
        <w:rPr>
          <w:b/>
        </w:rPr>
        <w:t>2</w:t>
      </w:r>
      <w:r w:rsidR="0048476E" w:rsidRPr="00AE77E7">
        <w:rPr>
          <w:b/>
        </w:rPr>
        <w:t xml:space="preserve"> Измерение показателей преломления </w:t>
      </w:r>
      <w:proofErr w:type="spellStart"/>
      <w:r w:rsidR="0048476E" w:rsidRPr="00AE77E7">
        <w:rPr>
          <w:b/>
        </w:rPr>
        <w:t>градуировочных</w:t>
      </w:r>
      <w:proofErr w:type="spellEnd"/>
      <w:r w:rsidR="0048476E" w:rsidRPr="00AE77E7">
        <w:rPr>
          <w:b/>
        </w:rPr>
        <w:t xml:space="preserve"> растворов</w:t>
      </w:r>
    </w:p>
    <w:p w:rsidR="0048476E" w:rsidRPr="00AE77E7" w:rsidRDefault="0048476E" w:rsidP="000E2497">
      <w:pPr>
        <w:ind w:firstLine="709"/>
        <w:jc w:val="both"/>
      </w:pPr>
      <w:r w:rsidRPr="00CD29BB">
        <w:t xml:space="preserve">Для измерения показателей преломления нанести 2-3 капли </w:t>
      </w:r>
      <w:proofErr w:type="spellStart"/>
      <w:r w:rsidRPr="00CD29BB">
        <w:t>градуировочного</w:t>
      </w:r>
      <w:proofErr w:type="spellEnd"/>
      <w:r w:rsidRPr="00CD29BB">
        <w:t xml:space="preserve"> раствора на</w:t>
      </w:r>
      <w:r w:rsidRPr="00AE77E7">
        <w:t xml:space="preserve"> измерительную призму рефрактометра. Закрыть пластину так, чтобы раствор распространился по полной поверхности призмы без воздушных пузырьков и сухих мест. </w:t>
      </w:r>
      <w:r w:rsidR="003B77C8" w:rsidRPr="00AE77E7">
        <w:t>Выдер</w:t>
      </w:r>
      <w:r w:rsidR="00AB3592" w:rsidRPr="00AE77E7">
        <w:t xml:space="preserve">жать не менее </w:t>
      </w:r>
      <w:r w:rsidR="00AB3592" w:rsidRPr="00AE77E7">
        <w:lastRenderedPageBreak/>
        <w:t xml:space="preserve">30 секунд прежде. </w:t>
      </w:r>
      <w:r w:rsidR="003B77C8" w:rsidRPr="00AE77E7">
        <w:t xml:space="preserve">Измерить показатель преломления не менее </w:t>
      </w:r>
      <w:r w:rsidR="000057D8" w:rsidRPr="00AE77E7">
        <w:t>двух</w:t>
      </w:r>
      <w:r w:rsidR="003B77C8" w:rsidRPr="00AE77E7">
        <w:t xml:space="preserve"> раз до получения сходимости результата в четвертом знаке</w:t>
      </w:r>
      <w:r w:rsidR="00AB3592" w:rsidRPr="00AE77E7">
        <w:t xml:space="preserve"> после запятой </w:t>
      </w:r>
    </w:p>
    <w:p w:rsidR="000057D8" w:rsidRDefault="000057D8" w:rsidP="000E2497">
      <w:pPr>
        <w:ind w:firstLine="709"/>
        <w:jc w:val="both"/>
      </w:pPr>
      <w:r w:rsidRPr="00AE77E7">
        <w:t>Измеренные показатели преломления записывают в виде таблицы.</w:t>
      </w:r>
    </w:p>
    <w:p w:rsidR="00737BD8" w:rsidRPr="00AE77E7" w:rsidRDefault="00737BD8" w:rsidP="000E2497">
      <w:pPr>
        <w:ind w:firstLine="709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1914"/>
        <w:gridCol w:w="1914"/>
        <w:gridCol w:w="1915"/>
      </w:tblGrid>
      <w:tr w:rsidR="000057D8" w:rsidRPr="00AE77E7" w:rsidTr="000057D8">
        <w:trPr>
          <w:jc w:val="center"/>
        </w:trPr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  <w:rPr>
                <w:lang w:val="en-US"/>
              </w:rPr>
            </w:pPr>
            <w:r w:rsidRPr="00AE77E7">
              <w:rPr>
                <w:lang w:val="en-US"/>
              </w:rPr>
              <w:t>C%</w:t>
            </w: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  <w:rPr>
                <w:lang w:val="en-US"/>
              </w:rPr>
            </w:pPr>
            <w:r w:rsidRPr="00AE77E7">
              <w:rPr>
                <w:lang w:val="en-US"/>
              </w:rPr>
              <w:t>n</w:t>
            </w:r>
            <w:r w:rsidRPr="00AE77E7">
              <w:rPr>
                <w:vertAlign w:val="subscript"/>
                <w:lang w:val="en-US"/>
              </w:rPr>
              <w:t>1</w:t>
            </w: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  <w:r w:rsidRPr="00AE77E7">
              <w:rPr>
                <w:lang w:val="en-US"/>
              </w:rPr>
              <w:t>n</w:t>
            </w:r>
            <w:r w:rsidRPr="00AE77E7">
              <w:rPr>
                <w:vertAlign w:val="subscript"/>
                <w:lang w:val="en-US"/>
              </w:rPr>
              <w:t>2</w:t>
            </w:r>
          </w:p>
        </w:tc>
        <w:tc>
          <w:tcPr>
            <w:tcW w:w="1915" w:type="dxa"/>
            <w:vAlign w:val="center"/>
          </w:tcPr>
          <w:p w:rsidR="000057D8" w:rsidRPr="00AE77E7" w:rsidRDefault="000057D8" w:rsidP="000C1F5D">
            <w:pPr>
              <w:jc w:val="center"/>
            </w:pPr>
            <w:r w:rsidRPr="00AE77E7">
              <w:rPr>
                <w:lang w:val="en-US"/>
              </w:rPr>
              <w:t>n</w:t>
            </w:r>
            <w:r w:rsidRPr="00AE77E7">
              <w:rPr>
                <w:vertAlign w:val="subscript"/>
              </w:rPr>
              <w:t>ср</w:t>
            </w:r>
          </w:p>
        </w:tc>
      </w:tr>
      <w:tr w:rsidR="000057D8" w:rsidRPr="00AE77E7" w:rsidTr="000057D8">
        <w:trPr>
          <w:jc w:val="center"/>
        </w:trPr>
        <w:tc>
          <w:tcPr>
            <w:tcW w:w="1914" w:type="dxa"/>
            <w:vAlign w:val="center"/>
          </w:tcPr>
          <w:p w:rsidR="000057D8" w:rsidRPr="00AE77E7" w:rsidRDefault="00964446" w:rsidP="000C1F5D">
            <w:pPr>
              <w:jc w:val="center"/>
            </w:pPr>
            <w:r>
              <w:t>3</w:t>
            </w: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5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</w:tr>
      <w:tr w:rsidR="000057D8" w:rsidRPr="00AE77E7" w:rsidTr="000057D8">
        <w:trPr>
          <w:jc w:val="center"/>
        </w:trPr>
        <w:tc>
          <w:tcPr>
            <w:tcW w:w="1914" w:type="dxa"/>
            <w:vAlign w:val="center"/>
          </w:tcPr>
          <w:p w:rsidR="000057D8" w:rsidRPr="00AE77E7" w:rsidRDefault="00964446" w:rsidP="000C1F5D">
            <w:pPr>
              <w:jc w:val="center"/>
            </w:pPr>
            <w:r>
              <w:t>6</w:t>
            </w: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5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</w:tr>
      <w:tr w:rsidR="000057D8" w:rsidRPr="00AE77E7" w:rsidTr="000057D8">
        <w:trPr>
          <w:jc w:val="center"/>
        </w:trPr>
        <w:tc>
          <w:tcPr>
            <w:tcW w:w="1914" w:type="dxa"/>
            <w:vAlign w:val="center"/>
          </w:tcPr>
          <w:p w:rsidR="000057D8" w:rsidRPr="00AE77E7" w:rsidRDefault="00964446" w:rsidP="000C1F5D">
            <w:pPr>
              <w:jc w:val="center"/>
            </w:pPr>
            <w:r>
              <w:t>8</w:t>
            </w: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5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</w:tr>
      <w:tr w:rsidR="000057D8" w:rsidRPr="00AE77E7" w:rsidTr="000057D8">
        <w:trPr>
          <w:jc w:val="center"/>
        </w:trPr>
        <w:tc>
          <w:tcPr>
            <w:tcW w:w="1914" w:type="dxa"/>
            <w:vAlign w:val="center"/>
          </w:tcPr>
          <w:p w:rsidR="000057D8" w:rsidRPr="00AE77E7" w:rsidRDefault="00964446" w:rsidP="000C1F5D">
            <w:pPr>
              <w:jc w:val="center"/>
            </w:pPr>
            <w:r>
              <w:t>1</w:t>
            </w:r>
            <w:r w:rsidR="00815B6D">
              <w:t>0</w:t>
            </w: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5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</w:tr>
      <w:tr w:rsidR="000057D8" w:rsidRPr="00AE77E7" w:rsidTr="000057D8">
        <w:trPr>
          <w:jc w:val="center"/>
        </w:trPr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  <w:r w:rsidRPr="00AE77E7">
              <w:t>С</w:t>
            </w:r>
            <w:proofErr w:type="gramStart"/>
            <w:r w:rsidRPr="00AE77E7">
              <w:rPr>
                <w:vertAlign w:val="subscript"/>
                <w:lang w:val="en-US"/>
              </w:rPr>
              <w:t>x</w:t>
            </w:r>
            <w:proofErr w:type="gramEnd"/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4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  <w:tc>
          <w:tcPr>
            <w:tcW w:w="1915" w:type="dxa"/>
            <w:vAlign w:val="center"/>
          </w:tcPr>
          <w:p w:rsidR="000057D8" w:rsidRPr="00AE77E7" w:rsidRDefault="000057D8" w:rsidP="000C1F5D">
            <w:pPr>
              <w:jc w:val="center"/>
            </w:pPr>
          </w:p>
        </w:tc>
      </w:tr>
    </w:tbl>
    <w:p w:rsidR="000057D8" w:rsidRPr="00AE77E7" w:rsidRDefault="000057D8" w:rsidP="00137B89">
      <w:pPr>
        <w:spacing w:after="120"/>
        <w:ind w:firstLine="709"/>
        <w:jc w:val="both"/>
      </w:pPr>
    </w:p>
    <w:p w:rsidR="0048476E" w:rsidRPr="00AE77E7" w:rsidRDefault="00137B89" w:rsidP="000E2497">
      <w:pPr>
        <w:ind w:firstLine="709"/>
        <w:jc w:val="both"/>
        <w:rPr>
          <w:b/>
        </w:rPr>
      </w:pPr>
      <w:r w:rsidRPr="00AE77E7">
        <w:rPr>
          <w:b/>
          <w:caps/>
        </w:rPr>
        <w:t>5</w:t>
      </w:r>
      <w:r w:rsidR="0048476E" w:rsidRPr="00AE77E7">
        <w:rPr>
          <w:b/>
          <w:caps/>
        </w:rPr>
        <w:t>.</w:t>
      </w:r>
      <w:r w:rsidR="005E1DB6">
        <w:rPr>
          <w:b/>
          <w:caps/>
        </w:rPr>
        <w:t>3</w:t>
      </w:r>
      <w:r w:rsidR="0048476E" w:rsidRPr="00AE77E7">
        <w:rPr>
          <w:b/>
          <w:caps/>
        </w:rPr>
        <w:t xml:space="preserve"> </w:t>
      </w:r>
      <w:r w:rsidR="0048476E" w:rsidRPr="00AE77E7">
        <w:rPr>
          <w:b/>
        </w:rPr>
        <w:t>Построение калибровочного графика</w:t>
      </w:r>
    </w:p>
    <w:p w:rsidR="0048476E" w:rsidRPr="00AE77E7" w:rsidRDefault="0048476E" w:rsidP="000E2497">
      <w:pPr>
        <w:ind w:firstLine="709"/>
        <w:jc w:val="both"/>
      </w:pPr>
      <w:r w:rsidRPr="00AE77E7">
        <w:t xml:space="preserve">Установить </w:t>
      </w:r>
      <w:proofErr w:type="spellStart"/>
      <w:r w:rsidRPr="00AE77E7">
        <w:t>градуировочную</w:t>
      </w:r>
      <w:proofErr w:type="spellEnd"/>
      <w:r w:rsidRPr="00AE77E7">
        <w:t xml:space="preserve"> характеристику в виде зависимости измеренных и приведённых к температуре 20 </w:t>
      </w:r>
      <w:proofErr w:type="spellStart"/>
      <w:r w:rsidRPr="00AE77E7">
        <w:rPr>
          <w:vertAlign w:val="superscript"/>
          <w:lang w:val="en-US"/>
        </w:rPr>
        <w:t>o</w:t>
      </w:r>
      <w:r w:rsidRPr="00AE77E7">
        <w:rPr>
          <w:lang w:val="en-US"/>
        </w:rPr>
        <w:t>C</w:t>
      </w:r>
      <w:proofErr w:type="spellEnd"/>
      <w:r w:rsidRPr="00AE77E7">
        <w:t xml:space="preserve"> значений показателя преломления </w:t>
      </w:r>
      <w:proofErr w:type="spellStart"/>
      <w:r w:rsidRPr="00AE77E7">
        <w:t>градуировочных</w:t>
      </w:r>
      <w:proofErr w:type="spellEnd"/>
      <w:r w:rsidRPr="00AE77E7">
        <w:t xml:space="preserve"> растворов от массовой доли </w:t>
      </w:r>
      <w:r w:rsidR="00737BD8" w:rsidRPr="00AE77E7">
        <w:t xml:space="preserve">сульфата магния </w:t>
      </w:r>
      <w:r w:rsidRPr="00AE77E7">
        <w:t xml:space="preserve">в растворе. Данные обработать методом линейной регрессии с построением линии тренда с помощью ПО </w:t>
      </w:r>
      <w:r w:rsidRPr="00AE77E7">
        <w:rPr>
          <w:lang w:val="en-US"/>
        </w:rPr>
        <w:t>MS</w:t>
      </w:r>
      <w:r w:rsidRPr="00AE77E7">
        <w:t xml:space="preserve"> </w:t>
      </w:r>
      <w:r w:rsidRPr="00AE77E7">
        <w:rPr>
          <w:lang w:val="en-US"/>
        </w:rPr>
        <w:t>Excel</w:t>
      </w:r>
      <w:r w:rsidRPr="00AE77E7">
        <w:t xml:space="preserve">. </w:t>
      </w:r>
    </w:p>
    <w:p w:rsidR="00983AA1" w:rsidRPr="00AE77E7" w:rsidRDefault="00983AA1" w:rsidP="00983AA1">
      <w:pPr>
        <w:ind w:firstLine="708"/>
        <w:jc w:val="both"/>
        <w:rPr>
          <w:b/>
          <w:color w:val="2D2D2D"/>
          <w:spacing w:val="2"/>
        </w:rPr>
      </w:pPr>
      <w:r w:rsidRPr="00AE77E7">
        <w:rPr>
          <w:b/>
        </w:rPr>
        <w:t>5</w:t>
      </w:r>
      <w:r>
        <w:rPr>
          <w:b/>
        </w:rPr>
        <w:t>.</w:t>
      </w:r>
      <w:r w:rsidR="00815B6D">
        <w:rPr>
          <w:b/>
        </w:rPr>
        <w:t>4</w:t>
      </w:r>
      <w:r w:rsidRPr="00AE77E7">
        <w:rPr>
          <w:b/>
        </w:rPr>
        <w:t xml:space="preserve"> </w:t>
      </w:r>
      <w:r w:rsidRPr="00AE77E7">
        <w:rPr>
          <w:b/>
          <w:color w:val="2D2D2D"/>
          <w:spacing w:val="2"/>
        </w:rPr>
        <w:t xml:space="preserve">Порядок проведения измерений анализируемой пробы </w:t>
      </w:r>
    </w:p>
    <w:p w:rsidR="00983AA1" w:rsidRDefault="00983AA1" w:rsidP="00983AA1">
      <w:pPr>
        <w:ind w:firstLine="709"/>
        <w:jc w:val="both"/>
      </w:pPr>
      <w:r w:rsidRPr="00AE77E7">
        <w:t xml:space="preserve">При выполнении измерений анализируемой пробы фиксировать температуру окружающей среды с термометра с допущением, что раствор находится в тепловом равновесии с окружающей средой и температура раствора равна температуре окружающей среды. </w:t>
      </w:r>
    </w:p>
    <w:p w:rsidR="00983AA1" w:rsidRDefault="00983AA1" w:rsidP="00983AA1">
      <w:pPr>
        <w:ind w:firstLine="709"/>
        <w:jc w:val="both"/>
      </w:pPr>
      <w:r w:rsidRPr="00AE77E7">
        <w:t xml:space="preserve">Для измерения показателей преломления </w:t>
      </w:r>
      <w:r w:rsidRPr="00AE77E7">
        <w:rPr>
          <w:b/>
          <w:color w:val="2D2D2D"/>
          <w:spacing w:val="2"/>
        </w:rPr>
        <w:t xml:space="preserve">анализируемой пробы </w:t>
      </w:r>
      <w:r w:rsidRPr="00AE77E7">
        <w:t>нанести 2–3 капли раствора пробы на измерительную призму рефрактометра. Закрыть пластину так, чтобы раствор распространился по полной поверхности призмы без воздушных пузырьков и сухих мест. Выдержать не менее 30 секунд. Измерить показатель преломления каждого раствора</w:t>
      </w:r>
      <w:r>
        <w:t xml:space="preserve"> в двух параллелях не менее двух</w:t>
      </w:r>
      <w:r w:rsidRPr="00AE77E7">
        <w:t xml:space="preserve"> раз, до получения сходимости результата в четвертом знаке после запятой</w:t>
      </w:r>
      <w:r w:rsidRPr="00737BD8">
        <w:t xml:space="preserve"> </w:t>
      </w:r>
    </w:p>
    <w:p w:rsidR="00AE77E7" w:rsidRDefault="00AE77E7" w:rsidP="000E2497">
      <w:pPr>
        <w:ind w:firstLine="708"/>
        <w:jc w:val="both"/>
        <w:rPr>
          <w:b/>
        </w:rPr>
      </w:pPr>
    </w:p>
    <w:p w:rsidR="003B77C8" w:rsidRPr="00AE77E7" w:rsidRDefault="00DD179F" w:rsidP="000E2497">
      <w:pPr>
        <w:ind w:firstLine="708"/>
        <w:rPr>
          <w:b/>
        </w:rPr>
      </w:pPr>
      <w:r w:rsidRPr="00AE77E7">
        <w:rPr>
          <w:b/>
        </w:rPr>
        <w:t>5.</w:t>
      </w:r>
      <w:r w:rsidR="00815B6D">
        <w:rPr>
          <w:b/>
        </w:rPr>
        <w:t>5</w:t>
      </w:r>
      <w:r w:rsidR="0048476E" w:rsidRPr="00AE77E7">
        <w:rPr>
          <w:b/>
        </w:rPr>
        <w:t xml:space="preserve"> Обработка результатов измерений</w:t>
      </w:r>
    </w:p>
    <w:p w:rsidR="0048476E" w:rsidRPr="00737BD8" w:rsidRDefault="0048476E" w:rsidP="00737BD8">
      <w:pPr>
        <w:pStyle w:val="af0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b/>
        </w:rPr>
      </w:pPr>
      <w:r w:rsidRPr="00737BD8">
        <w:rPr>
          <w:b/>
        </w:rPr>
        <w:t>Пересчет показателя преломления раствора с учетом температуры</w:t>
      </w:r>
    </w:p>
    <w:p w:rsidR="0048476E" w:rsidRPr="00AE77E7" w:rsidRDefault="0048476E" w:rsidP="000E2497">
      <w:pPr>
        <w:ind w:firstLine="708"/>
        <w:jc w:val="both"/>
      </w:pPr>
      <w:r w:rsidRPr="00AE77E7">
        <w:t>Показатель преломления зависит от температуры – снижается при нагревании и растёт при охлаждении раствора. Если определение показателя преломления выполнено при температуре, отличающейся от 20,0</w:t>
      </w:r>
      <w:proofErr w:type="gramStart"/>
      <w:r w:rsidRPr="00AE77E7">
        <w:t> °С</w:t>
      </w:r>
      <w:proofErr w:type="gramEnd"/>
      <w:r w:rsidRPr="00AE77E7">
        <w:t>, то необходимо привести измеренное значение показателя преломления раствора к температуре 20,0 </w:t>
      </w:r>
      <w:proofErr w:type="spellStart"/>
      <w:r w:rsidRPr="00AE77E7">
        <w:rPr>
          <w:vertAlign w:val="superscript"/>
          <w:lang w:val="en-US"/>
        </w:rPr>
        <w:t>o</w:t>
      </w:r>
      <w:r w:rsidRPr="00AE77E7">
        <w:rPr>
          <w:lang w:val="en-US"/>
        </w:rPr>
        <w:t>C</w:t>
      </w:r>
      <w:proofErr w:type="spellEnd"/>
      <w:r w:rsidRPr="00AE77E7">
        <w:t xml:space="preserve"> по формуле для разбавленных водных растворов</w:t>
      </w:r>
    </w:p>
    <w:p w:rsidR="0048476E" w:rsidRPr="00AE77E7" w:rsidRDefault="0048476E" w:rsidP="0048476E">
      <w:pPr>
        <w:ind w:firstLine="708"/>
        <w:jc w:val="both"/>
      </w:pPr>
    </w:p>
    <w:p w:rsidR="0048476E" w:rsidRPr="00AE77E7" w:rsidRDefault="0048476E" w:rsidP="0048476E">
      <w:pPr>
        <w:spacing w:after="120"/>
        <w:ind w:firstLine="2552"/>
        <w:jc w:val="center"/>
      </w:pPr>
      <w:r w:rsidRPr="00AE77E7">
        <w:rPr>
          <w:position w:val="-10"/>
        </w:rPr>
        <w:object w:dxaOrig="25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pt;height:22.1pt" o:ole="">
            <v:imagedata r:id="rId8" o:title=""/>
          </v:shape>
          <o:OLEObject Type="Embed" ProgID="Equation.3" ShapeID="_x0000_i1025" DrawAspect="Content" ObjectID="_1747222160" r:id="rId9"/>
        </w:object>
      </w:r>
      <w:r w:rsidRPr="00AE77E7">
        <w:rPr>
          <w:position w:val="-10"/>
        </w:rPr>
        <w:t>,</w:t>
      </w:r>
      <w:r w:rsidRPr="00AE77E7">
        <w:rPr>
          <w:position w:val="-10"/>
        </w:rPr>
        <w:tab/>
      </w:r>
      <w:r w:rsidRPr="00AE77E7">
        <w:rPr>
          <w:position w:val="-10"/>
        </w:rPr>
        <w:tab/>
      </w:r>
      <w:r w:rsidRPr="00AE77E7">
        <w:rPr>
          <w:position w:val="-10"/>
        </w:rPr>
        <w:tab/>
      </w:r>
      <w:r w:rsidRPr="00AE77E7">
        <w:rPr>
          <w:position w:val="-10"/>
        </w:rPr>
        <w:tab/>
      </w:r>
      <w:r w:rsidRPr="00AE77E7">
        <w:rPr>
          <w:position w:val="-10"/>
        </w:rPr>
        <w:tab/>
        <w:t>(1)</w:t>
      </w:r>
    </w:p>
    <w:p w:rsidR="0048476E" w:rsidRPr="00AE77E7" w:rsidRDefault="0048476E" w:rsidP="005E1DB6">
      <w:pPr>
        <w:jc w:val="both"/>
      </w:pPr>
      <w:r w:rsidRPr="00AE77E7">
        <w:t xml:space="preserve">где </w:t>
      </w:r>
      <w:r w:rsidRPr="00AE77E7">
        <w:tab/>
        <w:t>0,0001 - температурный коэффициент, °С</w:t>
      </w:r>
      <w:r w:rsidRPr="00AE77E7">
        <w:rPr>
          <w:vertAlign w:val="superscript"/>
        </w:rPr>
        <w:t>-1</w:t>
      </w:r>
      <w:r w:rsidRPr="00AE77E7">
        <w:t>;</w:t>
      </w:r>
    </w:p>
    <w:p w:rsidR="0048476E" w:rsidRPr="00AE77E7" w:rsidRDefault="0048476E" w:rsidP="005E1DB6">
      <w:pPr>
        <w:ind w:firstLine="708"/>
        <w:jc w:val="both"/>
      </w:pPr>
      <w:r w:rsidRPr="00AE77E7">
        <w:rPr>
          <w:position w:val="-10"/>
        </w:rPr>
        <w:object w:dxaOrig="360" w:dyaOrig="360">
          <v:shape id="_x0000_i1026" type="#_x0000_t75" style="width:19pt;height:19pt" o:ole="">
            <v:imagedata r:id="rId10" o:title=""/>
          </v:shape>
          <o:OLEObject Type="Embed" ProgID="Equation.3" ShapeID="_x0000_i1026" DrawAspect="Content" ObjectID="_1747222161" r:id="rId11"/>
        </w:object>
      </w:r>
      <w:r w:rsidRPr="00AE77E7">
        <w:t xml:space="preserve"> - показатель преломления раствора при 20</w:t>
      </w:r>
      <w:proofErr w:type="gramStart"/>
      <w:r w:rsidRPr="00AE77E7">
        <w:t> °С</w:t>
      </w:r>
      <w:proofErr w:type="gramEnd"/>
      <w:r w:rsidRPr="00AE77E7">
        <w:t>;</w:t>
      </w:r>
    </w:p>
    <w:p w:rsidR="0048476E" w:rsidRPr="00AE77E7" w:rsidRDefault="0048476E" w:rsidP="005E1DB6">
      <w:pPr>
        <w:ind w:firstLine="708"/>
        <w:jc w:val="both"/>
      </w:pPr>
      <w:r w:rsidRPr="00AE77E7">
        <w:rPr>
          <w:position w:val="-10"/>
        </w:rPr>
        <w:object w:dxaOrig="320" w:dyaOrig="360">
          <v:shape id="_x0000_i1027" type="#_x0000_t75" style="width:15pt;height:19pt" o:ole="">
            <v:imagedata r:id="rId12" o:title=""/>
          </v:shape>
          <o:OLEObject Type="Embed" ProgID="Equation.3" ShapeID="_x0000_i1027" DrawAspect="Content" ObjectID="_1747222162" r:id="rId13"/>
        </w:object>
      </w:r>
      <w:r w:rsidRPr="00AE77E7">
        <w:t xml:space="preserve"> - показатель преломления раствора при температуре измерения;</w:t>
      </w:r>
    </w:p>
    <w:p w:rsidR="0048476E" w:rsidRPr="00AE77E7" w:rsidRDefault="0048476E" w:rsidP="005E1DB6">
      <w:pPr>
        <w:ind w:firstLine="708"/>
        <w:jc w:val="both"/>
      </w:pPr>
      <w:r w:rsidRPr="00AE77E7">
        <w:rPr>
          <w:i/>
          <w:lang w:val="en-US"/>
        </w:rPr>
        <w:t>t</w:t>
      </w:r>
      <w:r w:rsidRPr="00AE77E7">
        <w:t xml:space="preserve"> – </w:t>
      </w:r>
      <w:proofErr w:type="gramStart"/>
      <w:r w:rsidRPr="00AE77E7">
        <w:t>температура</w:t>
      </w:r>
      <w:proofErr w:type="gramEnd"/>
      <w:r w:rsidRPr="00AE77E7">
        <w:t xml:space="preserve"> измерения, °С.</w:t>
      </w:r>
    </w:p>
    <w:p w:rsidR="0048476E" w:rsidRDefault="0048476E" w:rsidP="005E1DB6">
      <w:pPr>
        <w:ind w:firstLine="709"/>
        <w:jc w:val="both"/>
      </w:pPr>
      <w:r w:rsidRPr="00AE77E7">
        <w:t>Таким образом, при изменении температуры на один градус показатель преломления разбавленного водного раствора изменяется приблизительно на 0,0001.</w:t>
      </w:r>
    </w:p>
    <w:p w:rsidR="0048476E" w:rsidRPr="00AE77E7" w:rsidRDefault="0048476E" w:rsidP="005E1DB6">
      <w:pPr>
        <w:pStyle w:val="af0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/>
        </w:rPr>
      </w:pPr>
      <w:r w:rsidRPr="00AE77E7">
        <w:rPr>
          <w:b/>
        </w:rPr>
        <w:t xml:space="preserve">Расчет концентрации </w:t>
      </w:r>
      <w:r w:rsidR="005E1DB6" w:rsidRPr="005E1DB6">
        <w:rPr>
          <w:b/>
        </w:rPr>
        <w:t>сульфата магния</w:t>
      </w:r>
    </w:p>
    <w:p w:rsidR="0048476E" w:rsidRPr="00AE77E7" w:rsidRDefault="0048476E" w:rsidP="005E1DB6">
      <w:pPr>
        <w:ind w:firstLine="708"/>
        <w:jc w:val="both"/>
      </w:pPr>
      <w:r w:rsidRPr="00AE77E7">
        <w:t>Массовую долю</w:t>
      </w:r>
      <w:r w:rsidR="00983AA1">
        <w:t xml:space="preserve"> </w:t>
      </w:r>
      <w:r w:rsidR="00983AA1" w:rsidRPr="00AE77E7">
        <w:t>сульфата магния</w:t>
      </w:r>
      <w:r w:rsidRPr="00AE77E7">
        <w:t xml:space="preserve"> в анализируемой пробе рассчитать по формуле</w:t>
      </w:r>
    </w:p>
    <w:p w:rsidR="0048476E" w:rsidRPr="00AE77E7" w:rsidRDefault="0048476E" w:rsidP="00983AA1">
      <w:pPr>
        <w:ind w:firstLine="709"/>
        <w:jc w:val="both"/>
      </w:pPr>
    </w:p>
    <w:p w:rsidR="0048476E" w:rsidRPr="00AE77E7" w:rsidRDefault="0048476E" w:rsidP="00983AA1">
      <w:pPr>
        <w:spacing w:line="276" w:lineRule="auto"/>
        <w:ind w:left="3540" w:firstLine="709"/>
        <w:jc w:val="center"/>
        <w:rPr>
          <w:rFonts w:ascii="Calibri" w:eastAsia="Calibri" w:hAnsi="Calibri"/>
          <w:lang w:eastAsia="en-US"/>
        </w:rPr>
      </w:pPr>
      <m:oMath>
        <m:r>
          <m:rPr>
            <m:sty m:val="bi"/>
          </m:rPr>
          <w:rPr>
            <w:rFonts w:ascii="Cambria Math" w:hAnsi="Cambria Math"/>
            <w:shd w:val="clear" w:color="auto" w:fill="FFFFFF"/>
          </w:rPr>
          <m:t>ω=</m:t>
        </m:r>
        <m:f>
          <m:fPr>
            <m:ctrlPr>
              <w:rPr>
                <w:rFonts w:ascii="Cambria Math" w:hAnsi="Cambria Math"/>
                <w:b/>
                <w:i/>
                <w:shd w:val="clear" w:color="auto" w:fill="FFFFFF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/>
                    <w:i/>
                    <w:shd w:val="clear" w:color="auto" w:fill="FFFFFF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hd w:val="clear" w:color="auto" w:fill="FFFFFF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hd w:val="clear" w:color="auto" w:fill="FFFFFF"/>
                  </w:rPr>
                  <m:t>Dср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hd w:val="clear" w:color="auto" w:fill="FFFFFF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  <w:shd w:val="clear" w:color="auto" w:fill="FFFFFF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hd w:val="clear" w:color="auto" w:fill="FFFFFF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hd w:val="clear" w:color="auto" w:fill="FFFFFF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hd w:val="clear" w:color="auto" w:fill="FFFFFF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hd w:val="clear" w:color="auto" w:fill="FFFFFF"/>
                <w:lang w:val="en-US"/>
              </w:rPr>
              <m:t>F</m:t>
            </m:r>
          </m:den>
        </m:f>
      </m:oMath>
      <w:r w:rsidRPr="00AE77E7">
        <w:rPr>
          <w:rFonts w:ascii="Calibri" w:hAnsi="Calibri"/>
          <w:lang w:eastAsia="en-US"/>
        </w:rPr>
        <w:tab/>
      </w:r>
      <w:r w:rsidRPr="00AE77E7">
        <w:rPr>
          <w:rFonts w:ascii="Calibri" w:hAnsi="Calibri"/>
          <w:lang w:eastAsia="en-US"/>
        </w:rPr>
        <w:tab/>
      </w:r>
      <w:r w:rsidRPr="00AE77E7">
        <w:rPr>
          <w:rFonts w:ascii="Calibri" w:hAnsi="Calibri"/>
          <w:lang w:eastAsia="en-US"/>
        </w:rPr>
        <w:tab/>
      </w:r>
      <w:r w:rsidRPr="00AE77E7">
        <w:rPr>
          <w:rFonts w:ascii="Calibri" w:hAnsi="Calibri"/>
          <w:lang w:eastAsia="en-US"/>
        </w:rPr>
        <w:tab/>
      </w:r>
      <w:r w:rsidRPr="00AE77E7">
        <w:rPr>
          <w:lang w:eastAsia="en-US"/>
        </w:rPr>
        <w:t>(2)</w:t>
      </w:r>
    </w:p>
    <w:p w:rsidR="00983AA1" w:rsidRDefault="00983AA1" w:rsidP="0048476E"/>
    <w:p w:rsidR="0048476E" w:rsidRPr="00AE77E7" w:rsidRDefault="0048476E" w:rsidP="0048476E">
      <w:r w:rsidRPr="00AE77E7">
        <w:t>где</w:t>
      </w:r>
      <w:r w:rsidRPr="00AE77E7">
        <w:tab/>
      </w:r>
      <m:oMath>
        <m:r>
          <w:rPr>
            <w:rFonts w:ascii="Cambria Math" w:hAnsi="Cambria Math"/>
            <w:shd w:val="clear" w:color="auto" w:fill="FFFFFF"/>
          </w:rPr>
          <m:t>ω</m:t>
        </m:r>
      </m:oMath>
      <w:r w:rsidRPr="00AE77E7">
        <w:t xml:space="preserve"> – массовая доля </w:t>
      </w:r>
      <w:r w:rsidR="00983AA1" w:rsidRPr="00AE77E7">
        <w:t xml:space="preserve">сульфата магния </w:t>
      </w:r>
      <w:r w:rsidRPr="00AE77E7">
        <w:t>в анализируемой пробе</w:t>
      </w:r>
      <w:proofErr w:type="gramStart"/>
      <w:r w:rsidRPr="00AE77E7">
        <w:t>, %;</w:t>
      </w:r>
      <w:proofErr w:type="gramEnd"/>
    </w:p>
    <w:p w:rsidR="0048476E" w:rsidRPr="00AE77E7" w:rsidRDefault="0048476E" w:rsidP="0048476E">
      <w:pPr>
        <w:ind w:firstLine="708"/>
        <w:jc w:val="both"/>
      </w:pPr>
      <w:r w:rsidRPr="00AE77E7">
        <w:rPr>
          <w:i/>
          <w:lang w:val="en-US"/>
        </w:rPr>
        <w:t>F</w:t>
      </w:r>
      <w:r w:rsidRPr="00AE77E7">
        <w:t xml:space="preserve"> – </w:t>
      </w:r>
      <w:proofErr w:type="gramStart"/>
      <w:r w:rsidRPr="00AE77E7">
        <w:t>рефрактометрический</w:t>
      </w:r>
      <w:proofErr w:type="gramEnd"/>
      <w:r w:rsidRPr="00AE77E7">
        <w:t xml:space="preserve"> фактор </w:t>
      </w:r>
      <w:r w:rsidR="00983AA1" w:rsidRPr="00AE77E7">
        <w:t>сульфата магния</w:t>
      </w:r>
      <w:r w:rsidRPr="00AE77E7">
        <w:t>, равный величине прироста показателя преломления при увеличении концентрации на 1 %, %</w:t>
      </w:r>
      <w:r w:rsidRPr="00AE77E7">
        <w:rPr>
          <w:vertAlign w:val="superscript"/>
        </w:rPr>
        <w:t>-1</w:t>
      </w:r>
      <w:r w:rsidRPr="00AE77E7">
        <w:t>;</w:t>
      </w:r>
    </w:p>
    <w:p w:rsidR="0048476E" w:rsidRPr="00AE77E7" w:rsidRDefault="0048476E" w:rsidP="0048476E">
      <w:pPr>
        <w:ind w:firstLine="708"/>
        <w:jc w:val="both"/>
      </w:pPr>
      <w:r w:rsidRPr="00AE77E7">
        <w:rPr>
          <w:b/>
          <w:position w:val="-14"/>
          <w:shd w:val="clear" w:color="auto" w:fill="FFFFFF"/>
        </w:rPr>
        <w:object w:dxaOrig="460" w:dyaOrig="400">
          <v:shape id="_x0000_i1028" type="#_x0000_t75" style="width:20.75pt;height:22.1pt" o:ole="">
            <v:imagedata r:id="rId14" o:title=""/>
          </v:shape>
          <o:OLEObject Type="Embed" ProgID="Equation.3" ShapeID="_x0000_i1028" DrawAspect="Content" ObjectID="_1747222163" r:id="rId15"/>
        </w:object>
      </w:r>
      <w:r w:rsidRPr="00AE77E7">
        <w:t xml:space="preserve"> – среднее арифметическое значение показателя преломления анализируемой пробы, приведённого к 20</w:t>
      </w:r>
      <w:r w:rsidRPr="00AE77E7">
        <w:rPr>
          <w:vertAlign w:val="superscript"/>
          <w:lang w:val="en-US"/>
        </w:rPr>
        <w:t>o</w:t>
      </w:r>
      <w:r w:rsidR="009C6298" w:rsidRPr="00AE77E7">
        <w:rPr>
          <w:vertAlign w:val="superscript"/>
        </w:rPr>
        <w:t xml:space="preserve"> </w:t>
      </w:r>
      <w:r w:rsidRPr="00AE77E7">
        <w:rPr>
          <w:lang w:val="en-US"/>
        </w:rPr>
        <w:t>C</w:t>
      </w:r>
      <w:r w:rsidRPr="00AE77E7">
        <w:t>;</w:t>
      </w:r>
    </w:p>
    <w:p w:rsidR="0048476E" w:rsidRDefault="0048476E" w:rsidP="0048476E">
      <w:pPr>
        <w:ind w:firstLine="708"/>
      </w:pPr>
      <w:r w:rsidRPr="00AE77E7">
        <w:rPr>
          <w:i/>
          <w:lang w:val="en-US"/>
        </w:rPr>
        <w:lastRenderedPageBreak/>
        <w:t>n</w:t>
      </w:r>
      <w:r w:rsidRPr="00AE77E7">
        <w:rPr>
          <w:i/>
          <w:vertAlign w:val="subscript"/>
        </w:rPr>
        <w:t>0</w:t>
      </w:r>
      <w:r w:rsidRPr="00AE77E7">
        <w:rPr>
          <w:i/>
        </w:rPr>
        <w:t xml:space="preserve"> </w:t>
      </w:r>
      <w:r w:rsidRPr="00AE77E7">
        <w:t>– значение показателя преломления дистиллированной воды;</w:t>
      </w:r>
    </w:p>
    <w:p w:rsidR="00EE27FB" w:rsidRDefault="00EE27FB" w:rsidP="00EE27FB">
      <w:pPr>
        <w:ind w:firstLine="708"/>
      </w:pPr>
      <w:r>
        <w:rPr>
          <w:rFonts w:eastAsia="Calibri"/>
          <w:lang w:eastAsia="en-US"/>
        </w:rPr>
        <w:t>П</w:t>
      </w:r>
      <w:r w:rsidRPr="00AE77E7">
        <w:rPr>
          <w:rFonts w:eastAsia="Calibri"/>
          <w:lang w:eastAsia="en-US"/>
        </w:rPr>
        <w:t xml:space="preserve">лотность </w:t>
      </w:r>
      <w:r>
        <w:rPr>
          <w:rFonts w:eastAsia="Calibri"/>
          <w:lang w:eastAsia="en-US"/>
        </w:rPr>
        <w:t xml:space="preserve">сульфата магния </w:t>
      </w:r>
      <w:r w:rsidRPr="00AE77E7">
        <w:rPr>
          <w:rFonts w:eastAsia="Calibri"/>
          <w:lang w:eastAsia="en-US"/>
        </w:rPr>
        <w:t>принять равной 1 г/см</w:t>
      </w:r>
      <w:r w:rsidRPr="00AE77E7">
        <w:rPr>
          <w:rFonts w:eastAsia="Calibri"/>
          <w:vertAlign w:val="superscript"/>
          <w:lang w:eastAsia="en-US"/>
        </w:rPr>
        <w:t>3</w:t>
      </w:r>
    </w:p>
    <w:p w:rsidR="00B20C32" w:rsidRPr="00AE77E7" w:rsidRDefault="00B20C32" w:rsidP="00983AA1">
      <w:pPr>
        <w:pStyle w:val="af0"/>
        <w:numPr>
          <w:ilvl w:val="0"/>
          <w:numId w:val="6"/>
        </w:numPr>
        <w:tabs>
          <w:tab w:val="left" w:pos="1134"/>
        </w:tabs>
        <w:ind w:left="0" w:firstLine="709"/>
        <w:rPr>
          <w:rFonts w:eastAsia="Calibri"/>
          <w:b/>
          <w:lang w:eastAsia="en-US"/>
        </w:rPr>
      </w:pPr>
      <w:r w:rsidRPr="00AE77E7">
        <w:rPr>
          <w:rFonts w:eastAsia="Calibri"/>
          <w:b/>
          <w:lang w:eastAsia="en-US"/>
        </w:rPr>
        <w:t xml:space="preserve">Приемлемость результатов измерений </w:t>
      </w:r>
    </w:p>
    <w:p w:rsidR="00B20C32" w:rsidRPr="00AE77E7" w:rsidRDefault="00B20C32" w:rsidP="00B20C32">
      <w:pPr>
        <w:ind w:firstLine="708"/>
        <w:jc w:val="both"/>
        <w:rPr>
          <w:rFonts w:eastAsia="Calibri"/>
          <w:lang w:eastAsia="en-US"/>
        </w:rPr>
      </w:pPr>
      <w:r w:rsidRPr="00AE77E7">
        <w:rPr>
          <w:rFonts w:eastAsia="Calibri"/>
          <w:lang w:eastAsia="en-US"/>
        </w:rPr>
        <w:t xml:space="preserve">За результат измерений массовой концентрации </w:t>
      </w:r>
      <w:r w:rsidR="00EA4F13" w:rsidRPr="00AE77E7">
        <w:t>сульфата магния</w:t>
      </w:r>
      <w:r w:rsidR="00EA4F13" w:rsidRPr="00AE77E7">
        <w:rPr>
          <w:rFonts w:eastAsia="Calibri"/>
          <w:lang w:eastAsia="en-US"/>
        </w:rPr>
        <w:t xml:space="preserve"> </w:t>
      </w:r>
      <w:r w:rsidRPr="00AE77E7">
        <w:rPr>
          <w:rFonts w:eastAsia="Calibri"/>
          <w:lang w:eastAsia="en-US"/>
        </w:rPr>
        <w:t xml:space="preserve">принимают среднеарифметическое значение </w:t>
      </w:r>
      <w:proofErr w:type="spellStart"/>
      <w:r w:rsidRPr="00AE77E7">
        <w:rPr>
          <w:rFonts w:eastAsia="Calibri"/>
          <w:lang w:eastAsia="en-US"/>
        </w:rPr>
        <w:t>Х</w:t>
      </w:r>
      <w:r w:rsidRPr="00AE77E7">
        <w:rPr>
          <w:rFonts w:eastAsia="Calibri"/>
          <w:vertAlign w:val="subscript"/>
          <w:lang w:eastAsia="en-US"/>
        </w:rPr>
        <w:t>с</w:t>
      </w:r>
      <w:r w:rsidR="00EA4F13">
        <w:rPr>
          <w:rFonts w:eastAsia="Calibri"/>
          <w:vertAlign w:val="subscript"/>
          <w:lang w:eastAsia="en-US"/>
        </w:rPr>
        <w:t>р</w:t>
      </w:r>
      <w:proofErr w:type="spellEnd"/>
      <w:r w:rsidRPr="00AE77E7">
        <w:rPr>
          <w:rFonts w:eastAsia="Calibri"/>
          <w:lang w:eastAsia="en-US"/>
        </w:rPr>
        <w:t>, г/см</w:t>
      </w:r>
      <w:r w:rsidRPr="00AE77E7">
        <w:rPr>
          <w:rFonts w:eastAsia="Calibri"/>
          <w:vertAlign w:val="superscript"/>
          <w:lang w:eastAsia="en-US"/>
        </w:rPr>
        <w:t>3</w:t>
      </w:r>
      <w:r w:rsidRPr="00AE77E7">
        <w:rPr>
          <w:rFonts w:eastAsia="Calibri"/>
          <w:lang w:eastAsia="en-US"/>
        </w:rPr>
        <w:t xml:space="preserve">, результатов двух параллельных определений  </w:t>
      </w:r>
      <w:r w:rsidR="00EA4F13">
        <w:rPr>
          <w:rFonts w:eastAsia="Calibri"/>
          <w:lang w:val="en-US" w:eastAsia="en-US"/>
        </w:rPr>
        <w:t>X</w:t>
      </w:r>
      <w:r w:rsidR="00EA4F13" w:rsidRPr="00EA4F13">
        <w:rPr>
          <w:rFonts w:eastAsia="Calibri"/>
          <w:vertAlign w:val="subscript"/>
          <w:lang w:eastAsia="en-US"/>
        </w:rPr>
        <w:t>1</w:t>
      </w:r>
      <w:r w:rsidRPr="00AE77E7">
        <w:rPr>
          <w:rFonts w:eastAsia="Calibri"/>
          <w:vertAlign w:val="subscript"/>
          <w:lang w:eastAsia="en-US"/>
        </w:rPr>
        <w:t xml:space="preserve"> </w:t>
      </w:r>
      <w:r w:rsidRPr="00AE77E7">
        <w:rPr>
          <w:rFonts w:eastAsia="Calibri"/>
          <w:lang w:eastAsia="en-US"/>
        </w:rPr>
        <w:t xml:space="preserve">и </w:t>
      </w:r>
      <w:r w:rsidR="00EA4F13">
        <w:rPr>
          <w:rFonts w:eastAsia="Calibri"/>
          <w:lang w:val="en-US" w:eastAsia="en-US"/>
        </w:rPr>
        <w:t>X</w:t>
      </w:r>
      <w:r w:rsidR="00EA4F13" w:rsidRPr="00EA4F13">
        <w:rPr>
          <w:rFonts w:eastAsia="Calibri"/>
          <w:vertAlign w:val="subscript"/>
          <w:lang w:eastAsia="en-US"/>
        </w:rPr>
        <w:t>2</w:t>
      </w:r>
      <w:r w:rsidRPr="00AE77E7">
        <w:rPr>
          <w:rFonts w:eastAsia="Calibri"/>
          <w:vertAlign w:val="subscript"/>
          <w:lang w:eastAsia="en-US"/>
        </w:rPr>
        <w:t xml:space="preserve"> </w:t>
      </w:r>
      <w:r w:rsidRPr="00AE77E7">
        <w:rPr>
          <w:rFonts w:eastAsia="Calibri"/>
          <w:lang w:eastAsia="en-US"/>
        </w:rPr>
        <w:t>при выполнении условия:</w:t>
      </w:r>
    </w:p>
    <w:p w:rsidR="00B20C32" w:rsidRPr="00AE77E7" w:rsidRDefault="00B20C32" w:rsidP="00B20C32">
      <w:pPr>
        <w:jc w:val="both"/>
        <w:rPr>
          <w:rFonts w:eastAsia="Calibri"/>
          <w:lang w:eastAsia="en-US"/>
        </w:rPr>
      </w:pPr>
    </w:p>
    <w:p w:rsidR="00B20C32" w:rsidRDefault="00B12033" w:rsidP="00B20C32">
      <w:pPr>
        <w:jc w:val="both"/>
        <w:rPr>
          <w:rFonts w:eastAsia="Calibri"/>
          <w:i/>
          <w:lang w:eastAsia="en-US"/>
        </w:rPr>
      </w:pPr>
      <m:oMathPara>
        <m:oMath>
          <m:f>
            <m:fPr>
              <m:ctrlPr>
                <w:rPr>
                  <w:rFonts w:ascii="Cambria Math" w:eastAsia="Calibri" w:hAnsi="Cambria Math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2(</m:t>
              </m:r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/>
              <w:lang w:eastAsia="en-US"/>
            </w:rPr>
            <m:t>∙100% ≤</m:t>
          </m:r>
          <m:r>
            <w:rPr>
              <w:rFonts w:ascii="Cambria Math" w:eastAsia="Calibri" w:hAnsi="Cambria Math"/>
              <w:lang w:val="en-US" w:eastAsia="en-US"/>
            </w:rPr>
            <m:t>r</m:t>
          </m:r>
        </m:oMath>
      </m:oMathPara>
    </w:p>
    <w:p w:rsidR="00983AA1" w:rsidRPr="00983AA1" w:rsidRDefault="00983AA1" w:rsidP="00B20C32">
      <w:pPr>
        <w:jc w:val="both"/>
        <w:rPr>
          <w:rFonts w:eastAsia="Calibri"/>
          <w:i/>
          <w:lang w:eastAsia="en-US"/>
        </w:rPr>
      </w:pPr>
    </w:p>
    <w:p w:rsidR="003C3969" w:rsidRPr="00AE77E7" w:rsidRDefault="00B20C32" w:rsidP="009C6298">
      <w:pPr>
        <w:jc w:val="both"/>
        <w:rPr>
          <w:rFonts w:eastAsia="Calibri"/>
          <w:lang w:eastAsia="en-US"/>
        </w:rPr>
      </w:pPr>
      <w:r w:rsidRPr="00AE77E7">
        <w:rPr>
          <w:rFonts w:eastAsia="Calibri"/>
          <w:lang w:eastAsia="en-US"/>
        </w:rPr>
        <w:t xml:space="preserve">где  </w:t>
      </w:r>
      <w:r w:rsidR="00983AA1">
        <w:rPr>
          <w:rFonts w:eastAsia="Calibri"/>
          <w:lang w:eastAsia="en-US"/>
        </w:rPr>
        <w:tab/>
      </w:r>
      <w:r w:rsidRPr="00AE77E7">
        <w:rPr>
          <w:rFonts w:eastAsia="Calibri"/>
          <w:lang w:val="en-US" w:eastAsia="en-US"/>
        </w:rPr>
        <w:t>r</w:t>
      </w:r>
      <w:r w:rsidRPr="00AE77E7">
        <w:rPr>
          <w:rFonts w:eastAsia="Calibri"/>
          <w:lang w:eastAsia="en-US"/>
        </w:rPr>
        <w:t xml:space="preserve"> - значение предела повторяемости, </w:t>
      </w:r>
      <w:proofErr w:type="gramStart"/>
      <w:r w:rsidRPr="00AE77E7">
        <w:rPr>
          <w:rFonts w:eastAsia="Calibri"/>
          <w:lang w:eastAsia="en-US"/>
        </w:rPr>
        <w:t>г</w:t>
      </w:r>
      <w:proofErr w:type="gramEnd"/>
      <w:r w:rsidRPr="00AE77E7">
        <w:rPr>
          <w:rFonts w:eastAsia="Calibri"/>
          <w:lang w:eastAsia="en-US"/>
        </w:rPr>
        <w:t>/см</w:t>
      </w:r>
      <w:r w:rsidRPr="00AE77E7">
        <w:rPr>
          <w:rFonts w:eastAsia="Calibri"/>
          <w:vertAlign w:val="superscript"/>
          <w:lang w:eastAsia="en-US"/>
        </w:rPr>
        <w:t>3</w:t>
      </w:r>
      <w:r w:rsidR="000057D8" w:rsidRPr="00AE77E7">
        <w:rPr>
          <w:rFonts w:eastAsia="Calibri"/>
          <w:lang w:eastAsia="en-US"/>
        </w:rPr>
        <w:t xml:space="preserve"> взятое из</w:t>
      </w:r>
      <w:r w:rsidRPr="00AE77E7">
        <w:rPr>
          <w:rFonts w:eastAsia="Calibri"/>
          <w:lang w:eastAsia="en-US"/>
        </w:rPr>
        <w:t xml:space="preserve"> таблиц</w:t>
      </w:r>
      <w:r w:rsidR="000057D8" w:rsidRPr="00AE77E7">
        <w:rPr>
          <w:rFonts w:eastAsia="Calibri"/>
          <w:lang w:eastAsia="en-US"/>
        </w:rPr>
        <w:t>ы</w:t>
      </w:r>
      <w:r w:rsidRPr="00AE77E7">
        <w:rPr>
          <w:rFonts w:eastAsia="Calibri"/>
          <w:lang w:eastAsia="en-US"/>
        </w:rPr>
        <w:t xml:space="preserve"> 1.</w:t>
      </w:r>
    </w:p>
    <w:p w:rsidR="004B0442" w:rsidRPr="00AE77E7" w:rsidRDefault="004B0442" w:rsidP="00983AA1">
      <w:pPr>
        <w:pStyle w:val="af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AE77E7">
        <w:rPr>
          <w:rFonts w:eastAsia="Calibri"/>
          <w:b/>
          <w:lang w:eastAsia="en-US"/>
        </w:rPr>
        <w:t>Предел точности</w:t>
      </w:r>
      <w:r w:rsidRPr="00AE77E7">
        <w:rPr>
          <w:rFonts w:eastAsia="Calibri"/>
          <w:lang w:eastAsia="en-US"/>
        </w:rPr>
        <w:t xml:space="preserve"> (границы допускаемой абсолютной погрешности при доверительной вероятности </w:t>
      </w:r>
      <w:proofErr w:type="gramStart"/>
      <w:r w:rsidRPr="00AE77E7">
        <w:rPr>
          <w:rFonts w:eastAsia="Calibri"/>
          <w:lang w:eastAsia="en-US"/>
        </w:rPr>
        <w:t>Р</w:t>
      </w:r>
      <w:proofErr w:type="gramEnd"/>
      <w:r w:rsidRPr="00AE77E7">
        <w:rPr>
          <w:rFonts w:eastAsia="Calibri"/>
          <w:lang w:eastAsia="en-US"/>
        </w:rPr>
        <w:t xml:space="preserve"> =0,95) вычисляют по формуле</w:t>
      </w:r>
    </w:p>
    <w:p w:rsidR="004B0442" w:rsidRPr="00AE77E7" w:rsidRDefault="004B0442" w:rsidP="004B0442">
      <w:pPr>
        <w:ind w:firstLine="709"/>
        <w:jc w:val="both"/>
        <w:rPr>
          <w:rFonts w:eastAsia="Calibri"/>
          <w:lang w:eastAsia="en-US"/>
        </w:rPr>
      </w:pPr>
    </w:p>
    <w:p w:rsidR="004B0442" w:rsidRPr="00AE77E7" w:rsidRDefault="004B0442" w:rsidP="004B0442">
      <w:pPr>
        <w:jc w:val="center"/>
        <w:rPr>
          <w:rFonts w:ascii="Calibri" w:hAnsi="Calibri" w:cs="Calibri"/>
          <w:lang w:eastAsia="en-US"/>
        </w:rPr>
      </w:pPr>
      <m:oMath>
        <m:r>
          <w:rPr>
            <w:rFonts w:ascii="Cambria Math" w:hAnsi="Cambria Math"/>
            <w:lang w:eastAsia="en-US"/>
          </w:rPr>
          <m:t>∆=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δ</m:t>
            </m:r>
          </m:e>
        </m:d>
        <m:r>
          <w:rPr>
            <w:rFonts w:ascii="Cambria Math" w:hAnsi="Cambria Math"/>
            <w:lang w:eastAsia="en-US"/>
          </w:rPr>
          <m:t>∙0,01∙</m:t>
        </m:r>
        <m:sSub>
          <m:sSubPr>
            <m:ctrlPr>
              <w:rPr>
                <w:rFonts w:ascii="Cambria Math" w:hAnsi="Cambria Math"/>
                <w:i/>
                <w:lang w:eastAsia="en-US"/>
              </w:rPr>
            </m:ctrlPr>
          </m:sSubPr>
          <m:e>
            <m:r>
              <w:rPr>
                <w:rFonts w:ascii="Cambria Math" w:hAnsi="Cambria Math"/>
                <w:lang w:eastAsia="en-US"/>
              </w:rPr>
              <m:t>Х</m:t>
            </m:r>
          </m:e>
          <m:sub>
            <m:r>
              <w:rPr>
                <w:rFonts w:ascii="Cambria Math" w:hAnsi="Cambria Math"/>
                <w:lang w:eastAsia="en-US"/>
              </w:rPr>
              <m:t>ср</m:t>
            </m:r>
          </m:sub>
        </m:sSub>
      </m:oMath>
      <w:r w:rsidRPr="00AE77E7">
        <w:rPr>
          <w:rFonts w:ascii="Calibri" w:hAnsi="Calibri" w:cs="Calibri"/>
          <w:lang w:eastAsia="en-US"/>
        </w:rPr>
        <w:t>,</w:t>
      </w:r>
    </w:p>
    <w:p w:rsidR="004B0442" w:rsidRPr="00AE77E7" w:rsidRDefault="004B0442" w:rsidP="004B0442">
      <w:pPr>
        <w:rPr>
          <w:rFonts w:eastAsia="Calibri"/>
          <w:lang w:eastAsia="en-US"/>
        </w:rPr>
      </w:pPr>
    </w:p>
    <w:p w:rsidR="004B0442" w:rsidRPr="00AE77E7" w:rsidRDefault="004B0442" w:rsidP="004B0442">
      <w:pPr>
        <w:jc w:val="both"/>
        <w:rPr>
          <w:rFonts w:eastAsia="Calibri"/>
          <w:vertAlign w:val="superscript"/>
          <w:lang w:eastAsia="en-US"/>
        </w:rPr>
      </w:pPr>
      <w:r w:rsidRPr="00AE77E7">
        <w:rPr>
          <w:rFonts w:eastAsia="Calibri"/>
          <w:lang w:eastAsia="en-US"/>
        </w:rPr>
        <w:t xml:space="preserve">где </w:t>
      </w:r>
      <w:r w:rsidR="00983AA1">
        <w:rPr>
          <w:rFonts w:eastAsia="Calibri"/>
          <w:lang w:eastAsia="en-US"/>
        </w:rPr>
        <w:tab/>
      </w:r>
      <w:proofErr w:type="spellStart"/>
      <w:r w:rsidR="00062ABF">
        <w:rPr>
          <w:rFonts w:eastAsia="Calibri"/>
          <w:lang w:eastAsia="en-US"/>
        </w:rPr>
        <w:t>Х</w:t>
      </w:r>
      <w:r w:rsidR="00062ABF">
        <w:rPr>
          <w:rFonts w:eastAsia="Calibri"/>
          <w:vertAlign w:val="subscript"/>
          <w:lang w:eastAsia="en-US"/>
        </w:rPr>
        <w:t>ср</w:t>
      </w:r>
      <w:proofErr w:type="spellEnd"/>
      <w:r w:rsidRPr="00AE77E7">
        <w:rPr>
          <w:rFonts w:eastAsia="Calibri"/>
          <w:lang w:eastAsia="en-US"/>
        </w:rPr>
        <w:t xml:space="preserve"> - среднеарифметическое значение массовой концентрации сульфата магния</w:t>
      </w:r>
      <w:r w:rsidR="00062ABF">
        <w:rPr>
          <w:rFonts w:eastAsia="Calibri"/>
          <w:lang w:eastAsia="en-US"/>
        </w:rPr>
        <w:t>,</w:t>
      </w:r>
      <w:r w:rsidRPr="00AE77E7">
        <w:rPr>
          <w:rFonts w:eastAsia="Calibri"/>
          <w:lang w:eastAsia="en-US"/>
        </w:rPr>
        <w:t xml:space="preserve"> </w:t>
      </w:r>
      <w:proofErr w:type="gramStart"/>
      <w:r w:rsidRPr="002C3E98">
        <w:rPr>
          <w:rFonts w:eastAsia="Calibri"/>
          <w:lang w:eastAsia="en-US"/>
        </w:rPr>
        <w:t>г</w:t>
      </w:r>
      <w:proofErr w:type="gramEnd"/>
      <w:r w:rsidRPr="002C3E98">
        <w:rPr>
          <w:rFonts w:eastAsia="Calibri"/>
          <w:lang w:eastAsia="en-US"/>
        </w:rPr>
        <w:t>/см</w:t>
      </w:r>
      <w:r w:rsidRPr="002C3E98">
        <w:rPr>
          <w:rFonts w:eastAsia="Calibri"/>
          <w:vertAlign w:val="superscript"/>
          <w:lang w:eastAsia="en-US"/>
        </w:rPr>
        <w:t>3</w:t>
      </w:r>
      <w:r w:rsidRPr="002C3E98">
        <w:rPr>
          <w:rFonts w:eastAsia="Calibri"/>
          <w:lang w:eastAsia="en-US"/>
        </w:rPr>
        <w:t>.</w:t>
      </w:r>
      <w:r w:rsidRPr="00AE77E7">
        <w:rPr>
          <w:rFonts w:eastAsia="Calibri"/>
          <w:vertAlign w:val="superscript"/>
          <w:lang w:eastAsia="en-US"/>
        </w:rPr>
        <w:t xml:space="preserve"> </w:t>
      </w:r>
    </w:p>
    <w:p w:rsidR="002C3E98" w:rsidRDefault="00BA0294" w:rsidP="00983AA1">
      <w:pPr>
        <w:ind w:firstLine="709"/>
        <w:jc w:val="both"/>
      </w:pPr>
      <w:r>
        <w:t>ẟ</w:t>
      </w:r>
      <w:r w:rsidR="004B0442" w:rsidRPr="00AE77E7">
        <w:t xml:space="preserve"> – стандартное отклонение повторяемости % из таблицы </w:t>
      </w:r>
      <w:hyperlink r:id="rId16" w:anchor="i245652" w:tooltip="Таблица 1" w:history="1">
        <w:r w:rsidR="004B0442" w:rsidRPr="00AE77E7">
          <w:t>1</w:t>
        </w:r>
      </w:hyperlink>
    </w:p>
    <w:p w:rsidR="002C3E98" w:rsidRPr="002C3E98" w:rsidRDefault="002C3E98" w:rsidP="004B0442">
      <w:pPr>
        <w:jc w:val="both"/>
      </w:pPr>
    </w:p>
    <w:p w:rsidR="004B0442" w:rsidRPr="00AE77E7" w:rsidRDefault="00AE77E7" w:rsidP="005E1DB6">
      <w:pPr>
        <w:pStyle w:val="af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/>
          <w:b/>
          <w:lang w:eastAsia="en-US"/>
        </w:rPr>
      </w:pPr>
      <w:r w:rsidRPr="00AE77E7">
        <w:rPr>
          <w:rFonts w:eastAsia="Calibri"/>
          <w:b/>
          <w:lang w:eastAsia="en-US"/>
        </w:rPr>
        <w:t>Оформление результата</w:t>
      </w:r>
    </w:p>
    <w:p w:rsidR="00EA4F13" w:rsidRPr="00EA4F13" w:rsidRDefault="00EA4F13" w:rsidP="00EA4F13">
      <w:pPr>
        <w:ind w:firstLine="709"/>
        <w:jc w:val="both"/>
        <w:rPr>
          <w:rFonts w:eastAsia="Calibri"/>
          <w:lang w:eastAsia="en-US"/>
        </w:rPr>
      </w:pPr>
      <w:r w:rsidRPr="00EA4F13">
        <w:rPr>
          <w:rFonts w:eastAsia="Calibri"/>
          <w:lang w:eastAsia="en-US"/>
        </w:rPr>
        <w:t>Результат измерения представить в виде</w:t>
      </w:r>
    </w:p>
    <w:p w:rsidR="00AE77E7" w:rsidRPr="002C3E98" w:rsidRDefault="003C3969" w:rsidP="002C3E98">
      <w:pPr>
        <w:ind w:firstLine="708"/>
        <w:jc w:val="center"/>
        <w:rPr>
          <w:rFonts w:eastAsia="Calibri"/>
          <w:lang w:eastAsia="en-US"/>
        </w:rPr>
      </w:pPr>
      <w:r w:rsidRPr="00AE77E7">
        <w:rPr>
          <w:rFonts w:eastAsia="Calibri"/>
          <w:lang w:val="en-US" w:eastAsia="en-US"/>
        </w:rPr>
        <w:t>X</w:t>
      </w:r>
      <w:r w:rsidRPr="005E1DB6">
        <w:rPr>
          <w:rFonts w:eastAsia="Calibri"/>
          <w:vertAlign w:val="subscript"/>
          <w:lang w:eastAsia="en-US"/>
        </w:rPr>
        <w:t>с</w:t>
      </w:r>
      <w:r w:rsidR="005E1DB6">
        <w:rPr>
          <w:rFonts w:eastAsia="Calibri"/>
          <w:vertAlign w:val="subscript"/>
          <w:lang w:eastAsia="en-US"/>
        </w:rPr>
        <w:t>р</w:t>
      </w:r>
      <w:r w:rsidRPr="00AE77E7">
        <w:rPr>
          <w:rFonts w:eastAsia="Calibri"/>
          <w:lang w:eastAsia="en-US"/>
        </w:rPr>
        <w:t xml:space="preserve"> ± ∆, г/см</w:t>
      </w:r>
      <w:r w:rsidRPr="00AE77E7">
        <w:rPr>
          <w:rFonts w:eastAsia="Calibri"/>
          <w:vertAlign w:val="superscript"/>
          <w:lang w:eastAsia="en-US"/>
        </w:rPr>
        <w:t>3</w:t>
      </w:r>
      <w:r w:rsidR="00AE77E7" w:rsidRPr="00AE77E7">
        <w:rPr>
          <w:rFonts w:eastAsia="Calibri"/>
          <w:lang w:eastAsia="en-US"/>
        </w:rPr>
        <w:t xml:space="preserve">, </w:t>
      </w:r>
      <w:r w:rsidRPr="00AE77E7">
        <w:rPr>
          <w:rFonts w:eastAsia="Calibri"/>
          <w:lang w:eastAsia="en-US"/>
        </w:rPr>
        <w:t>при доверительной вероятности Р = 0</w:t>
      </w:r>
      <w:proofErr w:type="gramStart"/>
      <w:r w:rsidRPr="00AE77E7">
        <w:rPr>
          <w:rFonts w:eastAsia="Calibri"/>
          <w:lang w:eastAsia="en-US"/>
        </w:rPr>
        <w:t>,95</w:t>
      </w:r>
      <w:proofErr w:type="gramEnd"/>
      <w:r w:rsidRPr="00AE77E7">
        <w:rPr>
          <w:rFonts w:eastAsia="Calibri"/>
          <w:lang w:eastAsia="en-US"/>
        </w:rPr>
        <w:t>,</w:t>
      </w:r>
      <w:r w:rsidRPr="00AE77E7">
        <w:t xml:space="preserve"> </w:t>
      </w:r>
      <w:r w:rsidRPr="00AE77E7">
        <w:rPr>
          <w:lang w:val="en-US"/>
        </w:rPr>
        <w:t>n</w:t>
      </w:r>
      <w:r w:rsidR="002C3E98">
        <w:t xml:space="preserve"> = 2</w:t>
      </w:r>
    </w:p>
    <w:p w:rsidR="00AE77E7" w:rsidRDefault="00AE77E7" w:rsidP="000057D8">
      <w:pPr>
        <w:contextualSpacing/>
        <w:jc w:val="right"/>
      </w:pPr>
    </w:p>
    <w:p w:rsidR="003C3969" w:rsidRPr="00AE77E7" w:rsidRDefault="003C3969" w:rsidP="002C3E98">
      <w:pPr>
        <w:contextualSpacing/>
        <w:jc w:val="right"/>
      </w:pPr>
      <w:r w:rsidRPr="00AE77E7">
        <w:t>Таблица 1</w:t>
      </w:r>
    </w:p>
    <w:tbl>
      <w:tblPr>
        <w:tblStyle w:val="10"/>
        <w:tblpPr w:leftFromText="180" w:rightFromText="180" w:vertAnchor="text" w:horzAnchor="margin" w:tblpXSpec="center" w:tblpY="171"/>
        <w:tblW w:w="6380" w:type="dxa"/>
        <w:tblLook w:val="04A0"/>
      </w:tblPr>
      <w:tblGrid>
        <w:gridCol w:w="3190"/>
        <w:gridCol w:w="3190"/>
      </w:tblGrid>
      <w:tr w:rsidR="003C3969" w:rsidRPr="00AE77E7" w:rsidTr="00EA4F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969" w:rsidRPr="00AE77E7" w:rsidRDefault="003C3969" w:rsidP="00EA4F1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>Стандартное отклонение повторяемости ẟ,</w:t>
            </w:r>
            <w:r w:rsidR="00EA4F1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69" w:rsidRPr="00AE77E7" w:rsidRDefault="003C3969" w:rsidP="00EA4F1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 xml:space="preserve">Предел повторяемости </w:t>
            </w:r>
            <w:r w:rsidRPr="00AE77E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</w:t>
            </w:r>
            <w:r w:rsidR="00EA4F1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AE77E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%</w:t>
            </w:r>
          </w:p>
        </w:tc>
      </w:tr>
      <w:tr w:rsidR="003C3969" w:rsidRPr="00AE77E7" w:rsidTr="000057D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969" w:rsidRPr="00AE77E7" w:rsidRDefault="003C3969" w:rsidP="004552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969" w:rsidRPr="00AE77E7" w:rsidRDefault="003C3969" w:rsidP="004552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</w:tbl>
    <w:p w:rsidR="009C6298" w:rsidRPr="00AE77E7" w:rsidRDefault="009C6298" w:rsidP="00B20C32">
      <w:pPr>
        <w:spacing w:after="120"/>
        <w:jc w:val="center"/>
        <w:rPr>
          <w:b/>
        </w:rPr>
      </w:pPr>
    </w:p>
    <w:p w:rsidR="00FF3395" w:rsidRDefault="00815B6D" w:rsidP="00815B6D">
      <w:pPr>
        <w:pStyle w:val="ad"/>
        <w:tabs>
          <w:tab w:val="clear" w:pos="4677"/>
          <w:tab w:val="clear" w:pos="9355"/>
          <w:tab w:val="left" w:pos="3172"/>
        </w:tabs>
        <w:rPr>
          <w:b/>
        </w:rPr>
      </w:pPr>
      <w:r>
        <w:tab/>
      </w:r>
      <w:r w:rsidR="00AE77E7">
        <w:rPr>
          <w:b/>
        </w:rPr>
        <w:t>6</w:t>
      </w:r>
      <w:r w:rsidR="0048476E" w:rsidRPr="00AE77E7">
        <w:rPr>
          <w:b/>
        </w:rPr>
        <w:t xml:space="preserve"> </w:t>
      </w:r>
      <w:r w:rsidR="004B0442" w:rsidRPr="00AE77E7">
        <w:rPr>
          <w:b/>
        </w:rPr>
        <w:t>О</w:t>
      </w:r>
      <w:r w:rsidR="00DE7763" w:rsidRPr="00AE77E7">
        <w:rPr>
          <w:b/>
        </w:rPr>
        <w:t xml:space="preserve">пределения содержания </w:t>
      </w:r>
      <w:r w:rsidR="0041411D" w:rsidRPr="0041411D">
        <w:rPr>
          <w:b/>
        </w:rPr>
        <w:t xml:space="preserve">сульфата магния </w:t>
      </w:r>
      <w:r w:rsidR="00DE7763" w:rsidRPr="00AE77E7">
        <w:rPr>
          <w:b/>
        </w:rPr>
        <w:t>в растворе</w:t>
      </w:r>
      <w:r w:rsidR="009C6298" w:rsidRPr="00AE77E7">
        <w:rPr>
          <w:b/>
        </w:rPr>
        <w:t xml:space="preserve"> (</w:t>
      </w:r>
      <w:r w:rsidR="004B0442" w:rsidRPr="00AE77E7">
        <w:rPr>
          <w:b/>
        </w:rPr>
        <w:t>м</w:t>
      </w:r>
      <w:r w:rsidR="009C6298" w:rsidRPr="00AE77E7">
        <w:rPr>
          <w:b/>
        </w:rPr>
        <w:t>етод добавок)</w:t>
      </w:r>
    </w:p>
    <w:p w:rsidR="00062ABF" w:rsidRPr="00AE77E7" w:rsidRDefault="00062ABF" w:rsidP="00062ABF">
      <w:pPr>
        <w:jc w:val="center"/>
        <w:rPr>
          <w:b/>
        </w:rPr>
      </w:pPr>
    </w:p>
    <w:p w:rsidR="00815B6D" w:rsidRDefault="00815B6D" w:rsidP="00062ABF">
      <w:pPr>
        <w:ind w:firstLine="709"/>
        <w:jc w:val="both"/>
        <w:rPr>
          <w:b/>
        </w:rPr>
      </w:pPr>
    </w:p>
    <w:p w:rsidR="00815B6D" w:rsidRDefault="00815B6D" w:rsidP="00062ABF">
      <w:pPr>
        <w:ind w:firstLine="709"/>
        <w:jc w:val="both"/>
        <w:rPr>
          <w:b/>
        </w:rPr>
      </w:pPr>
    </w:p>
    <w:p w:rsidR="00815B6D" w:rsidRDefault="00815B6D" w:rsidP="00062ABF">
      <w:pPr>
        <w:ind w:firstLine="709"/>
        <w:jc w:val="both"/>
        <w:rPr>
          <w:b/>
        </w:rPr>
      </w:pPr>
      <w:r>
        <w:rPr>
          <w:b/>
        </w:rPr>
        <w:t>6</w:t>
      </w:r>
      <w:r w:rsidRPr="00AE77E7">
        <w:rPr>
          <w:b/>
        </w:rPr>
        <w:t xml:space="preserve"> Определения содержания </w:t>
      </w:r>
      <w:r w:rsidRPr="0041411D">
        <w:rPr>
          <w:b/>
        </w:rPr>
        <w:t xml:space="preserve">сульфата магния </w:t>
      </w:r>
      <w:r w:rsidRPr="00AE77E7">
        <w:rPr>
          <w:b/>
        </w:rPr>
        <w:t>в растворе (метод добавок)</w:t>
      </w:r>
    </w:p>
    <w:p w:rsidR="00815B6D" w:rsidRDefault="00815B6D" w:rsidP="00062ABF">
      <w:pPr>
        <w:ind w:firstLine="709"/>
        <w:jc w:val="both"/>
        <w:rPr>
          <w:b/>
        </w:rPr>
      </w:pPr>
    </w:p>
    <w:p w:rsidR="0097135F" w:rsidRPr="00AE77E7" w:rsidRDefault="003C3969" w:rsidP="00815B6D">
      <w:pPr>
        <w:ind w:firstLine="709"/>
        <w:rPr>
          <w:b/>
          <w:color w:val="2D2D2D"/>
          <w:spacing w:val="2"/>
        </w:rPr>
      </w:pPr>
      <w:r w:rsidRPr="00AE77E7">
        <w:rPr>
          <w:b/>
        </w:rPr>
        <w:t>6</w:t>
      </w:r>
      <w:r w:rsidR="00151F1E" w:rsidRPr="00AE77E7">
        <w:rPr>
          <w:b/>
        </w:rPr>
        <w:t>.</w:t>
      </w:r>
      <w:r w:rsidRPr="00AE77E7">
        <w:rPr>
          <w:b/>
        </w:rPr>
        <w:t>1</w:t>
      </w:r>
      <w:r w:rsidR="0097135F" w:rsidRPr="00AE77E7">
        <w:rPr>
          <w:b/>
        </w:rPr>
        <w:t xml:space="preserve"> </w:t>
      </w:r>
      <w:r w:rsidR="00151F1E" w:rsidRPr="00AE77E7">
        <w:rPr>
          <w:b/>
          <w:color w:val="2D2D2D"/>
          <w:spacing w:val="2"/>
        </w:rPr>
        <w:t xml:space="preserve">Приготовление </w:t>
      </w:r>
      <w:r w:rsidR="00F8081F" w:rsidRPr="00AE77E7">
        <w:rPr>
          <w:b/>
          <w:color w:val="2D2D2D"/>
          <w:spacing w:val="2"/>
        </w:rPr>
        <w:t>проб</w:t>
      </w:r>
    </w:p>
    <w:p w:rsidR="0097135F" w:rsidRPr="00AE77E7" w:rsidRDefault="0097135F" w:rsidP="00062ABF">
      <w:pPr>
        <w:ind w:firstLine="709"/>
        <w:jc w:val="both"/>
        <w:rPr>
          <w:rFonts w:eastAsia="Calibri"/>
          <w:lang w:eastAsia="en-US"/>
        </w:rPr>
      </w:pPr>
      <w:r w:rsidRPr="00AE77E7">
        <w:rPr>
          <w:rFonts w:eastAsia="Calibri"/>
          <w:lang w:eastAsia="en-US"/>
        </w:rPr>
        <w:t xml:space="preserve">В </w:t>
      </w:r>
      <w:r w:rsidR="00AD2954" w:rsidRPr="00AE77E7">
        <w:rPr>
          <w:rFonts w:eastAsia="Calibri"/>
          <w:lang w:eastAsia="en-US"/>
        </w:rPr>
        <w:t>3</w:t>
      </w:r>
      <w:r w:rsidRPr="00AE77E7">
        <w:rPr>
          <w:rFonts w:eastAsia="Calibri"/>
          <w:lang w:eastAsia="en-US"/>
        </w:rPr>
        <w:t xml:space="preserve"> мерные колбы вместимостью 50 см</w:t>
      </w:r>
      <w:r w:rsidRPr="00AE77E7">
        <w:rPr>
          <w:rFonts w:eastAsia="Calibri"/>
          <w:vertAlign w:val="superscript"/>
          <w:lang w:eastAsia="en-US"/>
        </w:rPr>
        <w:t>3</w:t>
      </w:r>
      <w:r w:rsidRPr="00AE77E7">
        <w:rPr>
          <w:rFonts w:eastAsia="Calibri"/>
          <w:lang w:eastAsia="en-US"/>
        </w:rPr>
        <w:t xml:space="preserve"> приливают по 25 см</w:t>
      </w:r>
      <w:r w:rsidRPr="00AE77E7">
        <w:rPr>
          <w:rFonts w:eastAsia="Calibri"/>
          <w:vertAlign w:val="superscript"/>
          <w:lang w:eastAsia="en-US"/>
        </w:rPr>
        <w:t>3</w:t>
      </w:r>
      <w:r w:rsidRPr="00AE77E7">
        <w:rPr>
          <w:rFonts w:eastAsia="Calibri"/>
          <w:lang w:eastAsia="en-US"/>
        </w:rPr>
        <w:t xml:space="preserve"> анализируемой пробы с массовой долей су</w:t>
      </w:r>
      <w:r w:rsidR="00231682" w:rsidRPr="00AE77E7">
        <w:rPr>
          <w:rFonts w:eastAsia="Calibri"/>
          <w:lang w:eastAsia="en-US"/>
        </w:rPr>
        <w:t xml:space="preserve">льфата магния предположительно </w:t>
      </w:r>
      <w:r w:rsidR="00964446">
        <w:rPr>
          <w:rFonts w:eastAsia="Calibri"/>
          <w:lang w:eastAsia="en-US"/>
        </w:rPr>
        <w:t>6</w:t>
      </w:r>
      <w:r w:rsidRPr="00AE77E7">
        <w:rPr>
          <w:rFonts w:eastAsia="Calibri"/>
          <w:lang w:eastAsia="en-US"/>
        </w:rPr>
        <w:t xml:space="preserve"> %</w:t>
      </w:r>
      <w:r w:rsidR="00FC60E1" w:rsidRPr="00AE77E7">
        <w:rPr>
          <w:rFonts w:eastAsia="Calibri"/>
          <w:lang w:eastAsia="en-US"/>
        </w:rPr>
        <w:t xml:space="preserve"> (плотность принять равной 1 г/см</w:t>
      </w:r>
      <w:r w:rsidR="00FC60E1" w:rsidRPr="00AE77E7">
        <w:rPr>
          <w:rFonts w:eastAsia="Calibri"/>
          <w:vertAlign w:val="superscript"/>
          <w:lang w:eastAsia="en-US"/>
        </w:rPr>
        <w:t>3</w:t>
      </w:r>
      <w:r w:rsidR="00FC60E1" w:rsidRPr="00AE77E7">
        <w:rPr>
          <w:rFonts w:eastAsia="Calibri"/>
          <w:lang w:eastAsia="en-US"/>
        </w:rPr>
        <w:t xml:space="preserve">). </w:t>
      </w:r>
      <w:r w:rsidRPr="00AE77E7">
        <w:rPr>
          <w:rFonts w:eastAsia="Calibri"/>
          <w:lang w:eastAsia="en-US"/>
        </w:rPr>
        <w:t>Затем в первую из трёх колб вносят 100 %-</w:t>
      </w:r>
      <w:proofErr w:type="spellStart"/>
      <w:r w:rsidRPr="00AE77E7">
        <w:rPr>
          <w:rFonts w:eastAsia="Calibri"/>
          <w:lang w:eastAsia="en-US"/>
        </w:rPr>
        <w:t>ную</w:t>
      </w:r>
      <w:proofErr w:type="spellEnd"/>
      <w:r w:rsidRPr="00AE77E7">
        <w:rPr>
          <w:rFonts w:eastAsia="Calibri"/>
          <w:lang w:eastAsia="en-US"/>
        </w:rPr>
        <w:t xml:space="preserve"> добавку сульфата м</w:t>
      </w:r>
      <w:r w:rsidR="008325C3">
        <w:rPr>
          <w:rFonts w:eastAsia="Calibri"/>
          <w:lang w:eastAsia="en-US"/>
        </w:rPr>
        <w:t>агния, во вторую колбу вносят 15</w:t>
      </w:r>
      <w:r w:rsidR="00980B27" w:rsidRPr="00AE77E7">
        <w:rPr>
          <w:rFonts w:eastAsia="Calibri"/>
          <w:lang w:eastAsia="en-US"/>
        </w:rPr>
        <w:t>0 %-</w:t>
      </w:r>
      <w:proofErr w:type="spellStart"/>
      <w:r w:rsidR="00980B27" w:rsidRPr="00AE77E7">
        <w:rPr>
          <w:rFonts w:eastAsia="Calibri"/>
          <w:lang w:eastAsia="en-US"/>
        </w:rPr>
        <w:t>ную</w:t>
      </w:r>
      <w:proofErr w:type="spellEnd"/>
      <w:r w:rsidR="00980B27" w:rsidRPr="00AE77E7">
        <w:rPr>
          <w:rFonts w:eastAsia="Calibri"/>
          <w:lang w:eastAsia="en-US"/>
        </w:rPr>
        <w:t xml:space="preserve"> добавку от пробы</w:t>
      </w:r>
      <w:r w:rsidR="00FC60E1" w:rsidRPr="00AE77E7">
        <w:rPr>
          <w:rFonts w:eastAsia="Calibri"/>
          <w:lang w:eastAsia="en-US"/>
        </w:rPr>
        <w:t xml:space="preserve">. </w:t>
      </w:r>
      <w:r w:rsidR="00980B27" w:rsidRPr="00AE77E7">
        <w:rPr>
          <w:rFonts w:eastAsia="Calibri"/>
          <w:lang w:eastAsia="en-US"/>
        </w:rPr>
        <w:t xml:space="preserve">В </w:t>
      </w:r>
      <w:r w:rsidR="00AD2954" w:rsidRPr="00AE77E7">
        <w:rPr>
          <w:rFonts w:eastAsia="Calibri"/>
          <w:lang w:eastAsia="en-US"/>
        </w:rPr>
        <w:t>третью</w:t>
      </w:r>
      <w:r w:rsidRPr="00AE77E7">
        <w:rPr>
          <w:rFonts w:eastAsia="Calibri"/>
          <w:lang w:eastAsia="en-US"/>
        </w:rPr>
        <w:t xml:space="preserve"> колбу добавку не вносят. </w:t>
      </w:r>
    </w:p>
    <w:p w:rsidR="0097135F" w:rsidRDefault="00980B27" w:rsidP="00062ABF">
      <w:pPr>
        <w:ind w:firstLine="709"/>
        <w:jc w:val="both"/>
        <w:rPr>
          <w:rFonts w:eastAsia="Calibri"/>
          <w:lang w:eastAsia="en-US"/>
        </w:rPr>
      </w:pPr>
      <w:r w:rsidRPr="00AE77E7">
        <w:rPr>
          <w:rFonts w:eastAsia="Calibri"/>
          <w:lang w:eastAsia="en-US"/>
        </w:rPr>
        <w:t xml:space="preserve">Затем все </w:t>
      </w:r>
      <w:r w:rsidR="00AD2954" w:rsidRPr="00AE77E7">
        <w:rPr>
          <w:rFonts w:eastAsia="Calibri"/>
          <w:lang w:eastAsia="en-US"/>
        </w:rPr>
        <w:t>3</w:t>
      </w:r>
      <w:r w:rsidR="0097135F" w:rsidRPr="00AE77E7">
        <w:rPr>
          <w:rFonts w:eastAsia="Calibri"/>
          <w:lang w:eastAsia="en-US"/>
        </w:rPr>
        <w:t xml:space="preserve"> колбы доводят до метки дистиллированной водой и тщательно перемешивают.</w:t>
      </w:r>
    </w:p>
    <w:p w:rsidR="00045A28" w:rsidRPr="00AE77E7" w:rsidRDefault="003C3969" w:rsidP="00062ABF">
      <w:pPr>
        <w:ind w:firstLine="709"/>
        <w:jc w:val="both"/>
        <w:rPr>
          <w:b/>
        </w:rPr>
      </w:pPr>
      <w:r w:rsidRPr="00AE77E7">
        <w:rPr>
          <w:b/>
        </w:rPr>
        <w:t>6</w:t>
      </w:r>
      <w:r w:rsidR="008C151A" w:rsidRPr="00AE77E7">
        <w:rPr>
          <w:b/>
        </w:rPr>
        <w:t>.</w:t>
      </w:r>
      <w:r w:rsidRPr="00AE77E7">
        <w:rPr>
          <w:b/>
        </w:rPr>
        <w:t>2</w:t>
      </w:r>
      <w:r w:rsidR="00045A28" w:rsidRPr="00AE77E7">
        <w:rPr>
          <w:b/>
        </w:rPr>
        <w:t xml:space="preserve"> </w:t>
      </w:r>
      <w:r w:rsidR="00926054" w:rsidRPr="00AE77E7">
        <w:rPr>
          <w:b/>
        </w:rPr>
        <w:t>Измерение показателей</w:t>
      </w:r>
      <w:r w:rsidR="00045A28" w:rsidRPr="00AE77E7">
        <w:rPr>
          <w:b/>
        </w:rPr>
        <w:t xml:space="preserve"> преломления </w:t>
      </w:r>
      <w:r w:rsidR="0097135F" w:rsidRPr="00AE77E7">
        <w:rPr>
          <w:b/>
        </w:rPr>
        <w:t>приготовленных</w:t>
      </w:r>
      <w:r w:rsidR="00045A28" w:rsidRPr="00AE77E7">
        <w:rPr>
          <w:b/>
        </w:rPr>
        <w:t xml:space="preserve"> растворов</w:t>
      </w:r>
    </w:p>
    <w:p w:rsidR="00062ABF" w:rsidRDefault="008C151A" w:rsidP="00062ABF">
      <w:pPr>
        <w:ind w:firstLine="709"/>
        <w:jc w:val="both"/>
      </w:pPr>
      <w:r w:rsidRPr="00AE77E7">
        <w:t>Измер</w:t>
      </w:r>
      <w:r w:rsidR="001E3DBB" w:rsidRPr="00AE77E7">
        <w:t>и</w:t>
      </w:r>
      <w:r w:rsidRPr="00AE77E7">
        <w:t>т</w:t>
      </w:r>
      <w:r w:rsidR="001E3DBB" w:rsidRPr="00AE77E7">
        <w:t>ь</w:t>
      </w:r>
      <w:r w:rsidRPr="00AE77E7">
        <w:t xml:space="preserve"> показатели преломления растворов в порядке возрастания </w:t>
      </w:r>
      <w:r w:rsidR="0097135F" w:rsidRPr="00AE77E7">
        <w:t>содержания сульфата магния</w:t>
      </w:r>
      <w:r w:rsidRPr="00AE77E7">
        <w:t xml:space="preserve"> в растворе.</w:t>
      </w:r>
      <w:r w:rsidR="0097135F" w:rsidRPr="00AE77E7">
        <w:t xml:space="preserve"> </w:t>
      </w:r>
    </w:p>
    <w:p w:rsidR="00832B6A" w:rsidRPr="00AE77E7" w:rsidRDefault="00482CD8" w:rsidP="00062ABF">
      <w:pPr>
        <w:ind w:firstLine="709"/>
        <w:jc w:val="both"/>
      </w:pPr>
      <w:r w:rsidRPr="00AE77E7">
        <w:t>Для измерения показателей преломления нанести 2-3</w:t>
      </w:r>
      <w:r w:rsidR="000057D8" w:rsidRPr="00AE77E7">
        <w:t xml:space="preserve"> </w:t>
      </w:r>
      <w:r w:rsidRPr="00AE77E7">
        <w:t xml:space="preserve">капли раствора на измерительную призму рефрактометра. Закрыть пластину так, чтобы раствор распространился по полной поверхности призмы без воздушных пузырьков и сухих мест. Выдержать </w:t>
      </w:r>
      <w:r w:rsidR="007300DA" w:rsidRPr="00AE77E7">
        <w:t>не менее</w:t>
      </w:r>
      <w:r w:rsidR="00502C59" w:rsidRPr="00AE77E7">
        <w:t xml:space="preserve"> 30</w:t>
      </w:r>
      <w:r w:rsidR="000057D8" w:rsidRPr="00AE77E7">
        <w:t xml:space="preserve"> </w:t>
      </w:r>
      <w:r w:rsidRPr="00AE77E7">
        <w:t>секунд прежде, чем приступить к непосредственному измерению показателя преломления согласно инструкции к прибору. Это позволит жидкости адаптироваться к температуре окружающей среды</w:t>
      </w:r>
      <w:r w:rsidR="005E1B43" w:rsidRPr="00AE77E7">
        <w:t xml:space="preserve">. </w:t>
      </w:r>
      <w:r w:rsidRPr="00AE77E7">
        <w:t>Измерить показатель преломления каждого раствора</w:t>
      </w:r>
      <w:r w:rsidR="00C9428C" w:rsidRPr="00AE77E7">
        <w:t xml:space="preserve"> в двух параллелях</w:t>
      </w:r>
      <w:r w:rsidRPr="00AE77E7">
        <w:t xml:space="preserve"> не менее </w:t>
      </w:r>
      <w:r w:rsidR="000057D8" w:rsidRPr="00AE77E7">
        <w:t>дву</w:t>
      </w:r>
      <w:r w:rsidR="00C9428C" w:rsidRPr="00AE77E7">
        <w:t>х</w:t>
      </w:r>
      <w:r w:rsidRPr="00AE77E7">
        <w:t xml:space="preserve"> раз </w:t>
      </w:r>
      <w:r w:rsidR="00011298" w:rsidRPr="00AE77E7">
        <w:t>до</w:t>
      </w:r>
      <w:r w:rsidRPr="00AE77E7">
        <w:t xml:space="preserve"> получения сходимости </w:t>
      </w:r>
      <w:r w:rsidR="000C0F5D" w:rsidRPr="00AE77E7">
        <w:t xml:space="preserve">результата в </w:t>
      </w:r>
      <w:r w:rsidRPr="00AE77E7">
        <w:t>четверто</w:t>
      </w:r>
      <w:r w:rsidR="000C0F5D" w:rsidRPr="00AE77E7">
        <w:t>м</w:t>
      </w:r>
      <w:r w:rsidRPr="00AE77E7">
        <w:t xml:space="preserve"> знак</w:t>
      </w:r>
      <w:r w:rsidR="000C0F5D" w:rsidRPr="00AE77E7">
        <w:t>е</w:t>
      </w:r>
      <w:r w:rsidRPr="00AE77E7">
        <w:t xml:space="preserve"> после запятой.</w:t>
      </w:r>
    </w:p>
    <w:p w:rsidR="008A3709" w:rsidRPr="00AE77E7" w:rsidRDefault="004B0442" w:rsidP="00062ABF">
      <w:pPr>
        <w:ind w:firstLine="708"/>
        <w:jc w:val="both"/>
        <w:rPr>
          <w:b/>
        </w:rPr>
      </w:pPr>
      <w:r w:rsidRPr="00AE77E7">
        <w:rPr>
          <w:b/>
        </w:rPr>
        <w:t>6.3</w:t>
      </w:r>
      <w:r w:rsidR="008A3709" w:rsidRPr="00AE77E7">
        <w:rPr>
          <w:b/>
        </w:rPr>
        <w:t xml:space="preserve"> Обработка результатов измерений</w:t>
      </w:r>
    </w:p>
    <w:p w:rsidR="00A7519F" w:rsidRPr="00AE77E7" w:rsidRDefault="00A7519F" w:rsidP="00062ABF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</w:rPr>
      </w:pPr>
      <w:r w:rsidRPr="00AE77E7">
        <w:rPr>
          <w:b/>
        </w:rPr>
        <w:t xml:space="preserve">Расчет концентрации </w:t>
      </w:r>
      <w:r w:rsidR="0097135F" w:rsidRPr="00AE77E7">
        <w:rPr>
          <w:b/>
        </w:rPr>
        <w:t>сульфата магния</w:t>
      </w:r>
    </w:p>
    <w:p w:rsidR="002D6ED8" w:rsidRPr="00AE77E7" w:rsidRDefault="006F3C69" w:rsidP="00062ABF">
      <w:pPr>
        <w:ind w:firstLine="708"/>
        <w:jc w:val="both"/>
      </w:pPr>
      <w:r w:rsidRPr="00AE77E7">
        <w:t>Концентрацию</w:t>
      </w:r>
      <w:r w:rsidR="006059E0" w:rsidRPr="00AE77E7">
        <w:t xml:space="preserve"> </w:t>
      </w:r>
      <w:r w:rsidR="0097135F" w:rsidRPr="00AE77E7">
        <w:t>сульфата магния</w:t>
      </w:r>
      <w:r w:rsidR="00AE3197" w:rsidRPr="00AE77E7">
        <w:t xml:space="preserve"> </w:t>
      </w:r>
      <w:r w:rsidR="00CA04B8" w:rsidRPr="00AE77E7">
        <w:t xml:space="preserve">в </w:t>
      </w:r>
      <w:r w:rsidRPr="00AE77E7">
        <w:t>анализируемой пробе</w:t>
      </w:r>
      <w:r w:rsidR="0097135F" w:rsidRPr="00AE77E7">
        <w:t xml:space="preserve"> </w:t>
      </w:r>
      <w:r w:rsidRPr="00AE77E7">
        <w:t>рассчит</w:t>
      </w:r>
      <w:r w:rsidR="001E3DBB" w:rsidRPr="00AE77E7">
        <w:t>ать</w:t>
      </w:r>
      <w:r w:rsidR="0097135F" w:rsidRPr="00AE77E7">
        <w:t xml:space="preserve"> </w:t>
      </w:r>
      <w:r w:rsidR="00832B6A" w:rsidRPr="00AE77E7">
        <w:t>по формуле</w:t>
      </w:r>
    </w:p>
    <w:p w:rsidR="000C0F5D" w:rsidRPr="00AE77E7" w:rsidRDefault="000C0F5D" w:rsidP="00502C59">
      <w:pPr>
        <w:ind w:firstLine="708"/>
        <w:jc w:val="both"/>
      </w:pPr>
    </w:p>
    <w:p w:rsidR="00251F47" w:rsidRPr="00AE77E7" w:rsidRDefault="00B12033" w:rsidP="00AE77E7">
      <w:pPr>
        <w:rPr>
          <w:b/>
          <w:lang w:eastAsia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(x+∆)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∆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/>
              <w:lang w:eastAsia="en-US"/>
            </w:rPr>
            <m:t xml:space="preserve">     </m:t>
          </m:r>
        </m:oMath>
      </m:oMathPara>
    </w:p>
    <w:p w:rsidR="00062ABF" w:rsidRDefault="00062ABF" w:rsidP="00062ABF">
      <w:pPr>
        <w:jc w:val="both"/>
      </w:pPr>
    </w:p>
    <w:p w:rsidR="0029611B" w:rsidRPr="00062ABF" w:rsidRDefault="006F3C69" w:rsidP="00062ABF">
      <w:pPr>
        <w:jc w:val="both"/>
      </w:pPr>
      <w:r w:rsidRPr="00062ABF">
        <w:lastRenderedPageBreak/>
        <w:t>г</w:t>
      </w:r>
      <w:r w:rsidR="00A07B72" w:rsidRPr="00062ABF">
        <w:t>де</w:t>
      </w:r>
      <w:r w:rsidR="00DF56CD" w:rsidRPr="00062ABF">
        <w:tab/>
      </w:r>
      <w:proofErr w:type="spellStart"/>
      <w:r w:rsidR="0029611B" w:rsidRPr="00062ABF">
        <w:rPr>
          <w:i/>
        </w:rPr>
        <w:t>С</w:t>
      </w:r>
      <w:r w:rsidR="00B74CDE" w:rsidRPr="00062ABF">
        <w:rPr>
          <w:i/>
          <w:vertAlign w:val="subscript"/>
        </w:rPr>
        <w:t>х</w:t>
      </w:r>
      <w:proofErr w:type="spellEnd"/>
      <w:r w:rsidR="00062ABF" w:rsidRPr="00062ABF">
        <w:rPr>
          <w:i/>
        </w:rPr>
        <w:t xml:space="preserve"> </w:t>
      </w:r>
      <w:r w:rsidR="0055006A" w:rsidRPr="00062ABF">
        <w:t>–</w:t>
      </w:r>
      <w:r w:rsidR="00B74CDE" w:rsidRPr="00062ABF">
        <w:t xml:space="preserve"> </w:t>
      </w:r>
      <w:r w:rsidR="0055006A" w:rsidRPr="00062ABF">
        <w:t xml:space="preserve">массовая </w:t>
      </w:r>
      <w:r w:rsidR="00B74CDE" w:rsidRPr="00062ABF">
        <w:t>концентрация</w:t>
      </w:r>
      <w:r w:rsidR="006059E0" w:rsidRPr="00062ABF">
        <w:t xml:space="preserve"> </w:t>
      </w:r>
      <w:r w:rsidR="00B74CDE" w:rsidRPr="00062ABF">
        <w:t xml:space="preserve">сульфата </w:t>
      </w:r>
      <w:r w:rsidR="005C3D97" w:rsidRPr="00062ABF">
        <w:t xml:space="preserve">магния </w:t>
      </w:r>
      <w:r w:rsidR="00062ABF">
        <w:t xml:space="preserve">в </w:t>
      </w:r>
      <w:r w:rsidR="005C3D97" w:rsidRPr="00062ABF">
        <w:t>анализируемой</w:t>
      </w:r>
      <w:r w:rsidR="00C9428C" w:rsidRPr="00062ABF">
        <w:t xml:space="preserve"> проб</w:t>
      </w:r>
      <w:r w:rsidR="00062ABF">
        <w:t>е</w:t>
      </w:r>
      <w:r w:rsidR="0029611B" w:rsidRPr="00062ABF">
        <w:t xml:space="preserve">, </w:t>
      </w:r>
      <w:proofErr w:type="gramStart"/>
      <w:r w:rsidR="00B74CDE" w:rsidRPr="00062ABF">
        <w:t>г</w:t>
      </w:r>
      <w:proofErr w:type="gramEnd"/>
      <w:r w:rsidR="00B74CDE" w:rsidRPr="00062ABF">
        <w:t>/см</w:t>
      </w:r>
      <w:r w:rsidR="00B74CDE" w:rsidRPr="00062ABF">
        <w:rPr>
          <w:vertAlign w:val="superscript"/>
        </w:rPr>
        <w:t>3</w:t>
      </w:r>
      <w:r w:rsidR="0029611B" w:rsidRPr="00062ABF">
        <w:t>;</w:t>
      </w:r>
    </w:p>
    <w:p w:rsidR="00B74CDE" w:rsidRPr="00062ABF" w:rsidRDefault="00B74CDE" w:rsidP="00062ABF">
      <w:pPr>
        <w:ind w:firstLine="708"/>
        <w:jc w:val="both"/>
      </w:pPr>
      <w:proofErr w:type="gramStart"/>
      <w:r w:rsidRPr="00062ABF">
        <w:rPr>
          <w:i/>
        </w:rPr>
        <w:t>С</w:t>
      </w:r>
      <w:proofErr w:type="gramEnd"/>
      <w:r w:rsidRPr="00062ABF">
        <w:rPr>
          <w:vertAlign w:val="subscript"/>
        </w:rPr>
        <w:t xml:space="preserve">∆ </w:t>
      </w:r>
      <w:r w:rsidR="00062ABF">
        <w:t xml:space="preserve"> –</w:t>
      </w:r>
      <w:r w:rsidRPr="00062ABF">
        <w:t xml:space="preserve"> </w:t>
      </w:r>
      <w:proofErr w:type="gramStart"/>
      <w:r w:rsidRPr="00062ABF">
        <w:t>массовая</w:t>
      </w:r>
      <w:proofErr w:type="gramEnd"/>
      <w:r w:rsidRPr="00062ABF">
        <w:t xml:space="preserve"> концентрация </w:t>
      </w:r>
      <w:r w:rsidR="00C9428C" w:rsidRPr="00062ABF">
        <w:t xml:space="preserve">добавки </w:t>
      </w:r>
      <w:r w:rsidRPr="00062ABF">
        <w:t>сульфата магния в анализируемой пробе</w:t>
      </w:r>
      <w:r w:rsidR="00964446">
        <w:t xml:space="preserve">, </w:t>
      </w:r>
      <w:r w:rsidRPr="00062ABF">
        <w:t>г/см</w:t>
      </w:r>
      <w:r w:rsidRPr="00062ABF">
        <w:rPr>
          <w:vertAlign w:val="superscript"/>
        </w:rPr>
        <w:t>3</w:t>
      </w:r>
      <w:r w:rsidRPr="00062ABF">
        <w:t>;</w:t>
      </w:r>
    </w:p>
    <w:p w:rsidR="006F4EC0" w:rsidRPr="00062ABF" w:rsidRDefault="00B74CDE" w:rsidP="00062ABF">
      <w:pPr>
        <w:ind w:firstLine="708"/>
        <w:jc w:val="both"/>
      </w:pPr>
      <w:proofErr w:type="gramStart"/>
      <w:r w:rsidRPr="00062ABF">
        <w:rPr>
          <w:i/>
          <w:shd w:val="clear" w:color="auto" w:fill="FFFFFF"/>
          <w:lang w:val="en-US"/>
        </w:rPr>
        <w:t>n</w:t>
      </w:r>
      <w:r w:rsidRPr="00062ABF">
        <w:rPr>
          <w:i/>
          <w:shd w:val="clear" w:color="auto" w:fill="FFFFFF"/>
          <w:vertAlign w:val="subscript"/>
        </w:rPr>
        <w:t>х</w:t>
      </w:r>
      <w:r w:rsidRPr="00062ABF">
        <w:rPr>
          <w:shd w:val="clear" w:color="auto" w:fill="FFFFFF"/>
          <w:vertAlign w:val="subscript"/>
        </w:rPr>
        <w:t xml:space="preserve"> </w:t>
      </w:r>
      <w:r w:rsidR="006F4EC0" w:rsidRPr="00062ABF">
        <w:t xml:space="preserve"> –</w:t>
      </w:r>
      <w:proofErr w:type="gramEnd"/>
      <w:r w:rsidR="006F4EC0" w:rsidRPr="00062ABF">
        <w:t xml:space="preserve"> среднее арифметическое значение показателя преломления</w:t>
      </w:r>
      <w:r w:rsidR="006059E0" w:rsidRPr="00062ABF">
        <w:t xml:space="preserve"> </w:t>
      </w:r>
      <w:r w:rsidR="009B7298" w:rsidRPr="00062ABF">
        <w:t>анализируемой пробы</w:t>
      </w:r>
      <w:r w:rsidR="00137B89" w:rsidRPr="00062ABF">
        <w:t>;</w:t>
      </w:r>
      <w:r w:rsidR="009B7298" w:rsidRPr="00062ABF">
        <w:t xml:space="preserve"> </w:t>
      </w:r>
    </w:p>
    <w:p w:rsidR="00B74CDE" w:rsidRDefault="00A26935" w:rsidP="00062ABF">
      <w:pPr>
        <w:ind w:firstLine="708"/>
        <w:jc w:val="both"/>
      </w:pPr>
      <w:r w:rsidRPr="00062ABF">
        <w:rPr>
          <w:i/>
          <w:lang w:val="en-US"/>
        </w:rPr>
        <w:t>n</w:t>
      </w:r>
      <w:r w:rsidRPr="00062ABF">
        <w:rPr>
          <w:i/>
          <w:vertAlign w:val="subscript"/>
        </w:rPr>
        <w:t>0</w:t>
      </w:r>
      <w:r w:rsidR="00B74CDE" w:rsidRPr="00062ABF">
        <w:rPr>
          <w:i/>
          <w:vertAlign w:val="subscript"/>
        </w:rPr>
        <w:t xml:space="preserve"> </w:t>
      </w:r>
      <w:r w:rsidR="00A07B72" w:rsidRPr="00062ABF">
        <w:t>–</w:t>
      </w:r>
      <w:r w:rsidR="00062ABF">
        <w:t xml:space="preserve"> </w:t>
      </w:r>
      <w:r w:rsidR="00A07B72" w:rsidRPr="00062ABF">
        <w:t xml:space="preserve">значение показателя преломления </w:t>
      </w:r>
      <w:r w:rsidR="00C1226A" w:rsidRPr="00062ABF">
        <w:t xml:space="preserve">дистиллированной </w:t>
      </w:r>
      <w:r w:rsidR="00A07B72" w:rsidRPr="00062ABF">
        <w:t>воды</w:t>
      </w:r>
      <w:r w:rsidR="00137B89" w:rsidRPr="00062ABF">
        <w:t>;</w:t>
      </w:r>
      <w:r w:rsidR="006059E0" w:rsidRPr="00062ABF">
        <w:t xml:space="preserve"> </w:t>
      </w:r>
    </w:p>
    <w:p w:rsidR="00C9428C" w:rsidRPr="00AE77E7" w:rsidRDefault="00062ABF" w:rsidP="00062ABF">
      <w:pPr>
        <w:ind w:firstLine="708"/>
        <w:jc w:val="both"/>
      </w:pPr>
      <w:proofErr w:type="gramStart"/>
      <w:r w:rsidRPr="00062ABF">
        <w:rPr>
          <w:i/>
          <w:lang w:val="en-US"/>
        </w:rPr>
        <w:t>n</w:t>
      </w:r>
      <w:r w:rsidRPr="00062ABF">
        <w:rPr>
          <w:vertAlign w:val="subscript"/>
        </w:rPr>
        <w:t>(</w:t>
      </w:r>
      <w:proofErr w:type="gramEnd"/>
      <w:r w:rsidRPr="00062ABF">
        <w:rPr>
          <w:i/>
          <w:vertAlign w:val="subscript"/>
          <w:lang w:val="en-US"/>
        </w:rPr>
        <w:t>x</w:t>
      </w:r>
      <w:r w:rsidRPr="00062ABF">
        <w:rPr>
          <w:i/>
          <w:vertAlign w:val="subscript"/>
        </w:rPr>
        <w:t>+</w:t>
      </w:r>
      <w:r w:rsidRPr="00062ABF">
        <w:rPr>
          <w:i/>
          <w:vertAlign w:val="subscript"/>
          <w:lang w:val="en-US"/>
        </w:rPr>
        <w:sym w:font="Symbol" w:char="F044"/>
      </w:r>
      <w:r w:rsidRPr="00062ABF">
        <w:rPr>
          <w:vertAlign w:val="subscript"/>
        </w:rPr>
        <w:t>)</w:t>
      </w:r>
      <w:r w:rsidR="00B74CDE" w:rsidRPr="00062ABF">
        <w:t xml:space="preserve"> </w:t>
      </w:r>
      <w:r>
        <w:t>–</w:t>
      </w:r>
      <w:r w:rsidR="00B74CDE" w:rsidRPr="00062ABF">
        <w:t xml:space="preserve"> среднее арифметическое значение показателя преломления анализируемой</w:t>
      </w:r>
      <w:r w:rsidR="00B74CDE" w:rsidRPr="00AE77E7">
        <w:t xml:space="preserve"> пробы c добавкой</w:t>
      </w:r>
      <w:r w:rsidR="00C9428C" w:rsidRPr="00AE77E7">
        <w:t xml:space="preserve">. </w:t>
      </w:r>
    </w:p>
    <w:p w:rsidR="00C9428C" w:rsidRDefault="003C3969" w:rsidP="00062ABF">
      <w:pPr>
        <w:ind w:firstLine="709"/>
        <w:jc w:val="both"/>
      </w:pPr>
      <w:r w:rsidRPr="00AE77E7">
        <w:t>При расчё</w:t>
      </w:r>
      <w:r w:rsidR="00C9428C" w:rsidRPr="00AE77E7">
        <w:t>те учесть разбавление</w:t>
      </w:r>
      <w:r w:rsidR="00062ABF" w:rsidRPr="00062ABF">
        <w:t>.</w:t>
      </w:r>
    </w:p>
    <w:p w:rsidR="00C9428C" w:rsidRPr="00AE77E7" w:rsidRDefault="00C9428C" w:rsidP="00062ABF">
      <w:pPr>
        <w:pStyle w:val="af0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eastAsia="Calibri"/>
          <w:b/>
          <w:lang w:eastAsia="en-US"/>
        </w:rPr>
      </w:pPr>
      <w:r w:rsidRPr="00AE77E7">
        <w:rPr>
          <w:rFonts w:eastAsia="Calibri"/>
          <w:b/>
          <w:lang w:eastAsia="en-US"/>
        </w:rPr>
        <w:t xml:space="preserve">Приемлемость результатов измерений </w:t>
      </w:r>
    </w:p>
    <w:p w:rsidR="00C9428C" w:rsidRPr="00AE77E7" w:rsidRDefault="00C9428C" w:rsidP="00062ABF">
      <w:pPr>
        <w:ind w:firstLine="708"/>
        <w:jc w:val="both"/>
        <w:rPr>
          <w:rFonts w:eastAsia="Calibri"/>
          <w:lang w:eastAsia="en-US"/>
        </w:rPr>
      </w:pPr>
      <w:r w:rsidRPr="00AE77E7">
        <w:rPr>
          <w:rFonts w:eastAsia="Calibri"/>
          <w:lang w:eastAsia="en-US"/>
        </w:rPr>
        <w:t xml:space="preserve">За результат измерений массовой концентрации </w:t>
      </w:r>
      <w:r w:rsidR="005C3D97" w:rsidRPr="00AE77E7">
        <w:rPr>
          <w:rFonts w:eastAsia="Calibri"/>
          <w:lang w:eastAsia="en-US"/>
        </w:rPr>
        <w:t>сульфата магния</w:t>
      </w:r>
      <w:r w:rsidRPr="00AE77E7">
        <w:rPr>
          <w:rFonts w:eastAsia="Calibri"/>
          <w:lang w:eastAsia="en-US"/>
        </w:rPr>
        <w:t xml:space="preserve"> принимают ср</w:t>
      </w:r>
      <w:r w:rsidR="00142F00" w:rsidRPr="00AE77E7">
        <w:rPr>
          <w:rFonts w:eastAsia="Calibri"/>
          <w:lang w:eastAsia="en-US"/>
        </w:rPr>
        <w:t xml:space="preserve">еднеарифметическое значение </w:t>
      </w:r>
      <w:proofErr w:type="spellStart"/>
      <w:r w:rsidR="00142F00" w:rsidRPr="00AE77E7">
        <w:rPr>
          <w:rFonts w:eastAsia="Calibri"/>
          <w:lang w:eastAsia="en-US"/>
        </w:rPr>
        <w:t>Х</w:t>
      </w:r>
      <w:r w:rsidR="00F351C1" w:rsidRPr="00AE77E7">
        <w:rPr>
          <w:rFonts w:eastAsia="Calibri"/>
          <w:vertAlign w:val="subscript"/>
          <w:lang w:eastAsia="en-US"/>
        </w:rPr>
        <w:t>с</w:t>
      </w:r>
      <w:r w:rsidR="00062ABF">
        <w:rPr>
          <w:rFonts w:eastAsia="Calibri"/>
          <w:vertAlign w:val="subscript"/>
          <w:lang w:eastAsia="en-US"/>
        </w:rPr>
        <w:t>р</w:t>
      </w:r>
      <w:proofErr w:type="spellEnd"/>
      <w:r w:rsidR="00142F00" w:rsidRPr="00AE77E7">
        <w:rPr>
          <w:rFonts w:eastAsia="Calibri"/>
          <w:lang w:eastAsia="en-US"/>
        </w:rPr>
        <w:t>, г/с</w:t>
      </w:r>
      <w:r w:rsidRPr="00AE77E7">
        <w:rPr>
          <w:rFonts w:eastAsia="Calibri"/>
          <w:lang w:eastAsia="en-US"/>
        </w:rPr>
        <w:t>м</w:t>
      </w:r>
      <w:r w:rsidRPr="00AE77E7">
        <w:rPr>
          <w:rFonts w:eastAsia="Calibri"/>
          <w:vertAlign w:val="superscript"/>
          <w:lang w:eastAsia="en-US"/>
        </w:rPr>
        <w:t>3</w:t>
      </w:r>
      <w:r w:rsidRPr="00AE77E7">
        <w:rPr>
          <w:rFonts w:eastAsia="Calibri"/>
          <w:lang w:eastAsia="en-US"/>
        </w:rPr>
        <w:t>, результатов двух параллельных определений</w:t>
      </w:r>
      <w:r w:rsidR="005E1B43" w:rsidRPr="00AE77E7">
        <w:rPr>
          <w:rFonts w:eastAsia="Calibri"/>
          <w:lang w:eastAsia="en-US"/>
        </w:rPr>
        <w:t xml:space="preserve"> </w:t>
      </w:r>
      <w:r w:rsidR="00F351C1" w:rsidRPr="00AE77E7">
        <w:rPr>
          <w:rFonts w:eastAsia="Calibri"/>
          <w:lang w:eastAsia="en-US"/>
        </w:rPr>
        <w:t xml:space="preserve"> для двух </w:t>
      </w:r>
      <w:r w:rsidR="0018302A" w:rsidRPr="00AE77E7">
        <w:rPr>
          <w:rFonts w:eastAsia="Calibri"/>
          <w:lang w:eastAsia="en-US"/>
        </w:rPr>
        <w:t xml:space="preserve">добавок </w:t>
      </w:r>
      <w:r w:rsidR="00062ABF">
        <w:rPr>
          <w:rFonts w:eastAsia="Calibri"/>
          <w:lang w:val="en-US" w:eastAsia="en-US"/>
        </w:rPr>
        <w:t>X</w:t>
      </w:r>
      <w:r w:rsidR="00062ABF" w:rsidRPr="00062ABF">
        <w:rPr>
          <w:rFonts w:eastAsia="Calibri"/>
          <w:vertAlign w:val="subscript"/>
          <w:lang w:eastAsia="en-US"/>
        </w:rPr>
        <w:t>1</w:t>
      </w:r>
      <w:r w:rsidRPr="00AE77E7">
        <w:rPr>
          <w:rFonts w:eastAsia="Calibri"/>
          <w:vertAlign w:val="subscript"/>
          <w:lang w:eastAsia="en-US"/>
        </w:rPr>
        <w:t xml:space="preserve"> </w:t>
      </w:r>
      <w:r w:rsidRPr="00AE77E7">
        <w:rPr>
          <w:rFonts w:eastAsia="Calibri"/>
          <w:lang w:eastAsia="en-US"/>
        </w:rPr>
        <w:t xml:space="preserve">и </w:t>
      </w:r>
      <w:r w:rsidR="00062ABF">
        <w:rPr>
          <w:rFonts w:eastAsia="Calibri"/>
          <w:lang w:val="en-US" w:eastAsia="en-US"/>
        </w:rPr>
        <w:t>X</w:t>
      </w:r>
      <w:r w:rsidR="00062ABF" w:rsidRPr="00062ABF">
        <w:rPr>
          <w:rFonts w:eastAsia="Calibri"/>
          <w:vertAlign w:val="subscript"/>
          <w:lang w:eastAsia="en-US"/>
        </w:rPr>
        <w:t>2</w:t>
      </w:r>
      <w:r w:rsidRPr="00AE77E7">
        <w:rPr>
          <w:rFonts w:eastAsia="Calibri"/>
          <w:vertAlign w:val="subscript"/>
          <w:lang w:eastAsia="en-US"/>
        </w:rPr>
        <w:t xml:space="preserve"> </w:t>
      </w:r>
      <w:r w:rsidRPr="00AE77E7">
        <w:rPr>
          <w:rFonts w:eastAsia="Calibri"/>
          <w:lang w:eastAsia="en-US"/>
        </w:rPr>
        <w:t>при выполнении условия</w:t>
      </w:r>
      <w:r w:rsidR="005C3D97" w:rsidRPr="00AE77E7">
        <w:rPr>
          <w:rFonts w:eastAsia="Calibri"/>
          <w:lang w:eastAsia="en-US"/>
        </w:rPr>
        <w:t>:</w:t>
      </w:r>
    </w:p>
    <w:p w:rsidR="00142F00" w:rsidRPr="00AE77E7" w:rsidRDefault="00142F00" w:rsidP="00C9428C">
      <w:pPr>
        <w:jc w:val="center"/>
        <w:rPr>
          <w:rFonts w:eastAsia="Calibri"/>
          <w:i/>
          <w:lang w:eastAsia="en-US"/>
        </w:rPr>
      </w:pPr>
    </w:p>
    <w:p w:rsidR="00142F00" w:rsidRPr="00AE77E7" w:rsidRDefault="00B12033" w:rsidP="00C9428C">
      <w:pPr>
        <w:jc w:val="both"/>
        <w:rPr>
          <w:rFonts w:eastAsia="Calibri"/>
          <w:lang w:eastAsia="en-US"/>
        </w:rPr>
      </w:pPr>
      <m:oMathPara>
        <m:oMath>
          <m:f>
            <m:fPr>
              <m:ctrlPr>
                <w:rPr>
                  <w:rFonts w:ascii="Cambria Math" w:eastAsia="Calibri" w:hAnsi="Cambria Math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2(</m:t>
              </m:r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Cambria Math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Cambria Math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/>
              <w:lang w:eastAsia="en-US"/>
            </w:rPr>
            <m:t>∙100% ≤</m:t>
          </m:r>
          <m:r>
            <w:rPr>
              <w:rFonts w:ascii="Cambria Math" w:eastAsia="Calibri" w:hAnsi="Cambria Math"/>
              <w:lang w:val="en-US" w:eastAsia="en-US"/>
            </w:rPr>
            <m:t>r</m:t>
          </m:r>
        </m:oMath>
      </m:oMathPara>
    </w:p>
    <w:p w:rsidR="005C3D97" w:rsidRPr="00AE77E7" w:rsidRDefault="005C3D97" w:rsidP="00C9428C">
      <w:pPr>
        <w:jc w:val="both"/>
        <w:rPr>
          <w:rFonts w:eastAsia="Calibri"/>
          <w:i/>
          <w:lang w:val="en-US" w:eastAsia="en-US"/>
        </w:rPr>
      </w:pPr>
    </w:p>
    <w:p w:rsidR="005C3D97" w:rsidRPr="00AE77E7" w:rsidRDefault="005C3D97" w:rsidP="005C3D97">
      <w:pPr>
        <w:jc w:val="both"/>
        <w:rPr>
          <w:rFonts w:eastAsia="Calibri"/>
          <w:lang w:eastAsia="en-US"/>
        </w:rPr>
      </w:pPr>
      <w:r w:rsidRPr="00AE77E7">
        <w:rPr>
          <w:rFonts w:eastAsia="Calibri"/>
          <w:lang w:eastAsia="en-US"/>
        </w:rPr>
        <w:t xml:space="preserve">где  </w:t>
      </w:r>
      <w:r w:rsidRPr="00AE77E7">
        <w:rPr>
          <w:rFonts w:eastAsia="Calibri"/>
          <w:lang w:val="en-US" w:eastAsia="en-US"/>
        </w:rPr>
        <w:t>r</w:t>
      </w:r>
      <w:r w:rsidRPr="00AE77E7">
        <w:rPr>
          <w:rFonts w:eastAsia="Calibri"/>
          <w:lang w:eastAsia="en-US"/>
        </w:rPr>
        <w:t xml:space="preserve"> - значение предела повторяемости, </w:t>
      </w:r>
      <w:r w:rsidR="004B0442" w:rsidRPr="00AE77E7">
        <w:rPr>
          <w:rFonts w:eastAsia="Calibri"/>
          <w:lang w:eastAsia="en-US"/>
        </w:rPr>
        <w:t xml:space="preserve">% </w:t>
      </w:r>
      <w:r w:rsidR="000057D8" w:rsidRPr="00AE77E7">
        <w:rPr>
          <w:rFonts w:eastAsia="Calibri"/>
          <w:lang w:eastAsia="en-US"/>
        </w:rPr>
        <w:t xml:space="preserve"> взятое из</w:t>
      </w:r>
      <w:r w:rsidRPr="00AE77E7">
        <w:rPr>
          <w:rFonts w:eastAsia="Calibri"/>
          <w:lang w:eastAsia="en-US"/>
        </w:rPr>
        <w:t xml:space="preserve"> таблиц</w:t>
      </w:r>
      <w:r w:rsidR="000057D8" w:rsidRPr="00AE77E7">
        <w:rPr>
          <w:rFonts w:eastAsia="Calibri"/>
          <w:lang w:eastAsia="en-US"/>
        </w:rPr>
        <w:t>ы</w:t>
      </w:r>
      <w:r w:rsidRPr="00AE77E7">
        <w:rPr>
          <w:rFonts w:eastAsia="Calibri"/>
          <w:lang w:eastAsia="en-US"/>
        </w:rPr>
        <w:t xml:space="preserve"> 1.</w:t>
      </w:r>
    </w:p>
    <w:p w:rsidR="00C9428C" w:rsidRPr="00AE77E7" w:rsidRDefault="00C9428C" w:rsidP="00062ABF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062ABF">
        <w:rPr>
          <w:rFonts w:eastAsia="Calibri"/>
          <w:b/>
          <w:lang w:eastAsia="en-US"/>
        </w:rPr>
        <w:t>Предел точности</w:t>
      </w:r>
      <w:r w:rsidRPr="00AE77E7">
        <w:rPr>
          <w:rFonts w:eastAsia="Calibri"/>
          <w:lang w:eastAsia="en-US"/>
        </w:rPr>
        <w:t xml:space="preserve"> (границы допускаемой абсолютной погрешности при доверительной вероятности </w:t>
      </w:r>
      <w:proofErr w:type="gramStart"/>
      <w:r w:rsidRPr="00AE77E7">
        <w:rPr>
          <w:rFonts w:eastAsia="Calibri"/>
          <w:lang w:eastAsia="en-US"/>
        </w:rPr>
        <w:t>Р</w:t>
      </w:r>
      <w:proofErr w:type="gramEnd"/>
      <w:r w:rsidRPr="00AE77E7">
        <w:rPr>
          <w:rFonts w:eastAsia="Calibri"/>
          <w:lang w:eastAsia="en-US"/>
        </w:rPr>
        <w:t xml:space="preserve"> =0,95) вычисляют по формуле</w:t>
      </w:r>
    </w:p>
    <w:p w:rsidR="005C3D97" w:rsidRPr="00AE77E7" w:rsidRDefault="005C3D97" w:rsidP="00C9428C">
      <w:pPr>
        <w:ind w:firstLine="709"/>
        <w:jc w:val="both"/>
        <w:rPr>
          <w:rFonts w:eastAsia="Calibri"/>
          <w:lang w:eastAsia="en-US"/>
        </w:rPr>
      </w:pPr>
    </w:p>
    <w:p w:rsidR="00B77C21" w:rsidRPr="00AE77E7" w:rsidRDefault="00B77C21" w:rsidP="00B77C21">
      <w:pPr>
        <w:jc w:val="center"/>
        <w:rPr>
          <w:rFonts w:ascii="Calibri" w:hAnsi="Calibri" w:cs="Calibri"/>
          <w:lang w:eastAsia="en-US"/>
        </w:rPr>
      </w:pPr>
      <m:oMath>
        <m:r>
          <w:rPr>
            <w:rFonts w:ascii="Cambria Math" w:hAnsi="Cambria Math"/>
            <w:lang w:eastAsia="en-US"/>
          </w:rPr>
          <m:t>∆=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ẟ</m:t>
            </m:r>
          </m:e>
        </m:d>
        <m:r>
          <w:rPr>
            <w:rFonts w:ascii="Cambria Math" w:hAnsi="Cambria Math"/>
            <w:lang w:eastAsia="en-US"/>
          </w:rPr>
          <m:t>×0,01×Х с</m:t>
        </m:r>
      </m:oMath>
      <w:r w:rsidRPr="00AE77E7">
        <w:rPr>
          <w:rFonts w:ascii="Calibri" w:hAnsi="Calibri" w:cs="Calibri"/>
          <w:lang w:eastAsia="en-US"/>
        </w:rPr>
        <w:t>,</w:t>
      </w:r>
    </w:p>
    <w:p w:rsidR="005C3D97" w:rsidRPr="00AE77E7" w:rsidRDefault="005C3D97" w:rsidP="003C3969">
      <w:pPr>
        <w:rPr>
          <w:rFonts w:eastAsia="Calibri"/>
          <w:lang w:eastAsia="en-US"/>
        </w:rPr>
      </w:pPr>
    </w:p>
    <w:p w:rsidR="00C9428C" w:rsidRPr="00AE77E7" w:rsidRDefault="00C9428C" w:rsidP="00C9428C">
      <w:pPr>
        <w:jc w:val="both"/>
        <w:rPr>
          <w:rFonts w:eastAsia="Calibri"/>
          <w:vertAlign w:val="superscript"/>
          <w:lang w:eastAsia="en-US"/>
        </w:rPr>
      </w:pPr>
      <w:r w:rsidRPr="00AE77E7">
        <w:rPr>
          <w:rFonts w:eastAsia="Calibri"/>
          <w:lang w:eastAsia="en-US"/>
        </w:rPr>
        <w:t xml:space="preserve">где </w:t>
      </w:r>
      <w:r w:rsidR="00062ABF">
        <w:rPr>
          <w:rFonts w:eastAsia="Calibri"/>
          <w:lang w:eastAsia="en-US"/>
        </w:rPr>
        <w:tab/>
      </w:r>
      <w:proofErr w:type="spellStart"/>
      <w:r w:rsidR="005C3D97" w:rsidRPr="00AE77E7">
        <w:rPr>
          <w:rFonts w:eastAsia="Calibri"/>
          <w:lang w:eastAsia="en-US"/>
        </w:rPr>
        <w:t>Х</w:t>
      </w:r>
      <w:r w:rsidR="00B77C21" w:rsidRPr="00062ABF">
        <w:rPr>
          <w:rFonts w:eastAsia="Calibri"/>
          <w:vertAlign w:val="subscript"/>
          <w:lang w:eastAsia="en-US"/>
        </w:rPr>
        <w:t>с</w:t>
      </w:r>
      <w:r w:rsidR="00062ABF" w:rsidRPr="00062ABF">
        <w:rPr>
          <w:rFonts w:eastAsia="Calibri"/>
          <w:vertAlign w:val="subscript"/>
          <w:lang w:eastAsia="en-US"/>
        </w:rPr>
        <w:t>р</w:t>
      </w:r>
      <w:proofErr w:type="spellEnd"/>
      <w:r w:rsidRPr="00AE77E7">
        <w:rPr>
          <w:rFonts w:eastAsia="Calibri"/>
          <w:lang w:eastAsia="en-US"/>
        </w:rPr>
        <w:t xml:space="preserve"> </w:t>
      </w:r>
      <w:r w:rsidR="00062ABF">
        <w:rPr>
          <w:rFonts w:eastAsia="Calibri"/>
          <w:lang w:eastAsia="en-US"/>
        </w:rPr>
        <w:t>–</w:t>
      </w:r>
      <w:r w:rsidRPr="00AE77E7">
        <w:rPr>
          <w:rFonts w:eastAsia="Calibri"/>
          <w:lang w:eastAsia="en-US"/>
        </w:rPr>
        <w:t xml:space="preserve"> среднеарифметическое значение массовой концентрации </w:t>
      </w:r>
      <w:r w:rsidR="005C3D97" w:rsidRPr="00AE77E7">
        <w:rPr>
          <w:rFonts w:eastAsia="Calibri"/>
          <w:lang w:eastAsia="en-US"/>
        </w:rPr>
        <w:t xml:space="preserve">сульфата магния </w:t>
      </w:r>
      <w:proofErr w:type="gramStart"/>
      <w:r w:rsidR="005C3D97" w:rsidRPr="00AE77E7">
        <w:rPr>
          <w:rFonts w:eastAsia="Calibri"/>
          <w:lang w:eastAsia="en-US"/>
        </w:rPr>
        <w:t>г</w:t>
      </w:r>
      <w:proofErr w:type="gramEnd"/>
      <w:r w:rsidR="005C3D97" w:rsidRPr="00AE77E7">
        <w:rPr>
          <w:rFonts w:eastAsia="Calibri"/>
          <w:lang w:eastAsia="en-US"/>
        </w:rPr>
        <w:t>/с</w:t>
      </w:r>
      <w:r w:rsidRPr="00AE77E7">
        <w:rPr>
          <w:rFonts w:eastAsia="Calibri"/>
          <w:lang w:eastAsia="en-US"/>
        </w:rPr>
        <w:t>м</w:t>
      </w:r>
      <w:r w:rsidRPr="00AE77E7">
        <w:rPr>
          <w:rFonts w:eastAsia="Calibri"/>
          <w:vertAlign w:val="superscript"/>
          <w:lang w:eastAsia="en-US"/>
        </w:rPr>
        <w:t>3</w:t>
      </w:r>
      <w:r w:rsidRPr="00AE77E7">
        <w:rPr>
          <w:rFonts w:eastAsia="Calibri"/>
          <w:lang w:eastAsia="en-US"/>
        </w:rPr>
        <w:t>.</w:t>
      </w:r>
      <w:r w:rsidRPr="00AE77E7">
        <w:rPr>
          <w:rFonts w:eastAsia="Calibri"/>
          <w:vertAlign w:val="superscript"/>
          <w:lang w:eastAsia="en-US"/>
        </w:rPr>
        <w:t xml:space="preserve"> </w:t>
      </w:r>
    </w:p>
    <w:p w:rsidR="00B77C21" w:rsidRDefault="00B77C21" w:rsidP="00062ABF">
      <w:pPr>
        <w:ind w:firstLine="708"/>
        <w:jc w:val="both"/>
      </w:pPr>
      <w:r w:rsidRPr="00AE77E7">
        <w:t xml:space="preserve">ẟ – стандартное отклонение повторяемости % из таблицы </w:t>
      </w:r>
      <w:hyperlink r:id="rId17" w:anchor="i245652" w:tooltip="Таблица 1" w:history="1">
        <w:r w:rsidRPr="00AE77E7">
          <w:t>1</w:t>
        </w:r>
      </w:hyperlink>
      <w:r w:rsidR="00062ABF">
        <w:t>.</w:t>
      </w:r>
    </w:p>
    <w:p w:rsidR="00C9428C" w:rsidRPr="00AE77E7" w:rsidRDefault="00C9428C" w:rsidP="00062ABF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b/>
          <w:lang w:eastAsia="en-US"/>
        </w:rPr>
      </w:pPr>
      <w:r w:rsidRPr="00AE77E7">
        <w:rPr>
          <w:rFonts w:eastAsia="Calibri"/>
          <w:b/>
          <w:lang w:eastAsia="en-US"/>
        </w:rPr>
        <w:t>Оформление результатов измерений</w:t>
      </w:r>
    </w:p>
    <w:p w:rsidR="00C9428C" w:rsidRPr="00AE77E7" w:rsidRDefault="00C9428C" w:rsidP="00C9428C">
      <w:pPr>
        <w:ind w:firstLine="708"/>
        <w:jc w:val="both"/>
        <w:rPr>
          <w:rFonts w:eastAsia="Calibri"/>
          <w:lang w:eastAsia="en-US"/>
        </w:rPr>
      </w:pPr>
      <w:r w:rsidRPr="00AE77E7">
        <w:rPr>
          <w:rFonts w:eastAsia="Calibri"/>
          <w:lang w:eastAsia="en-US"/>
        </w:rPr>
        <w:t>Результат измерения представить в виде</w:t>
      </w:r>
    </w:p>
    <w:p w:rsidR="00C9428C" w:rsidRPr="00AE77E7" w:rsidRDefault="00C9428C" w:rsidP="00C9428C">
      <w:pPr>
        <w:ind w:firstLine="708"/>
        <w:jc w:val="center"/>
        <w:rPr>
          <w:rFonts w:eastAsia="Calibri"/>
          <w:lang w:eastAsia="en-US"/>
        </w:rPr>
      </w:pPr>
      <w:r w:rsidRPr="00AE77E7">
        <w:rPr>
          <w:rFonts w:eastAsia="Calibri"/>
          <w:lang w:val="en-US" w:eastAsia="en-US"/>
        </w:rPr>
        <w:t>X</w:t>
      </w:r>
      <w:r w:rsidR="005E1DB6" w:rsidRPr="005E1DB6">
        <w:rPr>
          <w:rFonts w:eastAsia="Calibri"/>
          <w:vertAlign w:val="subscript"/>
          <w:lang w:eastAsia="en-US"/>
        </w:rPr>
        <w:t>ср</w:t>
      </w:r>
      <w:r w:rsidR="00985E83" w:rsidRPr="00AE77E7">
        <w:rPr>
          <w:rFonts w:eastAsia="Calibri"/>
          <w:lang w:eastAsia="en-US"/>
        </w:rPr>
        <w:t xml:space="preserve"> ± ∆, </w:t>
      </w:r>
      <w:r w:rsidRPr="00AE77E7">
        <w:rPr>
          <w:rFonts w:eastAsia="Calibri"/>
          <w:lang w:eastAsia="en-US"/>
        </w:rPr>
        <w:t>г/см</w:t>
      </w:r>
      <w:r w:rsidRPr="00AE77E7">
        <w:rPr>
          <w:rFonts w:eastAsia="Calibri"/>
          <w:vertAlign w:val="superscript"/>
          <w:lang w:eastAsia="en-US"/>
        </w:rPr>
        <w:t>3</w:t>
      </w:r>
      <w:r w:rsidRPr="00AE77E7">
        <w:rPr>
          <w:rFonts w:eastAsia="Calibri"/>
          <w:lang w:eastAsia="en-US"/>
        </w:rPr>
        <w:t xml:space="preserve"> при дове</w:t>
      </w:r>
      <w:r w:rsidR="005C3D97" w:rsidRPr="00AE77E7">
        <w:rPr>
          <w:rFonts w:eastAsia="Calibri"/>
          <w:lang w:eastAsia="en-US"/>
        </w:rPr>
        <w:t>рительной вероятности Р = 0</w:t>
      </w:r>
      <w:proofErr w:type="gramStart"/>
      <w:r w:rsidR="005C3D97" w:rsidRPr="00AE77E7">
        <w:rPr>
          <w:rFonts w:eastAsia="Calibri"/>
          <w:lang w:eastAsia="en-US"/>
        </w:rPr>
        <w:t>,95</w:t>
      </w:r>
      <w:proofErr w:type="gramEnd"/>
      <w:r w:rsidR="003C3969" w:rsidRPr="00AE77E7">
        <w:rPr>
          <w:rFonts w:eastAsia="Calibri"/>
          <w:lang w:eastAsia="en-US"/>
        </w:rPr>
        <w:t>,</w:t>
      </w:r>
      <w:r w:rsidR="003C3969" w:rsidRPr="00AE77E7">
        <w:t xml:space="preserve"> </w:t>
      </w:r>
      <w:r w:rsidR="003C3969" w:rsidRPr="00AE77E7">
        <w:rPr>
          <w:lang w:val="en-US"/>
        </w:rPr>
        <w:t>n</w:t>
      </w:r>
      <w:r w:rsidR="003C3969" w:rsidRPr="00AE77E7">
        <w:t xml:space="preserve"> = 2.</w:t>
      </w:r>
    </w:p>
    <w:p w:rsidR="00F351C1" w:rsidRPr="00AE77E7" w:rsidRDefault="005E1B43" w:rsidP="004B0442">
      <w:pPr>
        <w:contextualSpacing/>
        <w:jc w:val="right"/>
      </w:pPr>
      <w:bookmarkStart w:id="2" w:name="i245652"/>
      <w:r w:rsidRPr="00AE77E7">
        <w:t>Таблица 1</w:t>
      </w:r>
    </w:p>
    <w:tbl>
      <w:tblPr>
        <w:tblStyle w:val="10"/>
        <w:tblpPr w:leftFromText="180" w:rightFromText="180" w:vertAnchor="text" w:horzAnchor="margin" w:tblpXSpec="center" w:tblpY="171"/>
        <w:tblW w:w="6380" w:type="dxa"/>
        <w:tblLook w:val="04A0"/>
      </w:tblPr>
      <w:tblGrid>
        <w:gridCol w:w="3190"/>
        <w:gridCol w:w="3190"/>
      </w:tblGrid>
      <w:tr w:rsidR="005065F5" w:rsidRPr="00AE77E7" w:rsidTr="000057D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5F5" w:rsidRPr="00AE77E7" w:rsidRDefault="005065F5" w:rsidP="005065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>Стандартное отклонение повторяемости ẟ,%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5F5" w:rsidRPr="00AE77E7" w:rsidRDefault="005065F5" w:rsidP="005065F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 xml:space="preserve">Предел повторяемости </w:t>
            </w:r>
            <w:r w:rsidRPr="00AE77E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</w:t>
            </w:r>
            <w:r w:rsidR="00D7067C" w:rsidRPr="00AE77E7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AE77E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%</w:t>
            </w:r>
          </w:p>
          <w:p w:rsidR="005065F5" w:rsidRPr="00AE77E7" w:rsidRDefault="005065F5" w:rsidP="005065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65F5" w:rsidRPr="00AE77E7" w:rsidTr="000057D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5F5" w:rsidRPr="00AE77E7" w:rsidRDefault="005065F5" w:rsidP="005065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5F5" w:rsidRPr="00AE77E7" w:rsidRDefault="005065F5" w:rsidP="005065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77E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bookmarkEnd w:id="2"/>
    </w:tbl>
    <w:p w:rsidR="00815B6D" w:rsidRDefault="00815B6D" w:rsidP="00815B6D">
      <w:pPr>
        <w:rPr>
          <w:b/>
          <w:sz w:val="28"/>
          <w:szCs w:val="28"/>
        </w:rPr>
      </w:pPr>
    </w:p>
    <w:p w:rsidR="00815B6D" w:rsidRDefault="00815B6D" w:rsidP="008F5FCF">
      <w:pPr>
        <w:jc w:val="center"/>
        <w:rPr>
          <w:b/>
          <w:sz w:val="28"/>
          <w:szCs w:val="28"/>
        </w:rPr>
      </w:pPr>
    </w:p>
    <w:p w:rsidR="00815B6D" w:rsidRDefault="00815B6D" w:rsidP="008F5FCF">
      <w:pPr>
        <w:jc w:val="center"/>
        <w:rPr>
          <w:b/>
          <w:sz w:val="28"/>
          <w:szCs w:val="28"/>
        </w:rPr>
      </w:pPr>
    </w:p>
    <w:p w:rsidR="00815B6D" w:rsidRDefault="00815B6D" w:rsidP="008F5FCF">
      <w:pPr>
        <w:jc w:val="center"/>
        <w:rPr>
          <w:b/>
          <w:sz w:val="28"/>
          <w:szCs w:val="28"/>
        </w:rPr>
      </w:pPr>
    </w:p>
    <w:p w:rsidR="00EB1820" w:rsidRDefault="00964446" w:rsidP="00815B6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EB1820" w:rsidRDefault="00EB1820" w:rsidP="008F5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(справочное)</w:t>
      </w:r>
    </w:p>
    <w:p w:rsidR="00C8247C" w:rsidRPr="005536FD" w:rsidRDefault="00C8247C" w:rsidP="008F5FCF">
      <w:pPr>
        <w:jc w:val="center"/>
        <w:rPr>
          <w:b/>
          <w:sz w:val="28"/>
          <w:szCs w:val="28"/>
        </w:rPr>
      </w:pPr>
    </w:p>
    <w:p w:rsidR="00EB1820" w:rsidRDefault="00B61781" w:rsidP="003C3969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0057D8">
        <w:rPr>
          <w:sz w:val="28"/>
          <w:szCs w:val="28"/>
        </w:rPr>
        <w:t xml:space="preserve"> </w:t>
      </w:r>
      <w:r w:rsidR="00964446">
        <w:rPr>
          <w:sz w:val="28"/>
          <w:szCs w:val="28"/>
        </w:rPr>
        <w:t>А</w:t>
      </w:r>
      <w:r w:rsidR="00EB1820">
        <w:rPr>
          <w:sz w:val="28"/>
          <w:szCs w:val="28"/>
        </w:rPr>
        <w:t>.</w:t>
      </w:r>
      <w:r w:rsidR="00501B5B">
        <w:rPr>
          <w:sz w:val="28"/>
          <w:szCs w:val="28"/>
        </w:rPr>
        <w:t>1</w:t>
      </w:r>
      <w:r w:rsidR="00587EDA" w:rsidRPr="00587EDA">
        <w:rPr>
          <w:sz w:val="28"/>
          <w:szCs w:val="28"/>
        </w:rPr>
        <w:t xml:space="preserve"> -</w:t>
      </w:r>
      <w:r w:rsidR="00EB1820">
        <w:rPr>
          <w:sz w:val="28"/>
          <w:szCs w:val="28"/>
        </w:rPr>
        <w:t xml:space="preserve"> Плотность 20</w:t>
      </w:r>
      <w:r>
        <w:rPr>
          <w:sz w:val="28"/>
          <w:szCs w:val="28"/>
        </w:rPr>
        <w:t> </w:t>
      </w:r>
      <w:r w:rsidR="00EB1820">
        <w:rPr>
          <w:sz w:val="28"/>
          <w:szCs w:val="28"/>
        </w:rPr>
        <w:t xml:space="preserve">%-го раствора </w:t>
      </w:r>
      <w:r w:rsidR="005C3D97">
        <w:rPr>
          <w:sz w:val="28"/>
          <w:szCs w:val="28"/>
        </w:rPr>
        <w:t xml:space="preserve"> </w:t>
      </w:r>
      <w:r w:rsidR="00880E49">
        <w:rPr>
          <w:sz w:val="28"/>
          <w:szCs w:val="28"/>
        </w:rPr>
        <w:t xml:space="preserve">сульфата </w:t>
      </w:r>
      <w:r w:rsidR="005C3D97">
        <w:rPr>
          <w:sz w:val="28"/>
          <w:szCs w:val="28"/>
        </w:rPr>
        <w:t>магния в</w:t>
      </w:r>
      <w:r w:rsidR="00EB1820">
        <w:rPr>
          <w:sz w:val="28"/>
          <w:szCs w:val="28"/>
        </w:rPr>
        <w:t xml:space="preserve"> пределах температур</w:t>
      </w:r>
      <w:r w:rsidR="003C3969">
        <w:rPr>
          <w:sz w:val="28"/>
          <w:szCs w:val="28"/>
        </w:rPr>
        <w:t xml:space="preserve"> </w:t>
      </w:r>
      <w:r w:rsidR="00D9390C">
        <w:rPr>
          <w:sz w:val="28"/>
          <w:szCs w:val="28"/>
        </w:rPr>
        <w:t>от 18</w:t>
      </w:r>
      <w:r w:rsidR="00FB7FED" w:rsidRPr="00664816">
        <w:rPr>
          <w:sz w:val="28"/>
          <w:szCs w:val="28"/>
          <w:vertAlign w:val="superscript"/>
        </w:rPr>
        <w:t>о</w:t>
      </w:r>
      <w:r w:rsidR="00FB7FED" w:rsidRPr="00664816">
        <w:rPr>
          <w:sz w:val="28"/>
          <w:szCs w:val="28"/>
        </w:rPr>
        <w:t>С</w:t>
      </w:r>
      <w:r w:rsidR="00A91D25">
        <w:rPr>
          <w:sz w:val="28"/>
          <w:szCs w:val="28"/>
        </w:rPr>
        <w:t xml:space="preserve"> до </w:t>
      </w:r>
      <w:r w:rsidR="004B0442">
        <w:rPr>
          <w:sz w:val="28"/>
          <w:szCs w:val="28"/>
        </w:rPr>
        <w:t>30</w:t>
      </w:r>
      <w:r w:rsidR="00EB1820" w:rsidRPr="00664816">
        <w:rPr>
          <w:sz w:val="28"/>
          <w:szCs w:val="28"/>
          <w:vertAlign w:val="superscript"/>
        </w:rPr>
        <w:t>о</w:t>
      </w:r>
      <w:r w:rsidR="00EB1820" w:rsidRPr="00664816">
        <w:rPr>
          <w:sz w:val="28"/>
          <w:szCs w:val="28"/>
        </w:rPr>
        <w:t>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9"/>
        <w:gridCol w:w="4463"/>
      </w:tblGrid>
      <w:tr w:rsidR="002403C6" w:rsidTr="00D9390C">
        <w:trPr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320CEB" w:rsidP="00B61781">
            <w:pPr>
              <w:jc w:val="center"/>
            </w:pPr>
            <w:r w:rsidRPr="003C3969">
              <w:t>Температура</w:t>
            </w:r>
            <w:r w:rsidR="002403C6" w:rsidRPr="003C3969">
              <w:t>,</w:t>
            </w:r>
            <w:r w:rsidR="00B61781" w:rsidRPr="003C3969">
              <w:t> </w:t>
            </w:r>
            <w:r w:rsidR="002403C6" w:rsidRPr="003C3969">
              <w:rPr>
                <w:vertAlign w:val="superscript"/>
              </w:rPr>
              <w:t>о</w:t>
            </w:r>
            <w:proofErr w:type="gramStart"/>
            <w:r w:rsidR="002403C6" w:rsidRPr="003C3969">
              <w:rPr>
                <w:lang w:val="en-US"/>
              </w:rPr>
              <w:t>C</w:t>
            </w:r>
            <w:proofErr w:type="gramEnd"/>
          </w:p>
        </w:tc>
        <w:tc>
          <w:tcPr>
            <w:tcW w:w="4463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 xml:space="preserve">Плотность </w:t>
            </w:r>
            <w:proofErr w:type="spellStart"/>
            <w:r w:rsidR="00D9390C" w:rsidRPr="003C3969">
              <w:rPr>
                <w:lang w:val="en-US"/>
              </w:rPr>
              <w:t>MgSO</w:t>
            </w:r>
            <w:proofErr w:type="spellEnd"/>
            <w:r w:rsidR="00D9390C" w:rsidRPr="003C3969">
              <w:rPr>
                <w:vertAlign w:val="subscript"/>
              </w:rPr>
              <w:t>4</w:t>
            </w:r>
            <w:r w:rsidR="00D9390C" w:rsidRPr="003C3969">
              <w:t xml:space="preserve"> *7</w:t>
            </w:r>
            <w:r w:rsidR="00D9390C" w:rsidRPr="003C3969">
              <w:rPr>
                <w:lang w:val="en-US"/>
              </w:rPr>
              <w:t>H</w:t>
            </w:r>
            <w:r w:rsidR="00D9390C" w:rsidRPr="003C3969">
              <w:rPr>
                <w:vertAlign w:val="subscript"/>
              </w:rPr>
              <w:t xml:space="preserve">2 </w:t>
            </w:r>
            <w:r w:rsidR="00D9390C" w:rsidRPr="003C3969">
              <w:rPr>
                <w:lang w:val="en-US"/>
              </w:rPr>
              <w:t>O</w:t>
            </w:r>
            <w:r w:rsidRPr="003C3969">
              <w:t>, г/см</w:t>
            </w:r>
            <w:r w:rsidRPr="003C3969">
              <w:rPr>
                <w:vertAlign w:val="superscript"/>
              </w:rPr>
              <w:t>3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18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1,1060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19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1,1055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20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1,1050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21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1,1045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22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1,1040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23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1,1035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24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1,1030</w:t>
            </w:r>
          </w:p>
        </w:tc>
      </w:tr>
      <w:tr w:rsidR="002403C6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2403C6" w:rsidRPr="003C3969" w:rsidRDefault="002403C6" w:rsidP="00B61781">
            <w:pPr>
              <w:jc w:val="center"/>
            </w:pPr>
            <w:r w:rsidRPr="003C3969">
              <w:t>25</w:t>
            </w:r>
          </w:p>
        </w:tc>
        <w:tc>
          <w:tcPr>
            <w:tcW w:w="4463" w:type="dxa"/>
            <w:shd w:val="clear" w:color="auto" w:fill="auto"/>
          </w:tcPr>
          <w:p w:rsidR="002403C6" w:rsidRPr="003C3969" w:rsidRDefault="00F351C1" w:rsidP="00B61781">
            <w:pPr>
              <w:jc w:val="center"/>
            </w:pPr>
            <w:r w:rsidRPr="003C3969">
              <w:t>1,1025</w:t>
            </w:r>
          </w:p>
        </w:tc>
      </w:tr>
      <w:tr w:rsidR="006B3B83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6B3B83" w:rsidRPr="003C3969" w:rsidRDefault="006B3B83" w:rsidP="00B61781">
            <w:pPr>
              <w:jc w:val="center"/>
            </w:pPr>
            <w:r w:rsidRPr="003C3969">
              <w:t>26</w:t>
            </w:r>
          </w:p>
        </w:tc>
        <w:tc>
          <w:tcPr>
            <w:tcW w:w="4463" w:type="dxa"/>
            <w:shd w:val="clear" w:color="auto" w:fill="auto"/>
          </w:tcPr>
          <w:p w:rsidR="006B3B83" w:rsidRPr="003C3969" w:rsidRDefault="00F351C1" w:rsidP="00B61781">
            <w:pPr>
              <w:jc w:val="center"/>
            </w:pPr>
            <w:r w:rsidRPr="003C3969">
              <w:t>1,1020</w:t>
            </w:r>
          </w:p>
        </w:tc>
      </w:tr>
      <w:tr w:rsidR="006B3B83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6B3B83" w:rsidRPr="003C3969" w:rsidRDefault="006B3B83" w:rsidP="00B61781">
            <w:pPr>
              <w:jc w:val="center"/>
            </w:pPr>
            <w:r w:rsidRPr="003C3969">
              <w:t>27</w:t>
            </w:r>
          </w:p>
        </w:tc>
        <w:tc>
          <w:tcPr>
            <w:tcW w:w="4463" w:type="dxa"/>
            <w:shd w:val="clear" w:color="auto" w:fill="auto"/>
          </w:tcPr>
          <w:p w:rsidR="006B3B83" w:rsidRPr="003C3969" w:rsidRDefault="00F351C1" w:rsidP="00B61781">
            <w:pPr>
              <w:jc w:val="center"/>
            </w:pPr>
            <w:r w:rsidRPr="003C3969">
              <w:t>1,1015</w:t>
            </w:r>
          </w:p>
        </w:tc>
      </w:tr>
      <w:tr w:rsidR="00D9390C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D9390C" w:rsidRPr="003C3969" w:rsidRDefault="00D9390C" w:rsidP="00B61781">
            <w:pPr>
              <w:jc w:val="center"/>
              <w:rPr>
                <w:lang w:val="en-US"/>
              </w:rPr>
            </w:pPr>
            <w:r w:rsidRPr="003C3969">
              <w:rPr>
                <w:lang w:val="en-US"/>
              </w:rPr>
              <w:t>28</w:t>
            </w:r>
          </w:p>
        </w:tc>
        <w:tc>
          <w:tcPr>
            <w:tcW w:w="4463" w:type="dxa"/>
            <w:shd w:val="clear" w:color="auto" w:fill="auto"/>
          </w:tcPr>
          <w:p w:rsidR="00D9390C" w:rsidRPr="003C3969" w:rsidRDefault="00F351C1" w:rsidP="00B61781">
            <w:pPr>
              <w:jc w:val="center"/>
            </w:pPr>
            <w:r w:rsidRPr="003C3969">
              <w:t>1,1010</w:t>
            </w:r>
          </w:p>
        </w:tc>
      </w:tr>
      <w:tr w:rsidR="003C3969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3C3969" w:rsidRPr="003C3969" w:rsidRDefault="003C3969" w:rsidP="00B61781">
            <w:pPr>
              <w:jc w:val="center"/>
            </w:pPr>
            <w:r>
              <w:t>29</w:t>
            </w:r>
          </w:p>
        </w:tc>
        <w:tc>
          <w:tcPr>
            <w:tcW w:w="4463" w:type="dxa"/>
            <w:shd w:val="clear" w:color="auto" w:fill="auto"/>
          </w:tcPr>
          <w:p w:rsidR="003C3969" w:rsidRPr="003C3969" w:rsidRDefault="00260A14" w:rsidP="00B61781">
            <w:pPr>
              <w:jc w:val="center"/>
            </w:pPr>
            <w:r>
              <w:t>1,1005</w:t>
            </w:r>
          </w:p>
        </w:tc>
      </w:tr>
      <w:tr w:rsidR="003C3969" w:rsidTr="00D9390C">
        <w:trPr>
          <w:trHeight w:val="329"/>
          <w:jc w:val="center"/>
        </w:trPr>
        <w:tc>
          <w:tcPr>
            <w:tcW w:w="4609" w:type="dxa"/>
            <w:shd w:val="clear" w:color="auto" w:fill="auto"/>
          </w:tcPr>
          <w:p w:rsidR="003C3969" w:rsidRPr="003C3969" w:rsidRDefault="003C3969" w:rsidP="00B61781">
            <w:pPr>
              <w:jc w:val="center"/>
            </w:pPr>
            <w:r>
              <w:t>30</w:t>
            </w:r>
          </w:p>
        </w:tc>
        <w:tc>
          <w:tcPr>
            <w:tcW w:w="4463" w:type="dxa"/>
            <w:shd w:val="clear" w:color="auto" w:fill="auto"/>
          </w:tcPr>
          <w:p w:rsidR="003C3969" w:rsidRPr="003C3969" w:rsidRDefault="00260A14" w:rsidP="00B61781">
            <w:pPr>
              <w:jc w:val="center"/>
            </w:pPr>
            <w:r>
              <w:t>1,1000</w:t>
            </w:r>
          </w:p>
        </w:tc>
      </w:tr>
    </w:tbl>
    <w:p w:rsidR="00F351C1" w:rsidRDefault="00F351C1" w:rsidP="00F351C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tbl>
      <w:tblPr>
        <w:tblpPr w:leftFromText="180" w:rightFromText="180" w:vertAnchor="text" w:horzAnchor="margin" w:tblpY="1122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  <w:gridCol w:w="4467"/>
      </w:tblGrid>
      <w:tr w:rsidR="00F351C1" w:rsidTr="00F351C1">
        <w:trPr>
          <w:trHeight w:hRule="exact" w:val="425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 xml:space="preserve">Температура, </w:t>
            </w:r>
            <w:r w:rsidRPr="003C3969">
              <w:rPr>
                <w:vertAlign w:val="superscript"/>
              </w:rPr>
              <w:t>о</w:t>
            </w:r>
            <w:proofErr w:type="gramStart"/>
            <w:r w:rsidRPr="003C3969">
              <w:rPr>
                <w:lang w:val="en-US"/>
              </w:rPr>
              <w:t>C</w:t>
            </w:r>
            <w:proofErr w:type="gramEnd"/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 xml:space="preserve">Плотность, </w:t>
            </w:r>
            <w:proofErr w:type="gramStart"/>
            <w:r w:rsidRPr="003C3969">
              <w:t>г</w:t>
            </w:r>
            <w:proofErr w:type="gramEnd"/>
            <w:r w:rsidRPr="003C3969">
              <w:t>/см</w:t>
            </w:r>
            <w:r w:rsidRPr="003C3969">
              <w:rPr>
                <w:vertAlign w:val="superscript"/>
              </w:rPr>
              <w:t>3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18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0,998595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19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0,998405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20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0,998204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21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0,997992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22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0,997770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23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0,997538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24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0,997296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25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0,997045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26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0,996783</w:t>
            </w:r>
          </w:p>
        </w:tc>
      </w:tr>
      <w:tr w:rsidR="00F351C1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27</w:t>
            </w:r>
          </w:p>
        </w:tc>
        <w:tc>
          <w:tcPr>
            <w:tcW w:w="4467" w:type="dxa"/>
            <w:shd w:val="clear" w:color="auto" w:fill="auto"/>
          </w:tcPr>
          <w:p w:rsidR="00F351C1" w:rsidRPr="003C3969" w:rsidRDefault="00F351C1" w:rsidP="00F351C1">
            <w:pPr>
              <w:spacing w:after="120"/>
              <w:jc w:val="center"/>
            </w:pPr>
            <w:r w:rsidRPr="003C3969">
              <w:t>0,996513</w:t>
            </w:r>
          </w:p>
        </w:tc>
      </w:tr>
      <w:tr w:rsidR="003C3969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3C3969" w:rsidRPr="003C3969" w:rsidRDefault="003C3969" w:rsidP="00F351C1">
            <w:pPr>
              <w:spacing w:after="120"/>
              <w:jc w:val="center"/>
            </w:pPr>
            <w:r>
              <w:t>28</w:t>
            </w:r>
          </w:p>
        </w:tc>
        <w:tc>
          <w:tcPr>
            <w:tcW w:w="4467" w:type="dxa"/>
            <w:shd w:val="clear" w:color="auto" w:fill="auto"/>
          </w:tcPr>
          <w:p w:rsidR="003C3969" w:rsidRPr="003C3969" w:rsidRDefault="00064D45" w:rsidP="00F351C1">
            <w:pPr>
              <w:spacing w:after="120"/>
              <w:jc w:val="center"/>
            </w:pPr>
            <w:r>
              <w:t>0,996233</w:t>
            </w:r>
          </w:p>
        </w:tc>
      </w:tr>
      <w:tr w:rsidR="003C3969" w:rsidTr="00F351C1">
        <w:trPr>
          <w:trHeight w:hRule="exact" w:val="329"/>
        </w:trPr>
        <w:tc>
          <w:tcPr>
            <w:tcW w:w="4605" w:type="dxa"/>
            <w:shd w:val="clear" w:color="auto" w:fill="auto"/>
          </w:tcPr>
          <w:p w:rsidR="003C3969" w:rsidRPr="003C3969" w:rsidRDefault="003C3969" w:rsidP="00F351C1">
            <w:pPr>
              <w:spacing w:after="120"/>
              <w:jc w:val="center"/>
            </w:pPr>
            <w:r>
              <w:t>29</w:t>
            </w:r>
          </w:p>
        </w:tc>
        <w:tc>
          <w:tcPr>
            <w:tcW w:w="4467" w:type="dxa"/>
            <w:shd w:val="clear" w:color="auto" w:fill="auto"/>
          </w:tcPr>
          <w:p w:rsidR="003C3969" w:rsidRPr="003C3969" w:rsidRDefault="00064D45" w:rsidP="00F351C1">
            <w:pPr>
              <w:spacing w:after="120"/>
              <w:jc w:val="center"/>
            </w:pPr>
            <w:r>
              <w:t>0,995945</w:t>
            </w:r>
          </w:p>
        </w:tc>
      </w:tr>
      <w:tr w:rsidR="003C3969" w:rsidTr="003C3969">
        <w:trPr>
          <w:trHeight w:hRule="exact" w:val="329"/>
        </w:trPr>
        <w:tc>
          <w:tcPr>
            <w:tcW w:w="4605" w:type="dxa"/>
            <w:shd w:val="clear" w:color="auto" w:fill="auto"/>
          </w:tcPr>
          <w:p w:rsidR="003C3969" w:rsidRPr="003C3969" w:rsidRDefault="003C3969" w:rsidP="00F351C1">
            <w:pPr>
              <w:spacing w:after="120"/>
              <w:jc w:val="center"/>
            </w:pPr>
            <w:r>
              <w:t>30</w:t>
            </w:r>
          </w:p>
        </w:tc>
        <w:tc>
          <w:tcPr>
            <w:tcW w:w="4467" w:type="dxa"/>
            <w:shd w:val="clear" w:color="auto" w:fill="auto"/>
          </w:tcPr>
          <w:p w:rsidR="003C3969" w:rsidRPr="003C3969" w:rsidRDefault="00064D45" w:rsidP="00F351C1">
            <w:pPr>
              <w:spacing w:after="120"/>
              <w:jc w:val="center"/>
            </w:pPr>
            <w:r>
              <w:t>0,995647</w:t>
            </w:r>
          </w:p>
        </w:tc>
      </w:tr>
      <w:tr w:rsidR="003C3969" w:rsidTr="003C3969">
        <w:trPr>
          <w:trHeight w:hRule="exact" w:val="329"/>
        </w:trPr>
        <w:tc>
          <w:tcPr>
            <w:tcW w:w="90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969" w:rsidRPr="003C3969" w:rsidRDefault="003C3969" w:rsidP="00F351C1">
            <w:pPr>
              <w:spacing w:after="120"/>
              <w:jc w:val="center"/>
            </w:pPr>
          </w:p>
        </w:tc>
      </w:tr>
    </w:tbl>
    <w:p w:rsidR="003C3969" w:rsidRDefault="00F351C1" w:rsidP="00F351C1">
      <w:pPr>
        <w:jc w:val="center"/>
        <w:rPr>
          <w:sz w:val="28"/>
          <w:szCs w:val="28"/>
        </w:rPr>
      </w:pPr>
      <w:r w:rsidRPr="00664816">
        <w:rPr>
          <w:sz w:val="28"/>
          <w:szCs w:val="28"/>
        </w:rPr>
        <w:t>Таблица</w:t>
      </w:r>
      <w:r w:rsidR="00964446">
        <w:rPr>
          <w:sz w:val="28"/>
          <w:szCs w:val="28"/>
        </w:rPr>
        <w:t> А</w:t>
      </w:r>
      <w:r>
        <w:rPr>
          <w:sz w:val="28"/>
          <w:szCs w:val="28"/>
        </w:rPr>
        <w:t>.2</w:t>
      </w:r>
      <w:r w:rsidRPr="00587EDA">
        <w:rPr>
          <w:sz w:val="28"/>
          <w:szCs w:val="28"/>
        </w:rPr>
        <w:t xml:space="preserve"> -</w:t>
      </w:r>
      <w:r w:rsidRPr="00664816">
        <w:rPr>
          <w:sz w:val="28"/>
          <w:szCs w:val="28"/>
        </w:rPr>
        <w:t xml:space="preserve"> Плотность </w:t>
      </w:r>
      <w:r>
        <w:rPr>
          <w:sz w:val="28"/>
          <w:szCs w:val="28"/>
        </w:rPr>
        <w:t xml:space="preserve">дистиллированной </w:t>
      </w:r>
      <w:r w:rsidRPr="00664816">
        <w:rPr>
          <w:sz w:val="28"/>
          <w:szCs w:val="28"/>
        </w:rPr>
        <w:t xml:space="preserve">воды в пределах температур </w:t>
      </w:r>
    </w:p>
    <w:p w:rsidR="00551232" w:rsidRDefault="00F351C1" w:rsidP="00F351C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18</w:t>
      </w:r>
      <w:r w:rsidRPr="00664816">
        <w:rPr>
          <w:sz w:val="28"/>
          <w:szCs w:val="28"/>
          <w:vertAlign w:val="superscript"/>
        </w:rPr>
        <w:t>о</w:t>
      </w:r>
      <w:proofErr w:type="gramStart"/>
      <w:r>
        <w:rPr>
          <w:sz w:val="28"/>
          <w:szCs w:val="28"/>
          <w:vertAlign w:val="superscript"/>
        </w:rPr>
        <w:t xml:space="preserve"> </w:t>
      </w:r>
      <w:r w:rsidRPr="00664816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до </w:t>
      </w:r>
      <w:r w:rsidR="004B0442">
        <w:rPr>
          <w:sz w:val="28"/>
          <w:szCs w:val="28"/>
        </w:rPr>
        <w:t>30</w:t>
      </w:r>
      <w:r w:rsidRPr="00664816">
        <w:rPr>
          <w:sz w:val="28"/>
          <w:szCs w:val="28"/>
          <w:vertAlign w:val="superscript"/>
        </w:rPr>
        <w:t>о</w:t>
      </w:r>
      <w:r>
        <w:rPr>
          <w:sz w:val="28"/>
          <w:szCs w:val="28"/>
          <w:vertAlign w:val="superscript"/>
        </w:rPr>
        <w:t xml:space="preserve"> </w:t>
      </w:r>
      <w:r w:rsidRPr="0066481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74050">
        <w:rPr>
          <w:sz w:val="28"/>
          <w:szCs w:val="28"/>
        </w:rPr>
        <w:br w:type="page"/>
      </w:r>
    </w:p>
    <w:p w:rsidR="00551232" w:rsidRDefault="00964446" w:rsidP="00F26BB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Таблица А</w:t>
      </w:r>
      <w:r w:rsidR="00F351C1">
        <w:rPr>
          <w:sz w:val="28"/>
          <w:szCs w:val="28"/>
        </w:rPr>
        <w:t>.3</w:t>
      </w:r>
      <w:r w:rsidR="00F351C1" w:rsidRPr="00587EDA">
        <w:rPr>
          <w:sz w:val="28"/>
          <w:szCs w:val="28"/>
        </w:rPr>
        <w:t xml:space="preserve"> -</w:t>
      </w:r>
      <w:r w:rsidR="00F351C1">
        <w:rPr>
          <w:sz w:val="28"/>
          <w:szCs w:val="28"/>
        </w:rPr>
        <w:t xml:space="preserve"> П</w:t>
      </w:r>
      <w:r w:rsidR="00F351C1" w:rsidRPr="000367A9">
        <w:rPr>
          <w:sz w:val="28"/>
          <w:szCs w:val="28"/>
        </w:rPr>
        <w:t>оказатель преломления дистиллированной</w:t>
      </w:r>
      <w:r w:rsidR="00F351C1">
        <w:rPr>
          <w:sz w:val="28"/>
          <w:szCs w:val="28"/>
        </w:rPr>
        <w:t xml:space="preserve"> воды в пределах температур от 18</w:t>
      </w:r>
      <w:r w:rsidR="00F351C1" w:rsidRPr="00664816">
        <w:rPr>
          <w:sz w:val="28"/>
          <w:szCs w:val="28"/>
          <w:vertAlign w:val="superscript"/>
        </w:rPr>
        <w:t>о</w:t>
      </w:r>
      <w:r w:rsidR="00F351C1">
        <w:rPr>
          <w:sz w:val="28"/>
          <w:szCs w:val="28"/>
          <w:vertAlign w:val="superscript"/>
        </w:rPr>
        <w:t xml:space="preserve"> </w:t>
      </w:r>
      <w:proofErr w:type="gramStart"/>
      <w:r w:rsidR="00F351C1" w:rsidRPr="00664816">
        <w:rPr>
          <w:sz w:val="28"/>
          <w:szCs w:val="28"/>
        </w:rPr>
        <w:t>С</w:t>
      </w:r>
      <w:proofErr w:type="gramEnd"/>
      <w:r w:rsidR="00F351C1">
        <w:rPr>
          <w:sz w:val="28"/>
          <w:szCs w:val="28"/>
        </w:rPr>
        <w:t xml:space="preserve"> до </w:t>
      </w:r>
      <w:r w:rsidR="004B0442">
        <w:rPr>
          <w:sz w:val="28"/>
          <w:szCs w:val="28"/>
        </w:rPr>
        <w:t>30</w:t>
      </w:r>
      <w:r w:rsidR="00F351C1" w:rsidRPr="00664816">
        <w:rPr>
          <w:sz w:val="28"/>
          <w:szCs w:val="28"/>
          <w:vertAlign w:val="superscript"/>
        </w:rPr>
        <w:t>о</w:t>
      </w:r>
      <w:r w:rsidR="00F351C1">
        <w:rPr>
          <w:sz w:val="28"/>
          <w:szCs w:val="28"/>
          <w:vertAlign w:val="superscript"/>
        </w:rPr>
        <w:t xml:space="preserve"> </w:t>
      </w:r>
      <w:r w:rsidR="00F351C1" w:rsidRPr="00664816">
        <w:rPr>
          <w:sz w:val="28"/>
          <w:szCs w:val="28"/>
        </w:rPr>
        <w:t>С</w:t>
      </w:r>
    </w:p>
    <w:p w:rsidR="00C2593A" w:rsidRPr="00137B89" w:rsidRDefault="00C2593A" w:rsidP="002D7138">
      <w:pPr>
        <w:ind w:left="709"/>
        <w:jc w:val="center"/>
      </w:pPr>
    </w:p>
    <w:tbl>
      <w:tblPr>
        <w:tblpPr w:leftFromText="180" w:rightFromText="180" w:vertAnchor="text" w:horzAnchor="margin" w:tblpXSpec="center" w:tblpY="24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9"/>
        <w:gridCol w:w="4463"/>
      </w:tblGrid>
      <w:tr w:rsidR="00F351C1" w:rsidRPr="00137B89" w:rsidTr="00F351C1">
        <w:trPr>
          <w:trHeight w:hRule="exact" w:val="425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 xml:space="preserve">Температура, </w:t>
            </w:r>
            <w:r w:rsidRPr="00137B89">
              <w:rPr>
                <w:vertAlign w:val="superscript"/>
              </w:rPr>
              <w:t>о</w:t>
            </w:r>
            <w:proofErr w:type="gramStart"/>
            <w:r w:rsidRPr="00137B89">
              <w:rPr>
                <w:lang w:val="en-US"/>
              </w:rPr>
              <w:t>C</w:t>
            </w:r>
            <w:proofErr w:type="gramEnd"/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Показатель преломления</w:t>
            </w:r>
            <w:r w:rsidRPr="00137B89">
              <w:rPr>
                <w:lang w:val="en-US"/>
              </w:rPr>
              <w:t xml:space="preserve"> n</w:t>
            </w:r>
            <w:r w:rsidRPr="00137B89">
              <w:rPr>
                <w:vertAlign w:val="subscript"/>
              </w:rPr>
              <w:t>0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18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1,3332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19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1,3331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20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1,3330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21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1,3329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22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1,3328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23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1,3327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24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1,3326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25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1,3325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26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1,3324</w:t>
            </w:r>
          </w:p>
        </w:tc>
      </w:tr>
      <w:tr w:rsidR="00F351C1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27</w:t>
            </w:r>
          </w:p>
        </w:tc>
        <w:tc>
          <w:tcPr>
            <w:tcW w:w="4463" w:type="dxa"/>
            <w:shd w:val="clear" w:color="auto" w:fill="auto"/>
          </w:tcPr>
          <w:p w:rsidR="00F351C1" w:rsidRPr="00137B89" w:rsidRDefault="00F351C1" w:rsidP="00F351C1">
            <w:pPr>
              <w:spacing w:after="120"/>
              <w:jc w:val="center"/>
            </w:pPr>
            <w:r w:rsidRPr="00137B89">
              <w:t>1,3323</w:t>
            </w:r>
          </w:p>
        </w:tc>
      </w:tr>
      <w:tr w:rsidR="00137B89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137B89" w:rsidRPr="00137B89" w:rsidRDefault="00137B89" w:rsidP="00F351C1">
            <w:pPr>
              <w:spacing w:after="120"/>
              <w:jc w:val="center"/>
            </w:pPr>
            <w:r w:rsidRPr="00137B89">
              <w:t>28</w:t>
            </w:r>
          </w:p>
        </w:tc>
        <w:tc>
          <w:tcPr>
            <w:tcW w:w="4463" w:type="dxa"/>
            <w:shd w:val="clear" w:color="auto" w:fill="auto"/>
          </w:tcPr>
          <w:p w:rsidR="00137B89" w:rsidRPr="00137B89" w:rsidRDefault="000057D8" w:rsidP="00F351C1">
            <w:pPr>
              <w:spacing w:after="120"/>
              <w:jc w:val="center"/>
            </w:pPr>
            <w:r>
              <w:t>1,3322</w:t>
            </w:r>
          </w:p>
        </w:tc>
      </w:tr>
      <w:tr w:rsidR="00137B89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137B89" w:rsidRPr="00137B89" w:rsidRDefault="00137B89" w:rsidP="00F351C1">
            <w:pPr>
              <w:spacing w:after="120"/>
              <w:jc w:val="center"/>
            </w:pPr>
            <w:r w:rsidRPr="00137B89">
              <w:t>29</w:t>
            </w:r>
          </w:p>
        </w:tc>
        <w:tc>
          <w:tcPr>
            <w:tcW w:w="4463" w:type="dxa"/>
            <w:shd w:val="clear" w:color="auto" w:fill="auto"/>
          </w:tcPr>
          <w:p w:rsidR="00137B89" w:rsidRPr="00137B89" w:rsidRDefault="000057D8" w:rsidP="00F351C1">
            <w:pPr>
              <w:spacing w:after="120"/>
              <w:jc w:val="center"/>
            </w:pPr>
            <w:r>
              <w:t>1,3321</w:t>
            </w:r>
          </w:p>
        </w:tc>
      </w:tr>
      <w:tr w:rsidR="00137B89" w:rsidRPr="00137B89" w:rsidTr="00F351C1">
        <w:trPr>
          <w:trHeight w:hRule="exact" w:val="329"/>
        </w:trPr>
        <w:tc>
          <w:tcPr>
            <w:tcW w:w="4609" w:type="dxa"/>
            <w:shd w:val="clear" w:color="auto" w:fill="auto"/>
          </w:tcPr>
          <w:p w:rsidR="00137B89" w:rsidRPr="00137B89" w:rsidRDefault="00137B89" w:rsidP="00F351C1">
            <w:pPr>
              <w:spacing w:after="120"/>
              <w:jc w:val="center"/>
            </w:pPr>
            <w:r w:rsidRPr="00137B89">
              <w:t>30</w:t>
            </w:r>
          </w:p>
        </w:tc>
        <w:tc>
          <w:tcPr>
            <w:tcW w:w="4463" w:type="dxa"/>
            <w:shd w:val="clear" w:color="auto" w:fill="auto"/>
          </w:tcPr>
          <w:p w:rsidR="00137B89" w:rsidRPr="00137B89" w:rsidRDefault="000057D8" w:rsidP="00F351C1">
            <w:pPr>
              <w:spacing w:after="120"/>
              <w:jc w:val="center"/>
            </w:pPr>
            <w:r>
              <w:t>1,3320</w:t>
            </w:r>
          </w:p>
        </w:tc>
      </w:tr>
      <w:tr w:rsidR="00137B89" w:rsidTr="00137B89">
        <w:trPr>
          <w:trHeight w:hRule="exact" w:val="329"/>
        </w:trPr>
        <w:tc>
          <w:tcPr>
            <w:tcW w:w="907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37B89" w:rsidRPr="00B61781" w:rsidRDefault="00137B89" w:rsidP="00F351C1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</w:tbl>
    <w:p w:rsidR="002D7138" w:rsidRDefault="002D7138" w:rsidP="00B61781">
      <w:pPr>
        <w:jc w:val="center"/>
        <w:rPr>
          <w:sz w:val="28"/>
          <w:szCs w:val="28"/>
        </w:rPr>
      </w:pPr>
    </w:p>
    <w:p w:rsidR="0004252B" w:rsidRDefault="0004252B" w:rsidP="0041398D">
      <w:pPr>
        <w:ind w:firstLine="709"/>
        <w:rPr>
          <w:b/>
          <w:sz w:val="28"/>
          <w:szCs w:val="28"/>
        </w:rPr>
      </w:pPr>
    </w:p>
    <w:p w:rsidR="006F3B5D" w:rsidRDefault="006F3B5D" w:rsidP="0041398D">
      <w:pPr>
        <w:ind w:firstLine="709"/>
        <w:rPr>
          <w:b/>
          <w:sz w:val="28"/>
          <w:szCs w:val="28"/>
        </w:rPr>
      </w:pPr>
    </w:p>
    <w:p w:rsidR="006F3B5D" w:rsidRDefault="006F3B5D" w:rsidP="0041398D">
      <w:pPr>
        <w:ind w:firstLine="709"/>
        <w:rPr>
          <w:b/>
          <w:sz w:val="28"/>
          <w:szCs w:val="28"/>
        </w:rPr>
      </w:pPr>
    </w:p>
    <w:p w:rsidR="006F3B5D" w:rsidRDefault="006F3B5D" w:rsidP="0041398D">
      <w:pPr>
        <w:ind w:firstLine="709"/>
        <w:rPr>
          <w:b/>
          <w:sz w:val="28"/>
          <w:szCs w:val="28"/>
        </w:rPr>
      </w:pPr>
    </w:p>
    <w:sectPr w:rsidR="006F3B5D" w:rsidSect="00843E74">
      <w:footerReference w:type="default" r:id="rId1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822" w:rsidRDefault="001D1822" w:rsidP="005806C6">
      <w:r>
        <w:separator/>
      </w:r>
    </w:p>
  </w:endnote>
  <w:endnote w:type="continuationSeparator" w:id="0">
    <w:p w:rsidR="001D1822" w:rsidRDefault="001D1822" w:rsidP="00580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097" w:rsidRDefault="00B12033">
    <w:pPr>
      <w:pStyle w:val="ad"/>
      <w:jc w:val="right"/>
    </w:pPr>
    <w:r>
      <w:fldChar w:fldCharType="begin"/>
    </w:r>
    <w:r w:rsidR="00103097">
      <w:instrText xml:space="preserve"> PAGE   \* MERGEFORMAT </w:instrText>
    </w:r>
    <w:r>
      <w:fldChar w:fldCharType="separate"/>
    </w:r>
    <w:r w:rsidR="008325C3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822" w:rsidRDefault="001D1822" w:rsidP="005806C6">
      <w:r>
        <w:separator/>
      </w:r>
    </w:p>
  </w:footnote>
  <w:footnote w:type="continuationSeparator" w:id="0">
    <w:p w:rsidR="001D1822" w:rsidRDefault="001D1822" w:rsidP="00580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833"/>
    <w:multiLevelType w:val="hybridMultilevel"/>
    <w:tmpl w:val="2C3424CC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170FCE"/>
    <w:multiLevelType w:val="hybridMultilevel"/>
    <w:tmpl w:val="CAC804E2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444BA9"/>
    <w:multiLevelType w:val="hybridMultilevel"/>
    <w:tmpl w:val="C8260230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0A3031"/>
    <w:multiLevelType w:val="hybridMultilevel"/>
    <w:tmpl w:val="0CD24DFA"/>
    <w:lvl w:ilvl="0" w:tplc="4B0EEAD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71A0061"/>
    <w:multiLevelType w:val="hybridMultilevel"/>
    <w:tmpl w:val="4D7E5BE0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135394"/>
    <w:multiLevelType w:val="hybridMultilevel"/>
    <w:tmpl w:val="9B8E05D4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1937E3"/>
    <w:multiLevelType w:val="hybridMultilevel"/>
    <w:tmpl w:val="94C61486"/>
    <w:lvl w:ilvl="0" w:tplc="10C00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4AB628C"/>
    <w:multiLevelType w:val="hybridMultilevel"/>
    <w:tmpl w:val="B6C8CCB6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C02B1A"/>
    <w:multiLevelType w:val="hybridMultilevel"/>
    <w:tmpl w:val="691CB2EE"/>
    <w:lvl w:ilvl="0" w:tplc="CA5A52E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2B34A2"/>
    <w:multiLevelType w:val="hybridMultilevel"/>
    <w:tmpl w:val="E2AC820C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DBD3CF5"/>
    <w:multiLevelType w:val="hybridMultilevel"/>
    <w:tmpl w:val="8090AE42"/>
    <w:lvl w:ilvl="0" w:tplc="CA5A52E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18D0749"/>
    <w:multiLevelType w:val="hybridMultilevel"/>
    <w:tmpl w:val="56DCCBD6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08"/>
  <w:hyphenationZone w:val="142"/>
  <w:drawingGridHorizontalSpacing w:val="57"/>
  <w:drawingGridVerticalSpacing w:val="57"/>
  <w:doNotUseMarginsForDrawingGridOrigin/>
  <w:drawingGridHorizontalOrigin w:val="567"/>
  <w:drawingGridVerticalOrigin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072"/>
    <w:rsid w:val="000057D8"/>
    <w:rsid w:val="00011298"/>
    <w:rsid w:val="000220F9"/>
    <w:rsid w:val="0002688A"/>
    <w:rsid w:val="00027CD2"/>
    <w:rsid w:val="00035B52"/>
    <w:rsid w:val="000367A9"/>
    <w:rsid w:val="0004252B"/>
    <w:rsid w:val="00043C01"/>
    <w:rsid w:val="000440AA"/>
    <w:rsid w:val="00045A28"/>
    <w:rsid w:val="0005388C"/>
    <w:rsid w:val="00062ABF"/>
    <w:rsid w:val="00064D45"/>
    <w:rsid w:val="000666CA"/>
    <w:rsid w:val="00075317"/>
    <w:rsid w:val="000852FA"/>
    <w:rsid w:val="00087633"/>
    <w:rsid w:val="00094E44"/>
    <w:rsid w:val="000A1857"/>
    <w:rsid w:val="000A2F07"/>
    <w:rsid w:val="000A4433"/>
    <w:rsid w:val="000B6F5B"/>
    <w:rsid w:val="000C0F5D"/>
    <w:rsid w:val="000C1E5F"/>
    <w:rsid w:val="000C3C05"/>
    <w:rsid w:val="000C44E4"/>
    <w:rsid w:val="000C681B"/>
    <w:rsid w:val="000D0F3B"/>
    <w:rsid w:val="000E2497"/>
    <w:rsid w:val="000E25F4"/>
    <w:rsid w:val="000E6FB8"/>
    <w:rsid w:val="000F0476"/>
    <w:rsid w:val="000F4990"/>
    <w:rsid w:val="000F71F9"/>
    <w:rsid w:val="000F7B64"/>
    <w:rsid w:val="00103097"/>
    <w:rsid w:val="00110D1F"/>
    <w:rsid w:val="00125582"/>
    <w:rsid w:val="00133932"/>
    <w:rsid w:val="00137546"/>
    <w:rsid w:val="00137B89"/>
    <w:rsid w:val="00142F00"/>
    <w:rsid w:val="0014433D"/>
    <w:rsid w:val="00145BD8"/>
    <w:rsid w:val="00151F1E"/>
    <w:rsid w:val="0016019D"/>
    <w:rsid w:val="001655C5"/>
    <w:rsid w:val="00170C15"/>
    <w:rsid w:val="0017351E"/>
    <w:rsid w:val="0018302A"/>
    <w:rsid w:val="001A4640"/>
    <w:rsid w:val="001A5696"/>
    <w:rsid w:val="001C1929"/>
    <w:rsid w:val="001C3A98"/>
    <w:rsid w:val="001D1822"/>
    <w:rsid w:val="001D3348"/>
    <w:rsid w:val="001D5DA7"/>
    <w:rsid w:val="001D69BA"/>
    <w:rsid w:val="001E177F"/>
    <w:rsid w:val="001E3DBB"/>
    <w:rsid w:val="001E5601"/>
    <w:rsid w:val="001E5E42"/>
    <w:rsid w:val="001E7CAA"/>
    <w:rsid w:val="001F036D"/>
    <w:rsid w:val="001F1DC5"/>
    <w:rsid w:val="0020378D"/>
    <w:rsid w:val="00204CBA"/>
    <w:rsid w:val="00205E83"/>
    <w:rsid w:val="00223766"/>
    <w:rsid w:val="00231607"/>
    <w:rsid w:val="00231682"/>
    <w:rsid w:val="002403C6"/>
    <w:rsid w:val="00251F47"/>
    <w:rsid w:val="00260674"/>
    <w:rsid w:val="00260A14"/>
    <w:rsid w:val="002664AF"/>
    <w:rsid w:val="0026796D"/>
    <w:rsid w:val="00267D35"/>
    <w:rsid w:val="00272620"/>
    <w:rsid w:val="00275E84"/>
    <w:rsid w:val="00277575"/>
    <w:rsid w:val="002825B0"/>
    <w:rsid w:val="0029611B"/>
    <w:rsid w:val="002A2C29"/>
    <w:rsid w:val="002B386C"/>
    <w:rsid w:val="002C000F"/>
    <w:rsid w:val="002C057D"/>
    <w:rsid w:val="002C3E98"/>
    <w:rsid w:val="002D18F4"/>
    <w:rsid w:val="002D43BE"/>
    <w:rsid w:val="002D6ED8"/>
    <w:rsid w:val="002D7138"/>
    <w:rsid w:val="00303546"/>
    <w:rsid w:val="00305D46"/>
    <w:rsid w:val="00314A20"/>
    <w:rsid w:val="00315EE0"/>
    <w:rsid w:val="00320140"/>
    <w:rsid w:val="00320CEB"/>
    <w:rsid w:val="00322CF7"/>
    <w:rsid w:val="003330E2"/>
    <w:rsid w:val="0034126A"/>
    <w:rsid w:val="00351231"/>
    <w:rsid w:val="0035503C"/>
    <w:rsid w:val="003561A6"/>
    <w:rsid w:val="00374182"/>
    <w:rsid w:val="003753D8"/>
    <w:rsid w:val="0038392C"/>
    <w:rsid w:val="003B77C8"/>
    <w:rsid w:val="003C3969"/>
    <w:rsid w:val="003C66D2"/>
    <w:rsid w:val="003C691E"/>
    <w:rsid w:val="003D07B3"/>
    <w:rsid w:val="003E4C44"/>
    <w:rsid w:val="003E73D7"/>
    <w:rsid w:val="003F26A8"/>
    <w:rsid w:val="003F3468"/>
    <w:rsid w:val="003F5873"/>
    <w:rsid w:val="00403661"/>
    <w:rsid w:val="00406396"/>
    <w:rsid w:val="0041398D"/>
    <w:rsid w:val="0041411D"/>
    <w:rsid w:val="00432E2C"/>
    <w:rsid w:val="00435557"/>
    <w:rsid w:val="00437C23"/>
    <w:rsid w:val="004401FC"/>
    <w:rsid w:val="00441420"/>
    <w:rsid w:val="0044663D"/>
    <w:rsid w:val="004517CB"/>
    <w:rsid w:val="00452B01"/>
    <w:rsid w:val="0045429A"/>
    <w:rsid w:val="00463A2C"/>
    <w:rsid w:val="004642B3"/>
    <w:rsid w:val="00473B78"/>
    <w:rsid w:val="00474050"/>
    <w:rsid w:val="00482CD8"/>
    <w:rsid w:val="0048476E"/>
    <w:rsid w:val="00487A5B"/>
    <w:rsid w:val="00493DFE"/>
    <w:rsid w:val="00494B1A"/>
    <w:rsid w:val="0049653E"/>
    <w:rsid w:val="004A49B8"/>
    <w:rsid w:val="004A7243"/>
    <w:rsid w:val="004B0442"/>
    <w:rsid w:val="004B305D"/>
    <w:rsid w:val="004C5172"/>
    <w:rsid w:val="004C5CDA"/>
    <w:rsid w:val="004D2E96"/>
    <w:rsid w:val="004D7632"/>
    <w:rsid w:val="004E3072"/>
    <w:rsid w:val="004E6BCC"/>
    <w:rsid w:val="005002C3"/>
    <w:rsid w:val="00501B5B"/>
    <w:rsid w:val="00502C59"/>
    <w:rsid w:val="005065F5"/>
    <w:rsid w:val="0051454A"/>
    <w:rsid w:val="00546F00"/>
    <w:rsid w:val="0055006A"/>
    <w:rsid w:val="00551232"/>
    <w:rsid w:val="00553D81"/>
    <w:rsid w:val="00561084"/>
    <w:rsid w:val="0056166F"/>
    <w:rsid w:val="00565E9C"/>
    <w:rsid w:val="00570A74"/>
    <w:rsid w:val="005806C6"/>
    <w:rsid w:val="00583263"/>
    <w:rsid w:val="00587EDA"/>
    <w:rsid w:val="00596C08"/>
    <w:rsid w:val="005A701B"/>
    <w:rsid w:val="005B69EB"/>
    <w:rsid w:val="005C3D97"/>
    <w:rsid w:val="005C5A32"/>
    <w:rsid w:val="005E1B43"/>
    <w:rsid w:val="005E1DB6"/>
    <w:rsid w:val="005E2F3D"/>
    <w:rsid w:val="005E34FB"/>
    <w:rsid w:val="005F2B0E"/>
    <w:rsid w:val="005F2B85"/>
    <w:rsid w:val="005F4A82"/>
    <w:rsid w:val="005F62C5"/>
    <w:rsid w:val="006059E0"/>
    <w:rsid w:val="00611108"/>
    <w:rsid w:val="006439EF"/>
    <w:rsid w:val="00646990"/>
    <w:rsid w:val="006469BB"/>
    <w:rsid w:val="006556CC"/>
    <w:rsid w:val="00664816"/>
    <w:rsid w:val="00683ED0"/>
    <w:rsid w:val="00686A3B"/>
    <w:rsid w:val="006A69DD"/>
    <w:rsid w:val="006B3B83"/>
    <w:rsid w:val="006C3B84"/>
    <w:rsid w:val="006C698A"/>
    <w:rsid w:val="006D581A"/>
    <w:rsid w:val="006F3B5D"/>
    <w:rsid w:val="006F3C69"/>
    <w:rsid w:val="006F4EC0"/>
    <w:rsid w:val="00707195"/>
    <w:rsid w:val="0072187F"/>
    <w:rsid w:val="00726883"/>
    <w:rsid w:val="00726C53"/>
    <w:rsid w:val="007300DA"/>
    <w:rsid w:val="007321B3"/>
    <w:rsid w:val="00734E8C"/>
    <w:rsid w:val="007370D2"/>
    <w:rsid w:val="00737BD8"/>
    <w:rsid w:val="007406E0"/>
    <w:rsid w:val="007438DC"/>
    <w:rsid w:val="00744C06"/>
    <w:rsid w:val="00747679"/>
    <w:rsid w:val="007509D0"/>
    <w:rsid w:val="007517DC"/>
    <w:rsid w:val="00752746"/>
    <w:rsid w:val="00752D73"/>
    <w:rsid w:val="00765907"/>
    <w:rsid w:val="007668AD"/>
    <w:rsid w:val="00771EDD"/>
    <w:rsid w:val="00772F23"/>
    <w:rsid w:val="00787360"/>
    <w:rsid w:val="007932EA"/>
    <w:rsid w:val="00796907"/>
    <w:rsid w:val="007B3FCB"/>
    <w:rsid w:val="007C0675"/>
    <w:rsid w:val="007C2DF4"/>
    <w:rsid w:val="007D765F"/>
    <w:rsid w:val="007F2623"/>
    <w:rsid w:val="007F4477"/>
    <w:rsid w:val="00815B6D"/>
    <w:rsid w:val="00816C65"/>
    <w:rsid w:val="00824D86"/>
    <w:rsid w:val="00831616"/>
    <w:rsid w:val="008325C3"/>
    <w:rsid w:val="00832B6A"/>
    <w:rsid w:val="00841B8A"/>
    <w:rsid w:val="00843E74"/>
    <w:rsid w:val="00847EF1"/>
    <w:rsid w:val="008672FB"/>
    <w:rsid w:val="00870743"/>
    <w:rsid w:val="008725E5"/>
    <w:rsid w:val="0087481D"/>
    <w:rsid w:val="00880E49"/>
    <w:rsid w:val="008A33C5"/>
    <w:rsid w:val="008A3709"/>
    <w:rsid w:val="008A7D6D"/>
    <w:rsid w:val="008B3642"/>
    <w:rsid w:val="008C07F8"/>
    <w:rsid w:val="008C151A"/>
    <w:rsid w:val="008C3649"/>
    <w:rsid w:val="008C4A2C"/>
    <w:rsid w:val="008D11B0"/>
    <w:rsid w:val="008F5FCF"/>
    <w:rsid w:val="008F6B1A"/>
    <w:rsid w:val="008F70D7"/>
    <w:rsid w:val="009112B0"/>
    <w:rsid w:val="00924E45"/>
    <w:rsid w:val="00926054"/>
    <w:rsid w:val="009512BB"/>
    <w:rsid w:val="00952B22"/>
    <w:rsid w:val="009618BA"/>
    <w:rsid w:val="009618D5"/>
    <w:rsid w:val="00964446"/>
    <w:rsid w:val="0097135F"/>
    <w:rsid w:val="009758B1"/>
    <w:rsid w:val="00980B27"/>
    <w:rsid w:val="009825E4"/>
    <w:rsid w:val="00983AA1"/>
    <w:rsid w:val="00985E83"/>
    <w:rsid w:val="00993A4B"/>
    <w:rsid w:val="009948E6"/>
    <w:rsid w:val="009B03F3"/>
    <w:rsid w:val="009B52AF"/>
    <w:rsid w:val="009B5D36"/>
    <w:rsid w:val="009B7298"/>
    <w:rsid w:val="009C194C"/>
    <w:rsid w:val="009C6298"/>
    <w:rsid w:val="009C72AA"/>
    <w:rsid w:val="009D36DC"/>
    <w:rsid w:val="009D6F4F"/>
    <w:rsid w:val="009E0C42"/>
    <w:rsid w:val="009E5086"/>
    <w:rsid w:val="009E7FBA"/>
    <w:rsid w:val="00A003E8"/>
    <w:rsid w:val="00A030B6"/>
    <w:rsid w:val="00A07B72"/>
    <w:rsid w:val="00A15FB3"/>
    <w:rsid w:val="00A17A4E"/>
    <w:rsid w:val="00A26935"/>
    <w:rsid w:val="00A32CB5"/>
    <w:rsid w:val="00A34440"/>
    <w:rsid w:val="00A36A8D"/>
    <w:rsid w:val="00A45B6F"/>
    <w:rsid w:val="00A51E77"/>
    <w:rsid w:val="00A529B3"/>
    <w:rsid w:val="00A5695D"/>
    <w:rsid w:val="00A641A3"/>
    <w:rsid w:val="00A6470E"/>
    <w:rsid w:val="00A65991"/>
    <w:rsid w:val="00A70C37"/>
    <w:rsid w:val="00A70EA5"/>
    <w:rsid w:val="00A73BF9"/>
    <w:rsid w:val="00A746F3"/>
    <w:rsid w:val="00A7519F"/>
    <w:rsid w:val="00A81151"/>
    <w:rsid w:val="00A81F38"/>
    <w:rsid w:val="00A91D25"/>
    <w:rsid w:val="00A93CE6"/>
    <w:rsid w:val="00A93EC2"/>
    <w:rsid w:val="00AB0D75"/>
    <w:rsid w:val="00AB2305"/>
    <w:rsid w:val="00AB3592"/>
    <w:rsid w:val="00AB3F4E"/>
    <w:rsid w:val="00AC5124"/>
    <w:rsid w:val="00AD2954"/>
    <w:rsid w:val="00AD5E84"/>
    <w:rsid w:val="00AE182D"/>
    <w:rsid w:val="00AE3197"/>
    <w:rsid w:val="00AE3316"/>
    <w:rsid w:val="00AE4F0A"/>
    <w:rsid w:val="00AE6B23"/>
    <w:rsid w:val="00AE77E7"/>
    <w:rsid w:val="00AF45C5"/>
    <w:rsid w:val="00AF65B3"/>
    <w:rsid w:val="00B01314"/>
    <w:rsid w:val="00B05BB3"/>
    <w:rsid w:val="00B06F09"/>
    <w:rsid w:val="00B10153"/>
    <w:rsid w:val="00B10EE9"/>
    <w:rsid w:val="00B12033"/>
    <w:rsid w:val="00B14ECA"/>
    <w:rsid w:val="00B17B0D"/>
    <w:rsid w:val="00B20C32"/>
    <w:rsid w:val="00B23E0D"/>
    <w:rsid w:val="00B24CF7"/>
    <w:rsid w:val="00B24FE5"/>
    <w:rsid w:val="00B251CA"/>
    <w:rsid w:val="00B47ACB"/>
    <w:rsid w:val="00B5070C"/>
    <w:rsid w:val="00B53DDC"/>
    <w:rsid w:val="00B53F56"/>
    <w:rsid w:val="00B540AA"/>
    <w:rsid w:val="00B553CB"/>
    <w:rsid w:val="00B61781"/>
    <w:rsid w:val="00B62FA4"/>
    <w:rsid w:val="00B650DD"/>
    <w:rsid w:val="00B74CDE"/>
    <w:rsid w:val="00B76E61"/>
    <w:rsid w:val="00B77C21"/>
    <w:rsid w:val="00BA0294"/>
    <w:rsid w:val="00BA2C8E"/>
    <w:rsid w:val="00BB7BEF"/>
    <w:rsid w:val="00BD3BA4"/>
    <w:rsid w:val="00BE10ED"/>
    <w:rsid w:val="00BF72B9"/>
    <w:rsid w:val="00C11A5F"/>
    <w:rsid w:val="00C1226A"/>
    <w:rsid w:val="00C2593A"/>
    <w:rsid w:val="00C35C20"/>
    <w:rsid w:val="00C40C89"/>
    <w:rsid w:val="00C42F2C"/>
    <w:rsid w:val="00C8247C"/>
    <w:rsid w:val="00C86FAE"/>
    <w:rsid w:val="00C9428C"/>
    <w:rsid w:val="00C946EC"/>
    <w:rsid w:val="00C973CD"/>
    <w:rsid w:val="00C97C2B"/>
    <w:rsid w:val="00CA04B8"/>
    <w:rsid w:val="00CA2BC3"/>
    <w:rsid w:val="00CB0CB0"/>
    <w:rsid w:val="00CB1DA0"/>
    <w:rsid w:val="00CC0A2B"/>
    <w:rsid w:val="00CC4575"/>
    <w:rsid w:val="00CC4C19"/>
    <w:rsid w:val="00CD29BB"/>
    <w:rsid w:val="00CD4597"/>
    <w:rsid w:val="00CE19E3"/>
    <w:rsid w:val="00CF6CB4"/>
    <w:rsid w:val="00D1713C"/>
    <w:rsid w:val="00D2102E"/>
    <w:rsid w:val="00D30F9A"/>
    <w:rsid w:val="00D316ED"/>
    <w:rsid w:val="00D32B54"/>
    <w:rsid w:val="00D35525"/>
    <w:rsid w:val="00D40265"/>
    <w:rsid w:val="00D42DE9"/>
    <w:rsid w:val="00D5309A"/>
    <w:rsid w:val="00D5429A"/>
    <w:rsid w:val="00D6010B"/>
    <w:rsid w:val="00D62C04"/>
    <w:rsid w:val="00D7067C"/>
    <w:rsid w:val="00D71A82"/>
    <w:rsid w:val="00D8168A"/>
    <w:rsid w:val="00D86258"/>
    <w:rsid w:val="00D91607"/>
    <w:rsid w:val="00D9390C"/>
    <w:rsid w:val="00D93B52"/>
    <w:rsid w:val="00D9466F"/>
    <w:rsid w:val="00D97B8C"/>
    <w:rsid w:val="00DA087A"/>
    <w:rsid w:val="00DA4587"/>
    <w:rsid w:val="00DB2DB5"/>
    <w:rsid w:val="00DB4838"/>
    <w:rsid w:val="00DB6779"/>
    <w:rsid w:val="00DC2DE7"/>
    <w:rsid w:val="00DC45E4"/>
    <w:rsid w:val="00DC7ED3"/>
    <w:rsid w:val="00DD179F"/>
    <w:rsid w:val="00DD3939"/>
    <w:rsid w:val="00DE0982"/>
    <w:rsid w:val="00DE233B"/>
    <w:rsid w:val="00DE258D"/>
    <w:rsid w:val="00DE7763"/>
    <w:rsid w:val="00DF4BB2"/>
    <w:rsid w:val="00DF56CD"/>
    <w:rsid w:val="00E02F50"/>
    <w:rsid w:val="00E101F1"/>
    <w:rsid w:val="00E10D6C"/>
    <w:rsid w:val="00E14309"/>
    <w:rsid w:val="00E16051"/>
    <w:rsid w:val="00E264E3"/>
    <w:rsid w:val="00E345E7"/>
    <w:rsid w:val="00E379FA"/>
    <w:rsid w:val="00E405BF"/>
    <w:rsid w:val="00E47E81"/>
    <w:rsid w:val="00E7210A"/>
    <w:rsid w:val="00E73760"/>
    <w:rsid w:val="00E7789C"/>
    <w:rsid w:val="00E85B86"/>
    <w:rsid w:val="00E86F79"/>
    <w:rsid w:val="00E95CA6"/>
    <w:rsid w:val="00EA38D6"/>
    <w:rsid w:val="00EA4DBC"/>
    <w:rsid w:val="00EA4F13"/>
    <w:rsid w:val="00EB0AA6"/>
    <w:rsid w:val="00EB1820"/>
    <w:rsid w:val="00EB7B43"/>
    <w:rsid w:val="00EC27F7"/>
    <w:rsid w:val="00EC659C"/>
    <w:rsid w:val="00EC7245"/>
    <w:rsid w:val="00EE27FB"/>
    <w:rsid w:val="00EE3ED5"/>
    <w:rsid w:val="00F004DF"/>
    <w:rsid w:val="00F01622"/>
    <w:rsid w:val="00F15231"/>
    <w:rsid w:val="00F16BE9"/>
    <w:rsid w:val="00F17429"/>
    <w:rsid w:val="00F26BBF"/>
    <w:rsid w:val="00F34481"/>
    <w:rsid w:val="00F351C1"/>
    <w:rsid w:val="00F36A86"/>
    <w:rsid w:val="00F42FCA"/>
    <w:rsid w:val="00F50349"/>
    <w:rsid w:val="00F733F7"/>
    <w:rsid w:val="00F76B17"/>
    <w:rsid w:val="00F8081F"/>
    <w:rsid w:val="00F83986"/>
    <w:rsid w:val="00F94F37"/>
    <w:rsid w:val="00FA6C5C"/>
    <w:rsid w:val="00FB1DE8"/>
    <w:rsid w:val="00FB7FED"/>
    <w:rsid w:val="00FC2C2B"/>
    <w:rsid w:val="00FC60E1"/>
    <w:rsid w:val="00FC7587"/>
    <w:rsid w:val="00FD1833"/>
    <w:rsid w:val="00FD1BA6"/>
    <w:rsid w:val="00FE32EE"/>
    <w:rsid w:val="00FF327C"/>
    <w:rsid w:val="00FF3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45"/>
    <w:rPr>
      <w:sz w:val="24"/>
      <w:szCs w:val="24"/>
    </w:rPr>
  </w:style>
  <w:style w:type="paragraph" w:styleId="1">
    <w:name w:val="heading 1"/>
    <w:basedOn w:val="a"/>
    <w:qFormat/>
    <w:rsid w:val="00596C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481D"/>
    <w:rPr>
      <w:b/>
      <w:bCs/>
    </w:rPr>
  </w:style>
  <w:style w:type="character" w:customStyle="1" w:styleId="a4">
    <w:name w:val="Цветовое выделение"/>
    <w:rsid w:val="00B251CA"/>
    <w:rPr>
      <w:b/>
      <w:bCs/>
      <w:color w:val="26282F"/>
    </w:rPr>
  </w:style>
  <w:style w:type="character" w:customStyle="1" w:styleId="a5">
    <w:name w:val="Гипертекстовая ссылка"/>
    <w:rsid w:val="00B251CA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rsid w:val="00B251C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7">
    <w:name w:val="Table Grid"/>
    <w:basedOn w:val="a1"/>
    <w:rsid w:val="00646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41B8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841B8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A3709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5806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806C6"/>
    <w:rPr>
      <w:sz w:val="24"/>
      <w:szCs w:val="24"/>
    </w:rPr>
  </w:style>
  <w:style w:type="paragraph" w:styleId="ad">
    <w:name w:val="footer"/>
    <w:basedOn w:val="a"/>
    <w:link w:val="ae"/>
    <w:uiPriority w:val="99"/>
    <w:rsid w:val="005806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806C6"/>
    <w:rPr>
      <w:sz w:val="24"/>
      <w:szCs w:val="24"/>
    </w:rPr>
  </w:style>
  <w:style w:type="character" w:styleId="af">
    <w:name w:val="Placeholder Text"/>
    <w:basedOn w:val="a0"/>
    <w:uiPriority w:val="99"/>
    <w:semiHidden/>
    <w:rsid w:val="00DC45E4"/>
    <w:rPr>
      <w:color w:val="808080"/>
    </w:rPr>
  </w:style>
  <w:style w:type="table" w:customStyle="1" w:styleId="10">
    <w:name w:val="Сетка таблицы1"/>
    <w:basedOn w:val="a1"/>
    <w:next w:val="a7"/>
    <w:uiPriority w:val="59"/>
    <w:rsid w:val="00B77C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B04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45"/>
    <w:rPr>
      <w:sz w:val="24"/>
      <w:szCs w:val="24"/>
    </w:rPr>
  </w:style>
  <w:style w:type="paragraph" w:styleId="1">
    <w:name w:val="heading 1"/>
    <w:basedOn w:val="a"/>
    <w:qFormat/>
    <w:rsid w:val="00596C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481D"/>
    <w:rPr>
      <w:b/>
      <w:bCs/>
    </w:rPr>
  </w:style>
  <w:style w:type="character" w:customStyle="1" w:styleId="a4">
    <w:name w:val="Цветовое выделение"/>
    <w:rsid w:val="00B251CA"/>
    <w:rPr>
      <w:b/>
      <w:bCs/>
      <w:color w:val="26282F"/>
    </w:rPr>
  </w:style>
  <w:style w:type="character" w:customStyle="1" w:styleId="a5">
    <w:name w:val="Гипертекстовая ссылка"/>
    <w:rsid w:val="00B251CA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rsid w:val="00B251C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7">
    <w:name w:val="Table Grid"/>
    <w:basedOn w:val="a1"/>
    <w:rsid w:val="0064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841B8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841B8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A3709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5806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806C6"/>
    <w:rPr>
      <w:sz w:val="24"/>
      <w:szCs w:val="24"/>
    </w:rPr>
  </w:style>
  <w:style w:type="paragraph" w:styleId="ad">
    <w:name w:val="footer"/>
    <w:basedOn w:val="a"/>
    <w:link w:val="ae"/>
    <w:uiPriority w:val="99"/>
    <w:rsid w:val="005806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806C6"/>
    <w:rPr>
      <w:sz w:val="24"/>
      <w:szCs w:val="24"/>
    </w:rPr>
  </w:style>
  <w:style w:type="character" w:styleId="af">
    <w:name w:val="Placeholder Text"/>
    <w:basedOn w:val="a0"/>
    <w:uiPriority w:val="99"/>
    <w:semiHidden/>
    <w:rsid w:val="00DC45E4"/>
    <w:rPr>
      <w:color w:val="808080"/>
    </w:rPr>
  </w:style>
  <w:style w:type="table" w:customStyle="1" w:styleId="10">
    <w:name w:val="Сетка таблицы1"/>
    <w:basedOn w:val="a1"/>
    <w:next w:val="a7"/>
    <w:uiPriority w:val="59"/>
    <w:rsid w:val="00B77C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http://files.stroyinf.ru/data2/1/4293797/4293797540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troyinf.ru/data2/1/4293797/4293797540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43F51-1FD0-4437-97C1-ECE72548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6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 …: Анализ лекарственных препаратов рефрактометриче-ским методом</vt:lpstr>
    </vt:vector>
  </TitlesOfParts>
  <Company>МарГУ</Company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…: Анализ лекарственных препаратов рефрактометриче-ским методом</dc:title>
  <dc:creator>Смотрина Татьяна Валерьевна</dc:creator>
  <cp:lastModifiedBy>User</cp:lastModifiedBy>
  <cp:revision>43</cp:revision>
  <cp:lastPrinted>2023-05-22T06:33:00Z</cp:lastPrinted>
  <dcterms:created xsi:type="dcterms:W3CDTF">2020-01-24T09:28:00Z</dcterms:created>
  <dcterms:modified xsi:type="dcterms:W3CDTF">2023-06-02T11:43:00Z</dcterms:modified>
</cp:coreProperties>
</file>