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7A" w:rsidRPr="00C35320" w:rsidRDefault="00810B7A" w:rsidP="00810B7A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Методика определения массовой доли углекислого калия в </w:t>
      </w:r>
      <w:r w:rsidR="006F7E37">
        <w:rPr>
          <w:b/>
          <w:bCs/>
          <w:color w:val="000000"/>
          <w:spacing w:val="3"/>
          <w:sz w:val="28"/>
          <w:szCs w:val="28"/>
          <w:lang w:eastAsia="ru-RU"/>
        </w:rPr>
        <w:t>поташе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 титриметрическим</w:t>
      </w:r>
      <w:r w:rsidRPr="00C35320">
        <w:rPr>
          <w:b/>
          <w:bCs/>
          <w:color w:val="000000"/>
          <w:spacing w:val="3"/>
          <w:sz w:val="28"/>
          <w:szCs w:val="28"/>
          <w:lang w:eastAsia="ru-RU"/>
        </w:rPr>
        <w:t xml:space="preserve"> метод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>ом и методом потенциометрического титрования</w:t>
      </w:r>
    </w:p>
    <w:p w:rsidR="007B603E" w:rsidRDefault="007B603E" w:rsidP="00143386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4"/>
          <w:szCs w:val="24"/>
          <w:lang w:eastAsia="ru-RU"/>
        </w:rPr>
      </w:pPr>
    </w:p>
    <w:p w:rsidR="00A26E5F" w:rsidRDefault="00A26E5F" w:rsidP="00C35320">
      <w:pPr>
        <w:pStyle w:val="80"/>
        <w:shd w:val="clear" w:color="auto" w:fill="auto"/>
        <w:tabs>
          <w:tab w:val="left" w:pos="8292"/>
        </w:tabs>
        <w:spacing w:before="0" w:line="480" w:lineRule="auto"/>
        <w:jc w:val="center"/>
        <w:rPr>
          <w:bCs/>
          <w:color w:val="000000"/>
          <w:spacing w:val="3"/>
          <w:sz w:val="28"/>
          <w:szCs w:val="28"/>
          <w:lang w:eastAsia="ru-RU"/>
        </w:rPr>
      </w:pPr>
    </w:p>
    <w:p w:rsidR="007B603E" w:rsidRPr="00C35320" w:rsidRDefault="00C35320" w:rsidP="00C35320">
      <w:pPr>
        <w:pStyle w:val="80"/>
        <w:shd w:val="clear" w:color="auto" w:fill="auto"/>
        <w:tabs>
          <w:tab w:val="left" w:pos="8292"/>
        </w:tabs>
        <w:spacing w:before="0" w:line="480" w:lineRule="auto"/>
        <w:jc w:val="center"/>
        <w:rPr>
          <w:bCs/>
          <w:color w:val="000000"/>
          <w:spacing w:val="3"/>
          <w:sz w:val="28"/>
          <w:szCs w:val="28"/>
          <w:lang w:eastAsia="ru-RU"/>
        </w:rPr>
      </w:pPr>
      <w:r w:rsidRPr="00C35320">
        <w:rPr>
          <w:bCs/>
          <w:color w:val="000000"/>
          <w:spacing w:val="3"/>
          <w:sz w:val="28"/>
          <w:szCs w:val="28"/>
          <w:lang w:eastAsia="ru-RU"/>
        </w:rPr>
        <w:t>ЗАДАНИЕ</w:t>
      </w:r>
    </w:p>
    <w:p w:rsidR="00810B7A" w:rsidRDefault="00DC15DB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r>
        <w:rPr>
          <w:bCs/>
          <w:color w:val="000000"/>
          <w:spacing w:val="3"/>
          <w:sz w:val="28"/>
          <w:szCs w:val="28"/>
          <w:lang w:eastAsia="ru-RU"/>
        </w:rPr>
        <w:t xml:space="preserve">Провести </w:t>
      </w:r>
      <w:r w:rsidR="00A26E5F">
        <w:rPr>
          <w:bCs/>
          <w:color w:val="000000"/>
          <w:spacing w:val="3"/>
          <w:sz w:val="28"/>
          <w:szCs w:val="28"/>
          <w:lang w:eastAsia="ru-RU"/>
        </w:rPr>
        <w:t xml:space="preserve"> калибровку и проверку калибровки </w:t>
      </w:r>
      <w:r w:rsidR="00FA3F80" w:rsidRPr="00FA3F80">
        <w:rPr>
          <w:bCs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="007509C9">
        <w:rPr>
          <w:bCs/>
          <w:color w:val="000000"/>
          <w:spacing w:val="3"/>
          <w:sz w:val="28"/>
          <w:szCs w:val="28"/>
          <w:lang w:eastAsia="ru-RU"/>
        </w:rPr>
        <w:t>иономера</w:t>
      </w:r>
      <w:proofErr w:type="spellEnd"/>
      <w:r w:rsidR="00810B7A">
        <w:rPr>
          <w:bCs/>
          <w:color w:val="000000"/>
          <w:spacing w:val="3"/>
          <w:sz w:val="28"/>
          <w:szCs w:val="28"/>
          <w:lang w:eastAsia="ru-RU"/>
        </w:rPr>
        <w:t xml:space="preserve"> по </w:t>
      </w:r>
      <w:r w:rsidR="00A26E5F">
        <w:rPr>
          <w:bCs/>
          <w:color w:val="000000"/>
          <w:spacing w:val="3"/>
          <w:sz w:val="28"/>
          <w:szCs w:val="28"/>
          <w:lang w:eastAsia="ru-RU"/>
        </w:rPr>
        <w:t xml:space="preserve">соответствующим 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>буферным</w:t>
      </w:r>
      <w:r w:rsidR="00810B7A">
        <w:rPr>
          <w:bCs/>
          <w:color w:val="000000"/>
          <w:spacing w:val="3"/>
          <w:sz w:val="28"/>
          <w:szCs w:val="28"/>
          <w:lang w:eastAsia="ru-RU"/>
        </w:rPr>
        <w:t xml:space="preserve"> раствор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>ам</w:t>
      </w:r>
      <w:r>
        <w:rPr>
          <w:bCs/>
          <w:color w:val="000000"/>
          <w:spacing w:val="3"/>
          <w:sz w:val="28"/>
          <w:szCs w:val="28"/>
          <w:lang w:eastAsia="ru-RU"/>
        </w:rPr>
        <w:t>, указанным в НД</w:t>
      </w:r>
      <w:r w:rsidR="00A26E5F">
        <w:rPr>
          <w:bCs/>
          <w:color w:val="000000"/>
          <w:spacing w:val="3"/>
          <w:sz w:val="28"/>
          <w:szCs w:val="28"/>
          <w:lang w:eastAsia="ru-RU"/>
        </w:rPr>
        <w:t>.</w:t>
      </w:r>
    </w:p>
    <w:p w:rsidR="007509C9" w:rsidRDefault="007509C9" w:rsidP="00D527D7">
      <w:pPr>
        <w:pStyle w:val="ac"/>
        <w:numPr>
          <w:ilvl w:val="0"/>
          <w:numId w:val="12"/>
        </w:numPr>
        <w:spacing w:line="360" w:lineRule="auto"/>
        <w:ind w:left="714" w:hanging="357"/>
        <w:jc w:val="both"/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Подготовить</w:t>
      </w:r>
      <w:r w:rsidR="00A26E5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пробу в соответствии с НД</w:t>
      </w:r>
      <w:r w:rsidR="00DC15DB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.</w:t>
      </w:r>
    </w:p>
    <w:p w:rsidR="00914C1E" w:rsidRPr="00810B7A" w:rsidRDefault="00914C1E" w:rsidP="00D527D7">
      <w:pPr>
        <w:pStyle w:val="ac"/>
        <w:numPr>
          <w:ilvl w:val="0"/>
          <w:numId w:val="12"/>
        </w:numPr>
        <w:spacing w:line="360" w:lineRule="auto"/>
        <w:ind w:left="714" w:hanging="357"/>
        <w:jc w:val="both"/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Описать   процесс</w:t>
      </w:r>
      <w:r w:rsidRPr="00914C1E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титрования</w:t>
      </w:r>
      <w:r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пробы уравнениями реакций</w:t>
      </w:r>
      <w:r w:rsidR="00DC15DB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.</w:t>
      </w:r>
    </w:p>
    <w:p w:rsidR="0009027C" w:rsidRPr="00C35320" w:rsidRDefault="0009027C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r>
        <w:rPr>
          <w:bCs/>
          <w:color w:val="000000"/>
          <w:spacing w:val="3"/>
          <w:sz w:val="28"/>
          <w:szCs w:val="28"/>
          <w:lang w:eastAsia="ru-RU"/>
        </w:rPr>
        <w:t xml:space="preserve">Определить содержание углекислого калия в анализируемом 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 xml:space="preserve">поташе </w:t>
      </w:r>
      <w:r w:rsidR="00810B7A">
        <w:rPr>
          <w:bCs/>
          <w:color w:val="000000"/>
          <w:spacing w:val="3"/>
          <w:sz w:val="28"/>
          <w:szCs w:val="28"/>
          <w:lang w:eastAsia="ru-RU"/>
        </w:rPr>
        <w:t>титриметрическим методом</w:t>
      </w:r>
      <w:r w:rsidR="00DC15DB">
        <w:rPr>
          <w:bCs/>
          <w:color w:val="000000"/>
          <w:spacing w:val="3"/>
          <w:sz w:val="28"/>
          <w:szCs w:val="28"/>
          <w:lang w:eastAsia="ru-RU"/>
        </w:rPr>
        <w:t>.</w:t>
      </w:r>
    </w:p>
    <w:p w:rsidR="00810B7A" w:rsidRDefault="00C35320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r w:rsidRPr="00810B7A">
        <w:rPr>
          <w:bCs/>
          <w:color w:val="000000"/>
          <w:spacing w:val="3"/>
          <w:sz w:val="28"/>
          <w:szCs w:val="28"/>
          <w:lang w:eastAsia="ru-RU"/>
        </w:rPr>
        <w:t xml:space="preserve">Определить содержание </w:t>
      </w:r>
      <w:r w:rsidR="00810B7A" w:rsidRPr="00810B7A">
        <w:rPr>
          <w:bCs/>
          <w:color w:val="000000"/>
          <w:spacing w:val="3"/>
          <w:sz w:val="28"/>
          <w:szCs w:val="28"/>
          <w:lang w:eastAsia="ru-RU"/>
        </w:rPr>
        <w:t xml:space="preserve">углекислого калия в анализируемом 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 xml:space="preserve">поташе </w:t>
      </w:r>
      <w:r w:rsidR="00810B7A">
        <w:rPr>
          <w:bCs/>
          <w:color w:val="000000"/>
          <w:spacing w:val="3"/>
          <w:sz w:val="28"/>
          <w:szCs w:val="28"/>
          <w:lang w:eastAsia="ru-RU"/>
        </w:rPr>
        <w:t>потенциометрическим методом</w:t>
      </w:r>
      <w:r w:rsidR="00DC15DB">
        <w:rPr>
          <w:bCs/>
          <w:color w:val="000000"/>
          <w:spacing w:val="3"/>
          <w:sz w:val="28"/>
          <w:szCs w:val="28"/>
          <w:lang w:eastAsia="ru-RU"/>
        </w:rPr>
        <w:t>.</w:t>
      </w:r>
    </w:p>
    <w:p w:rsidR="007509C9" w:rsidRDefault="007509C9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r>
        <w:rPr>
          <w:bCs/>
          <w:color w:val="000000"/>
          <w:spacing w:val="3"/>
          <w:sz w:val="28"/>
          <w:szCs w:val="28"/>
          <w:lang w:eastAsia="ru-RU"/>
        </w:rPr>
        <w:t>Провести метрологическую оценку</w:t>
      </w:r>
      <w:r w:rsidR="006E58A5">
        <w:rPr>
          <w:bCs/>
          <w:color w:val="000000"/>
          <w:spacing w:val="3"/>
          <w:sz w:val="28"/>
          <w:szCs w:val="28"/>
          <w:lang w:eastAsia="ru-RU"/>
        </w:rPr>
        <w:t xml:space="preserve"> полученных</w:t>
      </w:r>
      <w:r>
        <w:rPr>
          <w:bCs/>
          <w:color w:val="000000"/>
          <w:spacing w:val="3"/>
          <w:sz w:val="28"/>
          <w:szCs w:val="28"/>
          <w:lang w:eastAsia="ru-RU"/>
        </w:rPr>
        <w:t xml:space="preserve"> результатов</w:t>
      </w:r>
      <w:r w:rsidR="00DC15DB">
        <w:rPr>
          <w:bCs/>
          <w:color w:val="000000"/>
          <w:spacing w:val="3"/>
          <w:sz w:val="28"/>
          <w:szCs w:val="28"/>
          <w:lang w:eastAsia="ru-RU"/>
        </w:rPr>
        <w:t>.</w:t>
      </w:r>
      <w:r>
        <w:rPr>
          <w:bCs/>
          <w:color w:val="000000"/>
          <w:spacing w:val="3"/>
          <w:sz w:val="28"/>
          <w:szCs w:val="28"/>
          <w:lang w:eastAsia="ru-RU"/>
        </w:rPr>
        <w:t xml:space="preserve"> </w:t>
      </w:r>
    </w:p>
    <w:p w:rsidR="00810B7A" w:rsidRPr="006E58A5" w:rsidRDefault="006E58A5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spacing w:val="3"/>
          <w:sz w:val="28"/>
          <w:szCs w:val="28"/>
          <w:lang w:eastAsia="ru-RU"/>
        </w:rPr>
      </w:pPr>
      <w:r>
        <w:rPr>
          <w:bCs/>
          <w:spacing w:val="3"/>
          <w:sz w:val="28"/>
          <w:szCs w:val="28"/>
          <w:lang w:eastAsia="ru-RU"/>
        </w:rPr>
        <w:t xml:space="preserve">Оценить и сделать вывод </w:t>
      </w:r>
      <w:r w:rsidR="00AB42AD">
        <w:rPr>
          <w:bCs/>
          <w:spacing w:val="3"/>
          <w:sz w:val="28"/>
          <w:szCs w:val="28"/>
          <w:lang w:eastAsia="ru-RU"/>
        </w:rPr>
        <w:t>о приемлемости методов</w:t>
      </w:r>
      <w:r w:rsidR="00DC15DB">
        <w:rPr>
          <w:bCs/>
          <w:spacing w:val="3"/>
          <w:sz w:val="28"/>
          <w:szCs w:val="28"/>
          <w:lang w:eastAsia="ru-RU"/>
        </w:rPr>
        <w:t>.</w:t>
      </w:r>
    </w:p>
    <w:p w:rsidR="00810B7A" w:rsidRPr="007509C9" w:rsidRDefault="00C35320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r>
        <w:rPr>
          <w:bCs/>
          <w:color w:val="000000"/>
          <w:spacing w:val="3"/>
          <w:sz w:val="28"/>
          <w:szCs w:val="28"/>
          <w:lang w:eastAsia="ru-RU"/>
        </w:rPr>
        <w:t>Все расч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>еты представить в виде протокола</w:t>
      </w:r>
      <w:r w:rsidR="00DC15DB">
        <w:rPr>
          <w:bCs/>
          <w:color w:val="000000"/>
          <w:spacing w:val="3"/>
          <w:sz w:val="28"/>
          <w:szCs w:val="28"/>
          <w:lang w:eastAsia="ru-RU"/>
        </w:rPr>
        <w:t>.</w:t>
      </w: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E0E4C" w:rsidRDefault="0084360D" w:rsidP="00A26E5F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4"/>
          <w:szCs w:val="24"/>
          <w:lang w:eastAsia="ru-RU"/>
        </w:rPr>
      </w:pPr>
      <w:r w:rsidRPr="00A26E5F">
        <w:rPr>
          <w:b/>
          <w:bCs/>
          <w:color w:val="000000"/>
          <w:spacing w:val="3"/>
          <w:sz w:val="24"/>
          <w:szCs w:val="24"/>
          <w:lang w:eastAsia="ru-RU"/>
        </w:rPr>
        <w:lastRenderedPageBreak/>
        <w:t xml:space="preserve">Методика определения массовой доли углекислого калия в </w:t>
      </w:r>
      <w:r w:rsidR="00A32BB9" w:rsidRPr="00A26E5F">
        <w:rPr>
          <w:b/>
          <w:bCs/>
          <w:color w:val="000000"/>
          <w:spacing w:val="3"/>
          <w:sz w:val="24"/>
          <w:szCs w:val="24"/>
          <w:lang w:eastAsia="ru-RU"/>
        </w:rPr>
        <w:t>поташе</w:t>
      </w:r>
      <w:r w:rsidRPr="00A26E5F">
        <w:rPr>
          <w:b/>
          <w:bCs/>
          <w:color w:val="000000"/>
          <w:spacing w:val="3"/>
          <w:sz w:val="24"/>
          <w:szCs w:val="24"/>
          <w:lang w:eastAsia="ru-RU"/>
        </w:rPr>
        <w:t xml:space="preserve"> титриметрическим</w:t>
      </w:r>
      <w:r w:rsidR="00CD19A2" w:rsidRPr="00A26E5F">
        <w:rPr>
          <w:b/>
          <w:bCs/>
          <w:color w:val="000000"/>
          <w:spacing w:val="3"/>
          <w:sz w:val="24"/>
          <w:szCs w:val="24"/>
          <w:lang w:eastAsia="ru-RU"/>
        </w:rPr>
        <w:t xml:space="preserve"> метод</w:t>
      </w:r>
      <w:r w:rsidRPr="00A26E5F">
        <w:rPr>
          <w:b/>
          <w:bCs/>
          <w:color w:val="000000"/>
          <w:spacing w:val="3"/>
          <w:sz w:val="24"/>
          <w:szCs w:val="24"/>
          <w:lang w:eastAsia="ru-RU"/>
        </w:rPr>
        <w:t xml:space="preserve">ом </w:t>
      </w:r>
    </w:p>
    <w:p w:rsidR="00CD19A2" w:rsidRPr="00A26E5F" w:rsidRDefault="0084360D" w:rsidP="00A26E5F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4"/>
          <w:szCs w:val="24"/>
          <w:lang w:eastAsia="ru-RU"/>
        </w:rPr>
      </w:pPr>
      <w:r w:rsidRPr="00A26E5F">
        <w:rPr>
          <w:b/>
          <w:bCs/>
          <w:color w:val="000000"/>
          <w:spacing w:val="3"/>
          <w:sz w:val="24"/>
          <w:szCs w:val="24"/>
          <w:lang w:eastAsia="ru-RU"/>
        </w:rPr>
        <w:t>и методом потенциометрического титрования</w:t>
      </w:r>
    </w:p>
    <w:p w:rsidR="00CD19A2" w:rsidRPr="00A26E5F" w:rsidRDefault="00CD19A2" w:rsidP="00A26E5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E20C2D" w:rsidRPr="00A26E5F" w:rsidRDefault="007575E5" w:rsidP="00D22A93">
      <w:pPr>
        <w:pStyle w:val="ac"/>
        <w:widowControl w:val="0"/>
        <w:numPr>
          <w:ilvl w:val="0"/>
          <w:numId w:val="8"/>
        </w:numPr>
        <w:tabs>
          <w:tab w:val="clear" w:pos="1070"/>
          <w:tab w:val="num" w:pos="709"/>
          <w:tab w:val="left" w:pos="4102"/>
          <w:tab w:val="left" w:pos="5943"/>
        </w:tabs>
        <w:spacing w:after="120" w:line="276" w:lineRule="auto"/>
        <w:ind w:left="1066" w:hanging="357"/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</w:pPr>
      <w:r w:rsidRPr="00A26E5F"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  <w:t>Сущность метода</w:t>
      </w:r>
    </w:p>
    <w:p w:rsidR="00096776" w:rsidRPr="00A26E5F" w:rsidRDefault="00096776" w:rsidP="00D22A93">
      <w:pPr>
        <w:widowControl w:val="0"/>
        <w:tabs>
          <w:tab w:val="num" w:pos="709"/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На анализ предлагается </w:t>
      </w:r>
      <w:r w:rsidR="00A32BB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поташ</w:t>
      </w:r>
      <w:r w:rsidR="007509C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квалификации технический (1 сорт)/ чистый</w:t>
      </w:r>
      <w:r w:rsidR="00EA672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</w:p>
    <w:p w:rsidR="00B607A1" w:rsidRPr="00A26E5F" w:rsidRDefault="00B607A1" w:rsidP="00D22A93">
      <w:pPr>
        <w:widowControl w:val="0"/>
        <w:tabs>
          <w:tab w:val="num" w:pos="709"/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Сущность </w:t>
      </w:r>
      <w:r w:rsidR="002651E8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определения</w:t>
      </w:r>
      <w:r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заключается в</w:t>
      </w:r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о взаимодействии к</w:t>
      </w:r>
      <w:r w:rsidR="00EA672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арбоната калия с соляной кислот</w:t>
      </w:r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ой </w:t>
      </w:r>
      <w:r w:rsidR="00EA672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методом кислотно-основного титрования.</w:t>
      </w:r>
    </w:p>
    <w:p w:rsidR="00B607A1" w:rsidRPr="00A26E5F" w:rsidRDefault="00B607A1" w:rsidP="00D22A93">
      <w:pPr>
        <w:tabs>
          <w:tab w:val="num" w:pos="709"/>
        </w:tabs>
        <w:spacing w:before="60" w:after="6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 xml:space="preserve">Определение </w:t>
      </w:r>
      <w:r w:rsidR="00671775" w:rsidRPr="00A26E5F">
        <w:rPr>
          <w:rFonts w:ascii="Times New Roman" w:hAnsi="Times New Roman"/>
          <w:sz w:val="24"/>
          <w:szCs w:val="24"/>
        </w:rPr>
        <w:t>титриметрическим методом</w:t>
      </w:r>
      <w:r w:rsidR="00A26E5F" w:rsidRPr="00A26E5F">
        <w:rPr>
          <w:rFonts w:ascii="Times New Roman" w:hAnsi="Times New Roman"/>
          <w:sz w:val="24"/>
          <w:szCs w:val="24"/>
        </w:rPr>
        <w:t xml:space="preserve"> </w:t>
      </w:r>
      <w:r w:rsidR="0037705A" w:rsidRPr="00A26E5F">
        <w:rPr>
          <w:rFonts w:ascii="Times New Roman" w:hAnsi="Times New Roman"/>
          <w:sz w:val="24"/>
          <w:szCs w:val="24"/>
        </w:rPr>
        <w:t xml:space="preserve">проводят прямым титрованием в присутствии индикатора </w:t>
      </w:r>
      <w:r w:rsidR="0037705A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метилового красного.</w:t>
      </w:r>
    </w:p>
    <w:p w:rsidR="0037705A" w:rsidRPr="00A26E5F" w:rsidRDefault="0037705A" w:rsidP="00D22A93">
      <w:pPr>
        <w:tabs>
          <w:tab w:val="num" w:pos="709"/>
        </w:tabs>
        <w:spacing w:before="60"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Определение потенциометрическим методом </w:t>
      </w:r>
      <w:r w:rsidR="00834A35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проводят</w:t>
      </w:r>
      <w:r w:rsidR="00634201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титрованием пробы</w:t>
      </w:r>
      <w:r w:rsidR="00844310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834A35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раствором</w:t>
      </w:r>
      <w:r w:rsidR="00844310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634201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соляной кислот</w:t>
      </w:r>
      <w:r w:rsidR="00834A35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ы</w:t>
      </w:r>
      <w:r w:rsidR="00634201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до</w:t>
      </w:r>
      <w:r w:rsidR="00834A35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резкого изменения значения рН в диапазоне</w:t>
      </w:r>
      <w:r w:rsidR="00844310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2651E8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4,50–3,70</w:t>
      </w:r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proofErr w:type="spellStart"/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ед.рН</w:t>
      </w:r>
      <w:proofErr w:type="spellEnd"/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. </w:t>
      </w:r>
    </w:p>
    <w:p w:rsidR="00B607A1" w:rsidRPr="00A26E5F" w:rsidRDefault="00B607A1" w:rsidP="00D22A93">
      <w:pPr>
        <w:tabs>
          <w:tab w:val="num" w:pos="709"/>
        </w:tabs>
        <w:spacing w:before="60" w:after="6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sz w:val="24"/>
          <w:szCs w:val="24"/>
        </w:rPr>
        <w:t xml:space="preserve">При определении основного вещества мешающее воздействие оказывает карбонат натрия, присутствующий в </w:t>
      </w:r>
      <w:r w:rsidR="00834A35" w:rsidRPr="00A26E5F">
        <w:rPr>
          <w:rFonts w:ascii="Times New Roman" w:hAnsi="Times New Roman"/>
          <w:sz w:val="24"/>
          <w:szCs w:val="24"/>
        </w:rPr>
        <w:t>поташе</w:t>
      </w:r>
      <w:r w:rsidRPr="00A26E5F">
        <w:rPr>
          <w:rFonts w:ascii="Times New Roman" w:hAnsi="Times New Roman"/>
          <w:sz w:val="24"/>
          <w:szCs w:val="24"/>
        </w:rPr>
        <w:t xml:space="preserve"> в качестве примеси.</w:t>
      </w:r>
    </w:p>
    <w:p w:rsidR="00D22A93" w:rsidRDefault="00D22A93" w:rsidP="00D22A93">
      <w:pPr>
        <w:pStyle w:val="ac"/>
        <w:widowControl w:val="0"/>
        <w:spacing w:after="0" w:line="276" w:lineRule="auto"/>
        <w:ind w:left="709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</w:pPr>
    </w:p>
    <w:p w:rsidR="003E13BA" w:rsidRPr="00A26E5F" w:rsidRDefault="008F7DB1" w:rsidP="00D22A93">
      <w:pPr>
        <w:pStyle w:val="ac"/>
        <w:widowControl w:val="0"/>
        <w:numPr>
          <w:ilvl w:val="0"/>
          <w:numId w:val="8"/>
        </w:numPr>
        <w:tabs>
          <w:tab w:val="clear" w:pos="1070"/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A26E5F"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  <w:t>Средства измерения, вспомогательное оборудовани</w:t>
      </w:r>
      <w:r w:rsidR="002651E8" w:rsidRPr="00A26E5F"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  <w:t>е, реактивы, материалы</w:t>
      </w:r>
    </w:p>
    <w:p w:rsidR="00DA3442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spellStart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Термогигрометр</w:t>
      </w:r>
      <w:proofErr w:type="spellEnd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типа ИВТМ-7 М с погрешностью изм</w:t>
      </w:r>
      <w:r w:rsidR="008C304F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ерения относительной влажности </w:t>
      </w: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± 2,0 % в диапазоне измерений от 0 % до 99 %, погрешностью измерения температуры           ± 0,2</w:t>
      </w:r>
      <w:proofErr w:type="gramStart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°С</w:t>
      </w:r>
      <w:proofErr w:type="gramEnd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в диапазоне измерений от минус 20 °С до плюс 60 °С;</w:t>
      </w:r>
    </w:p>
    <w:p w:rsidR="00DA3442" w:rsidRPr="00A26E5F" w:rsidRDefault="00510E0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 </w:t>
      </w:r>
      <w:r w:rsidR="00DA34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Бюретки по ГОСТ 29251-91;</w:t>
      </w:r>
    </w:p>
    <w:p w:rsidR="00DA3442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 xml:space="preserve">Весы электронные аналитические с пределом допускаемой абсолютной погрешности взвешивания не более ±0,0005 г, с наибольшим пределом взвешивания не менее 210 г по ГОСТ </w:t>
      </w:r>
      <w:proofErr w:type="gramStart"/>
      <w:r w:rsidRPr="00A26E5F">
        <w:rPr>
          <w:rFonts w:ascii="Times New Roman" w:hAnsi="Times New Roman"/>
          <w:sz w:val="24"/>
          <w:szCs w:val="24"/>
        </w:rPr>
        <w:t>Р</w:t>
      </w:r>
      <w:proofErr w:type="gramEnd"/>
      <w:r w:rsidRPr="00A26E5F">
        <w:rPr>
          <w:rFonts w:ascii="Times New Roman" w:hAnsi="Times New Roman"/>
          <w:sz w:val="24"/>
          <w:szCs w:val="24"/>
        </w:rPr>
        <w:t xml:space="preserve"> 53228-2008;</w:t>
      </w:r>
    </w:p>
    <w:p w:rsidR="0093552D" w:rsidRPr="00A26E5F" w:rsidRDefault="00510E0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2651E8" w:rsidRPr="00A26E5F">
        <w:rPr>
          <w:rFonts w:ascii="Times New Roman" w:hAnsi="Times New Roman"/>
          <w:sz w:val="24"/>
          <w:szCs w:val="24"/>
        </w:rPr>
        <w:t>Иономер</w:t>
      </w:r>
      <w:proofErr w:type="spellEnd"/>
      <w:r w:rsidR="009120A3" w:rsidRPr="00A26E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3552D" w:rsidRPr="00A26E5F">
        <w:rPr>
          <w:rFonts w:ascii="Times New Roman" w:hAnsi="Times New Roman"/>
          <w:sz w:val="24"/>
          <w:szCs w:val="24"/>
        </w:rPr>
        <w:t>комплекте</w:t>
      </w:r>
      <w:proofErr w:type="gramEnd"/>
      <w:r w:rsidR="0093552D" w:rsidRPr="00A26E5F">
        <w:rPr>
          <w:rFonts w:ascii="Times New Roman" w:hAnsi="Times New Roman"/>
          <w:sz w:val="24"/>
          <w:szCs w:val="24"/>
        </w:rPr>
        <w:t xml:space="preserve"> с электродом</w:t>
      </w:r>
      <w:r w:rsidR="009120A3" w:rsidRPr="00A26E5F">
        <w:rPr>
          <w:rFonts w:ascii="Times New Roman" w:hAnsi="Times New Roman"/>
          <w:sz w:val="24"/>
          <w:szCs w:val="24"/>
        </w:rPr>
        <w:t>;</w:t>
      </w:r>
    </w:p>
    <w:p w:rsidR="00BE7C2B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z w:val="24"/>
          <w:szCs w:val="24"/>
        </w:rPr>
        <w:t>Пипетк</w:t>
      </w:r>
      <w:r w:rsidR="00844310" w:rsidRPr="00A26E5F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="00BE7C2B" w:rsidRPr="00A26E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26E5F">
        <w:rPr>
          <w:rFonts w:ascii="Times New Roman" w:hAnsi="Times New Roman"/>
          <w:color w:val="000000"/>
          <w:sz w:val="24"/>
          <w:szCs w:val="24"/>
        </w:rPr>
        <w:t>по ГОСТ 29227-91;</w:t>
      </w:r>
    </w:p>
    <w:p w:rsidR="00DA3442" w:rsidRPr="00A26E5F" w:rsidRDefault="00FC106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Пипетки </w:t>
      </w:r>
      <w:r w:rsidR="00DA34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29169-91;</w:t>
      </w:r>
    </w:p>
    <w:p w:rsidR="00DA3442" w:rsidRPr="00A26E5F" w:rsidRDefault="00510E0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</w:t>
      </w:r>
      <w:r w:rsidR="00844310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Колбы конические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A34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25336-82;</w:t>
      </w:r>
    </w:p>
    <w:p w:rsidR="00E51EC2" w:rsidRPr="00A26E5F" w:rsidRDefault="00510E0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</w:t>
      </w:r>
      <w:r w:rsidR="00844310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Колбы мерные 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1770-74</w:t>
      </w:r>
      <w:r w:rsidR="002651E8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DA3442" w:rsidRPr="00A26E5F" w:rsidRDefault="002651E8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Цилиндр</w:t>
      </w:r>
      <w:r w:rsidR="00844310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ы мерные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A34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1770-74;</w:t>
      </w:r>
    </w:p>
    <w:p w:rsidR="00E51EC2" w:rsidRPr="00A26E5F" w:rsidRDefault="00844310" w:rsidP="00D22A93">
      <w:pPr>
        <w:pStyle w:val="ac"/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Воронки лабораторные 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25336-82;</w:t>
      </w:r>
    </w:p>
    <w:p w:rsidR="00DA3442" w:rsidRPr="00A26E5F" w:rsidRDefault="00D403D6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z w:val="24"/>
          <w:szCs w:val="24"/>
        </w:rPr>
        <w:t>Стаканы химические</w:t>
      </w:r>
      <w:r w:rsidR="00E51EC2" w:rsidRPr="00A26E5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DA3442" w:rsidRPr="00A26E5F">
        <w:rPr>
          <w:rFonts w:ascii="Times New Roman" w:hAnsi="Times New Roman"/>
          <w:color w:val="000000"/>
          <w:sz w:val="24"/>
          <w:szCs w:val="24"/>
        </w:rPr>
        <w:t>ГОСТ 25336-82;</w:t>
      </w:r>
    </w:p>
    <w:p w:rsidR="00DA3442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Стаканчики для взвешивания (бюксы) по ГОСТ 25336-82;</w:t>
      </w:r>
    </w:p>
    <w:p w:rsidR="00DA3442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Вода дистиллированная по ГОСТ</w:t>
      </w:r>
      <w:r w:rsidR="00834A35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gramStart"/>
      <w:r w:rsidR="00834A35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</w:t>
      </w:r>
      <w:proofErr w:type="gramEnd"/>
      <w:r w:rsidR="00844310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014E38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58144-20</w:t>
      </w:r>
      <w:r w:rsidR="00651B25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18</w:t>
      </w: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A26E5F" w:rsidRPr="00A26E5F" w:rsidRDefault="00F2302E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Спирт этиловы</w:t>
      </w:r>
      <w:r w:rsidR="00D403D6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й ректификованный по ГОСТ </w:t>
      </w:r>
      <w:proofErr w:type="gramStart"/>
      <w:r w:rsidR="002651E8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</w:t>
      </w:r>
      <w:proofErr w:type="gramEnd"/>
      <w:r w:rsidR="002651E8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51652-2000</w:t>
      </w:r>
      <w:r w:rsidR="00A26E5F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1F57FA" w:rsidRPr="00A26E5F" w:rsidRDefault="001F57F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z w:val="24"/>
          <w:szCs w:val="24"/>
        </w:rPr>
        <w:t xml:space="preserve">Углекислый калий (поташ); </w:t>
      </w:r>
    </w:p>
    <w:p w:rsidR="00844310" w:rsidRPr="00A26E5F" w:rsidRDefault="00844310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Кислота соляная по ГОСТ 3118.</w:t>
      </w:r>
    </w:p>
    <w:p w:rsidR="00865674" w:rsidRPr="00A26E5F" w:rsidRDefault="006F2FE5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Метиловый красный (индикатор), раствор с массовой долей индикатора 0,1% в</w:t>
      </w:r>
      <w:r w:rsidR="00834A35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этиловом</w:t>
      </w: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спирте (приготовлен заранее);</w:t>
      </w:r>
    </w:p>
    <w:p w:rsidR="00E51EC2" w:rsidRPr="00A26E5F" w:rsidRDefault="001D3CE0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Стандарт-титр раствора</w:t>
      </w:r>
      <w:r w:rsidR="00CA68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гидроокиси натрия с концентрацией </w:t>
      </w:r>
      <w:r w:rsidR="00671775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0,1</w:t>
      </w:r>
      <w:r w:rsidR="00CA68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моль/дм</w:t>
      </w:r>
      <w:r w:rsidR="00CA6842" w:rsidRPr="00A26E5F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CA68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1D3CE0" w:rsidRPr="00A26E5F" w:rsidRDefault="002651E8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Буферные растворы 3 разряда</w:t>
      </w:r>
      <w:proofErr w:type="gramStart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  <w:proofErr w:type="gramEnd"/>
    </w:p>
    <w:p w:rsidR="002651E8" w:rsidRDefault="002651E8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Электрическая плита.</w:t>
      </w:r>
    </w:p>
    <w:p w:rsidR="00D22A93" w:rsidRPr="00A26E5F" w:rsidRDefault="00D22A93" w:rsidP="00D22A93">
      <w:pPr>
        <w:pStyle w:val="ac"/>
        <w:tabs>
          <w:tab w:val="num" w:pos="709"/>
        </w:tabs>
        <w:spacing w:line="276" w:lineRule="auto"/>
        <w:ind w:left="1068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</w:p>
    <w:p w:rsidR="002651E8" w:rsidRDefault="002651E8" w:rsidP="002651E8">
      <w:pPr>
        <w:pStyle w:val="ac"/>
        <w:spacing w:line="240" w:lineRule="auto"/>
        <w:ind w:left="106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</w:p>
    <w:p w:rsidR="00647C90" w:rsidRPr="00A26E5F" w:rsidRDefault="00647C90" w:rsidP="008E0E4C">
      <w:pPr>
        <w:pStyle w:val="ac"/>
        <w:widowControl w:val="0"/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lastRenderedPageBreak/>
        <w:t>Подготовка к анализу</w:t>
      </w:r>
    </w:p>
    <w:p w:rsidR="008E0E4C" w:rsidRDefault="00E8514B" w:rsidP="008E0E4C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b/>
          <w:sz w:val="24"/>
          <w:szCs w:val="24"/>
        </w:rPr>
        <w:t xml:space="preserve">3.1 Приготовление воды, очищенной от диоксида углерода (вода </w:t>
      </w:r>
      <w:r w:rsidRPr="00A26E5F">
        <w:rPr>
          <w:rFonts w:ascii="Times New Roman" w:hAnsi="Times New Roman"/>
          <w:b/>
          <w:sz w:val="24"/>
          <w:szCs w:val="24"/>
        </w:rPr>
        <w:br/>
        <w:t>приготовлена заранее)</w:t>
      </w:r>
      <w:r w:rsidR="008E0E4C" w:rsidRPr="008E0E4C">
        <w:rPr>
          <w:rFonts w:ascii="Times New Roman" w:hAnsi="Times New Roman"/>
          <w:sz w:val="24"/>
          <w:szCs w:val="24"/>
        </w:rPr>
        <w:t xml:space="preserve"> </w:t>
      </w:r>
    </w:p>
    <w:p w:rsidR="008E0E4C" w:rsidRPr="00A26E5F" w:rsidRDefault="008E0E4C" w:rsidP="008E0E4C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sz w:val="24"/>
          <w:szCs w:val="24"/>
        </w:rPr>
        <w:t xml:space="preserve">Дистиллированную воду кипятят в течение 15 - 20 мин, быстро охлаждают до комнатной температуры и хранят в полиэтиленовой емкости не более </w:t>
      </w:r>
      <w:r w:rsidRPr="00A26E5F">
        <w:rPr>
          <w:rFonts w:ascii="Times New Roman" w:hAnsi="Times New Roman"/>
          <w:sz w:val="24"/>
          <w:szCs w:val="24"/>
        </w:rPr>
        <w:br/>
        <w:t>5 дней.</w:t>
      </w:r>
    </w:p>
    <w:p w:rsidR="00E8514B" w:rsidRPr="00A26E5F" w:rsidRDefault="00944318" w:rsidP="00E8514B">
      <w:pPr>
        <w:spacing w:line="28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E5F">
        <w:rPr>
          <w:rFonts w:ascii="Times New Roman" w:hAnsi="Times New Roman"/>
          <w:b/>
          <w:sz w:val="24"/>
          <w:szCs w:val="24"/>
        </w:rPr>
        <w:t>3.</w:t>
      </w:r>
      <w:r w:rsidR="00844310" w:rsidRPr="00A26E5F">
        <w:rPr>
          <w:rFonts w:ascii="Times New Roman" w:hAnsi="Times New Roman"/>
          <w:b/>
          <w:sz w:val="24"/>
          <w:szCs w:val="24"/>
        </w:rPr>
        <w:t>2</w:t>
      </w:r>
      <w:r w:rsidRPr="00A26E5F">
        <w:rPr>
          <w:rFonts w:ascii="Times New Roman" w:hAnsi="Times New Roman"/>
          <w:b/>
          <w:sz w:val="24"/>
          <w:szCs w:val="24"/>
        </w:rPr>
        <w:t xml:space="preserve"> </w:t>
      </w:r>
      <w:r w:rsidR="00E8514B" w:rsidRPr="00A26E5F">
        <w:rPr>
          <w:rFonts w:ascii="Times New Roman" w:hAnsi="Times New Roman"/>
          <w:b/>
          <w:sz w:val="24"/>
          <w:szCs w:val="24"/>
        </w:rPr>
        <w:t>Подготовка прибора</w:t>
      </w:r>
    </w:p>
    <w:p w:rsidR="00E8514B" w:rsidRPr="00A26E5F" w:rsidRDefault="00944318" w:rsidP="00E8514B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sz w:val="24"/>
          <w:szCs w:val="24"/>
        </w:rPr>
        <w:t>3.</w:t>
      </w:r>
      <w:r w:rsidR="00844310" w:rsidRPr="00A26E5F">
        <w:rPr>
          <w:rFonts w:ascii="Times New Roman" w:hAnsi="Times New Roman"/>
          <w:sz w:val="24"/>
          <w:szCs w:val="24"/>
        </w:rPr>
        <w:t>2</w:t>
      </w:r>
      <w:r w:rsidRPr="00A26E5F">
        <w:rPr>
          <w:rFonts w:ascii="Times New Roman" w:hAnsi="Times New Roman"/>
          <w:sz w:val="24"/>
          <w:szCs w:val="24"/>
        </w:rPr>
        <w:t>.</w:t>
      </w:r>
      <w:r w:rsidR="00E8514B" w:rsidRPr="00A26E5F">
        <w:rPr>
          <w:rFonts w:ascii="Times New Roman" w:hAnsi="Times New Roman"/>
          <w:sz w:val="24"/>
          <w:szCs w:val="24"/>
        </w:rPr>
        <w:t>1 Подготовку прибора и электрода проводят в соответствии с «Порядком работы на</w:t>
      </w:r>
      <w:r w:rsidR="00844310" w:rsidRPr="00A26E5F">
        <w:rPr>
          <w:rFonts w:ascii="Times New Roman" w:hAnsi="Times New Roman"/>
          <w:sz w:val="24"/>
          <w:szCs w:val="24"/>
        </w:rPr>
        <w:t xml:space="preserve"> приборе</w:t>
      </w:r>
      <w:r w:rsidR="002C4195" w:rsidRPr="00A26E5F">
        <w:rPr>
          <w:rFonts w:ascii="Times New Roman" w:hAnsi="Times New Roman"/>
          <w:sz w:val="24"/>
          <w:szCs w:val="24"/>
        </w:rPr>
        <w:t>» (</w:t>
      </w:r>
      <w:proofErr w:type="gramStart"/>
      <w:r w:rsidR="002C4195" w:rsidRPr="00A26E5F">
        <w:rPr>
          <w:rFonts w:ascii="Times New Roman" w:hAnsi="Times New Roman"/>
          <w:sz w:val="24"/>
          <w:szCs w:val="24"/>
        </w:rPr>
        <w:t>проведена</w:t>
      </w:r>
      <w:proofErr w:type="gramEnd"/>
      <w:r w:rsidR="002C4195" w:rsidRPr="00A26E5F">
        <w:rPr>
          <w:rFonts w:ascii="Times New Roman" w:hAnsi="Times New Roman"/>
          <w:sz w:val="24"/>
          <w:szCs w:val="24"/>
        </w:rPr>
        <w:t xml:space="preserve"> заранее)</w:t>
      </w:r>
      <w:r w:rsidR="001D3CE0" w:rsidRPr="00A26E5F">
        <w:rPr>
          <w:rFonts w:ascii="Times New Roman" w:hAnsi="Times New Roman"/>
          <w:sz w:val="24"/>
          <w:szCs w:val="24"/>
        </w:rPr>
        <w:t>.</w:t>
      </w:r>
    </w:p>
    <w:p w:rsidR="004847A0" w:rsidRPr="00A26E5F" w:rsidRDefault="004847A0" w:rsidP="004847A0">
      <w:pPr>
        <w:spacing w:line="28" w:lineRule="atLeast"/>
        <w:ind w:firstLine="709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 xml:space="preserve">3.2.2 Калибровку проводят по соответствующим буферным растворам (рН=1,86; рН=9,18). </w:t>
      </w:r>
    </w:p>
    <w:p w:rsidR="009B4755" w:rsidRPr="00A26E5F" w:rsidRDefault="009B4755" w:rsidP="009B4755">
      <w:pPr>
        <w:spacing w:line="28" w:lineRule="atLeast"/>
        <w:ind w:firstLine="709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>3.2.</w:t>
      </w:r>
      <w:r w:rsidR="004847A0" w:rsidRPr="00A26E5F">
        <w:rPr>
          <w:rFonts w:ascii="Times New Roman" w:hAnsi="Times New Roman"/>
          <w:sz w:val="24"/>
          <w:szCs w:val="24"/>
        </w:rPr>
        <w:t>3</w:t>
      </w:r>
      <w:r w:rsidRPr="00A26E5F">
        <w:rPr>
          <w:rFonts w:ascii="Times New Roman" w:hAnsi="Times New Roman"/>
          <w:sz w:val="24"/>
          <w:szCs w:val="24"/>
        </w:rPr>
        <w:t xml:space="preserve"> Проверку калибровки проводят по соответствующим буферным растворам</w:t>
      </w:r>
      <w:r w:rsidR="00D81B89" w:rsidRPr="00A26E5F">
        <w:rPr>
          <w:rFonts w:ascii="Times New Roman" w:hAnsi="Times New Roman"/>
          <w:sz w:val="24"/>
          <w:szCs w:val="24"/>
        </w:rPr>
        <w:t xml:space="preserve"> (рН=6,86)</w:t>
      </w:r>
      <w:r w:rsidRPr="00A26E5F">
        <w:rPr>
          <w:rFonts w:ascii="Times New Roman" w:hAnsi="Times New Roman"/>
          <w:sz w:val="24"/>
          <w:szCs w:val="24"/>
        </w:rPr>
        <w:t xml:space="preserve">. </w:t>
      </w:r>
    </w:p>
    <w:p w:rsidR="003F051C" w:rsidRPr="00A26E5F" w:rsidRDefault="00944318" w:rsidP="003F051C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sz w:val="24"/>
          <w:szCs w:val="24"/>
        </w:rPr>
        <w:t>3.</w:t>
      </w:r>
      <w:r w:rsidR="00844310" w:rsidRPr="00A26E5F">
        <w:rPr>
          <w:rFonts w:ascii="Times New Roman" w:hAnsi="Times New Roman"/>
          <w:sz w:val="24"/>
          <w:szCs w:val="24"/>
        </w:rPr>
        <w:t>2</w:t>
      </w:r>
      <w:r w:rsidRPr="00A26E5F">
        <w:rPr>
          <w:rFonts w:ascii="Times New Roman" w:hAnsi="Times New Roman"/>
          <w:sz w:val="24"/>
          <w:szCs w:val="24"/>
        </w:rPr>
        <w:t>.</w:t>
      </w:r>
      <w:r w:rsidR="004847A0" w:rsidRPr="00A26E5F">
        <w:rPr>
          <w:rFonts w:ascii="Times New Roman" w:hAnsi="Times New Roman"/>
          <w:sz w:val="24"/>
          <w:szCs w:val="24"/>
        </w:rPr>
        <w:t>4</w:t>
      </w:r>
      <w:proofErr w:type="gramStart"/>
      <w:r w:rsidR="004847A0" w:rsidRPr="00A26E5F">
        <w:rPr>
          <w:rFonts w:ascii="Times New Roman" w:hAnsi="Times New Roman"/>
          <w:sz w:val="24"/>
          <w:szCs w:val="24"/>
        </w:rPr>
        <w:t xml:space="preserve"> </w:t>
      </w:r>
      <w:r w:rsidR="00844310" w:rsidRPr="00A26E5F">
        <w:rPr>
          <w:rFonts w:ascii="Times New Roman" w:hAnsi="Times New Roman"/>
          <w:sz w:val="24"/>
          <w:szCs w:val="24"/>
        </w:rPr>
        <w:t xml:space="preserve"> </w:t>
      </w:r>
      <w:r w:rsidR="00407E4C" w:rsidRPr="00A26E5F">
        <w:rPr>
          <w:rFonts w:ascii="Times New Roman" w:hAnsi="Times New Roman"/>
          <w:sz w:val="24"/>
          <w:szCs w:val="24"/>
        </w:rPr>
        <w:t>В</w:t>
      </w:r>
      <w:proofErr w:type="gramEnd"/>
      <w:r w:rsidR="00407E4C" w:rsidRPr="00A26E5F">
        <w:rPr>
          <w:rFonts w:ascii="Times New Roman" w:hAnsi="Times New Roman"/>
          <w:sz w:val="24"/>
          <w:szCs w:val="24"/>
        </w:rPr>
        <w:t xml:space="preserve">о </w:t>
      </w:r>
      <w:r w:rsidR="0093552D" w:rsidRPr="00A26E5F">
        <w:rPr>
          <w:rFonts w:ascii="Times New Roman" w:hAnsi="Times New Roman"/>
          <w:sz w:val="24"/>
          <w:szCs w:val="24"/>
        </w:rPr>
        <w:t>время и после</w:t>
      </w:r>
      <w:r w:rsidR="00E8514B" w:rsidRPr="00A26E5F">
        <w:rPr>
          <w:rFonts w:ascii="Times New Roman" w:hAnsi="Times New Roman"/>
          <w:sz w:val="24"/>
          <w:szCs w:val="24"/>
        </w:rPr>
        <w:t xml:space="preserve"> проверки прибора, выполнения измерений электрод промывают дистиллированной водой, удаляют избыток влаги фильтровальной бумагой. В </w:t>
      </w:r>
      <w:r w:rsidR="003F051C" w:rsidRPr="00A26E5F">
        <w:rPr>
          <w:rFonts w:ascii="Times New Roman" w:hAnsi="Times New Roman"/>
          <w:sz w:val="24"/>
          <w:szCs w:val="24"/>
        </w:rPr>
        <w:t>перерывах между испытаниями</w:t>
      </w:r>
      <w:r w:rsidR="00E8514B" w:rsidRPr="00A26E5F">
        <w:rPr>
          <w:rFonts w:ascii="Times New Roman" w:hAnsi="Times New Roman"/>
          <w:sz w:val="24"/>
          <w:szCs w:val="24"/>
        </w:rPr>
        <w:t xml:space="preserve"> электрод хранят в дистиллированной воде.</w:t>
      </w:r>
    </w:p>
    <w:p w:rsidR="00FC4E28" w:rsidRPr="008E0E4C" w:rsidRDefault="00212C8F" w:rsidP="00FC4E28">
      <w:pPr>
        <w:pStyle w:val="ac"/>
        <w:numPr>
          <w:ilvl w:val="0"/>
          <w:numId w:val="8"/>
        </w:numPr>
        <w:spacing w:line="28" w:lineRule="atLeast"/>
        <w:jc w:val="both"/>
        <w:rPr>
          <w:rFonts w:ascii="Times New Roman" w:hAnsi="Times New Roman"/>
          <w:b/>
          <w:sz w:val="24"/>
          <w:szCs w:val="24"/>
        </w:rPr>
      </w:pPr>
      <w:r w:rsidRPr="008E0E4C">
        <w:rPr>
          <w:rFonts w:ascii="Times New Roman" w:hAnsi="Times New Roman"/>
          <w:b/>
          <w:sz w:val="24"/>
          <w:szCs w:val="24"/>
        </w:rPr>
        <w:t>Подготовка пробы</w:t>
      </w:r>
    </w:p>
    <w:p w:rsidR="00FC4E28" w:rsidRPr="008E0E4C" w:rsidRDefault="004F4768" w:rsidP="00FC4E28">
      <w:pPr>
        <w:spacing w:line="28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>Готовятся две параллельные пробы</w:t>
      </w:r>
      <w:r w:rsidR="002563AC" w:rsidRPr="008E0E4C">
        <w:rPr>
          <w:rFonts w:ascii="Times New Roman" w:hAnsi="Times New Roman"/>
          <w:sz w:val="24"/>
          <w:szCs w:val="24"/>
        </w:rPr>
        <w:t>.</w:t>
      </w:r>
    </w:p>
    <w:p w:rsidR="00FC4E28" w:rsidRPr="008E0E4C" w:rsidRDefault="00C25215" w:rsidP="00FC4E28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 xml:space="preserve">Для этого </w:t>
      </w:r>
      <w:r w:rsidR="004F4768" w:rsidRPr="008E0E4C">
        <w:rPr>
          <w:rFonts w:ascii="Times New Roman" w:hAnsi="Times New Roman"/>
          <w:sz w:val="24"/>
          <w:szCs w:val="24"/>
        </w:rPr>
        <w:t xml:space="preserve">взвешивают </w:t>
      </w:r>
      <w:r w:rsidR="004847A0" w:rsidRPr="008E0E4C">
        <w:rPr>
          <w:rFonts w:ascii="Times New Roman" w:hAnsi="Times New Roman"/>
          <w:sz w:val="24"/>
          <w:szCs w:val="24"/>
        </w:rPr>
        <w:t>(2</w:t>
      </w:r>
      <w:r w:rsidRPr="008E0E4C">
        <w:rPr>
          <w:rFonts w:ascii="Times New Roman" w:hAnsi="Times New Roman"/>
          <w:sz w:val="24"/>
          <w:szCs w:val="24"/>
        </w:rPr>
        <w:t>,</w:t>
      </w:r>
      <w:r w:rsidR="00275A25" w:rsidRPr="008E0E4C">
        <w:rPr>
          <w:rFonts w:ascii="Times New Roman" w:hAnsi="Times New Roman"/>
          <w:sz w:val="24"/>
          <w:szCs w:val="24"/>
        </w:rPr>
        <w:t>0</w:t>
      </w:r>
      <w:r w:rsidR="004847A0" w:rsidRPr="008E0E4C">
        <w:rPr>
          <w:rFonts w:ascii="Times New Roman" w:hAnsi="Times New Roman"/>
          <w:sz w:val="24"/>
          <w:szCs w:val="24"/>
        </w:rPr>
        <w:t>000-2</w:t>
      </w:r>
      <w:r w:rsidRPr="008E0E4C">
        <w:rPr>
          <w:rFonts w:ascii="Times New Roman" w:hAnsi="Times New Roman"/>
          <w:sz w:val="24"/>
          <w:szCs w:val="24"/>
        </w:rPr>
        <w:t>,</w:t>
      </w:r>
      <w:r w:rsidR="004847A0" w:rsidRPr="008E0E4C">
        <w:rPr>
          <w:rFonts w:ascii="Times New Roman" w:hAnsi="Times New Roman"/>
          <w:sz w:val="24"/>
          <w:szCs w:val="24"/>
        </w:rPr>
        <w:t>6</w:t>
      </w:r>
      <w:r w:rsidRPr="008E0E4C">
        <w:rPr>
          <w:rFonts w:ascii="Times New Roman" w:hAnsi="Times New Roman"/>
          <w:sz w:val="24"/>
          <w:szCs w:val="24"/>
        </w:rPr>
        <w:t>000) г калия угле</w:t>
      </w:r>
      <w:r w:rsidR="002563AC" w:rsidRPr="008E0E4C">
        <w:rPr>
          <w:rFonts w:ascii="Times New Roman" w:hAnsi="Times New Roman"/>
          <w:sz w:val="24"/>
          <w:szCs w:val="24"/>
        </w:rPr>
        <w:t>кислого, количественно перено</w:t>
      </w:r>
      <w:r w:rsidR="004F4768" w:rsidRPr="008E0E4C">
        <w:rPr>
          <w:rFonts w:ascii="Times New Roman" w:hAnsi="Times New Roman"/>
          <w:sz w:val="24"/>
          <w:szCs w:val="24"/>
        </w:rPr>
        <w:t>сят</w:t>
      </w:r>
      <w:r w:rsidRPr="008E0E4C">
        <w:rPr>
          <w:rFonts w:ascii="Times New Roman" w:hAnsi="Times New Roman"/>
          <w:sz w:val="24"/>
          <w:szCs w:val="24"/>
        </w:rPr>
        <w:t xml:space="preserve"> в мерную </w:t>
      </w:r>
      <w:r w:rsidR="004847A0" w:rsidRPr="008E0E4C">
        <w:rPr>
          <w:rFonts w:ascii="Times New Roman" w:hAnsi="Times New Roman"/>
          <w:sz w:val="24"/>
          <w:szCs w:val="24"/>
        </w:rPr>
        <w:t xml:space="preserve">колбу объемом </w:t>
      </w:r>
      <w:r w:rsidRPr="008E0E4C">
        <w:rPr>
          <w:rFonts w:ascii="Times New Roman" w:hAnsi="Times New Roman"/>
          <w:sz w:val="24"/>
          <w:szCs w:val="24"/>
        </w:rPr>
        <w:t>50</w:t>
      </w:r>
      <w:r w:rsidR="004847A0" w:rsidRPr="008E0E4C">
        <w:rPr>
          <w:rFonts w:ascii="Times New Roman" w:hAnsi="Times New Roman"/>
          <w:sz w:val="24"/>
          <w:szCs w:val="24"/>
        </w:rPr>
        <w:t>0</w:t>
      </w:r>
      <w:r w:rsidRPr="008E0E4C">
        <w:rPr>
          <w:rFonts w:ascii="Times New Roman" w:hAnsi="Times New Roman"/>
          <w:sz w:val="24"/>
          <w:szCs w:val="24"/>
        </w:rPr>
        <w:t>,00 см</w:t>
      </w:r>
      <w:r w:rsidRPr="008E0E4C">
        <w:rPr>
          <w:rFonts w:ascii="Times New Roman" w:hAnsi="Times New Roman"/>
          <w:sz w:val="24"/>
          <w:szCs w:val="24"/>
          <w:vertAlign w:val="superscript"/>
        </w:rPr>
        <w:t>3</w:t>
      </w:r>
      <w:r w:rsidRPr="008E0E4C">
        <w:rPr>
          <w:rFonts w:ascii="Times New Roman" w:hAnsi="Times New Roman"/>
          <w:sz w:val="24"/>
          <w:szCs w:val="24"/>
        </w:rPr>
        <w:t xml:space="preserve"> и дов</w:t>
      </w:r>
      <w:r w:rsidR="002563AC" w:rsidRPr="008E0E4C">
        <w:rPr>
          <w:rFonts w:ascii="Times New Roman" w:hAnsi="Times New Roman"/>
          <w:sz w:val="24"/>
          <w:szCs w:val="24"/>
        </w:rPr>
        <w:t>одят</w:t>
      </w:r>
      <w:r w:rsidRPr="008E0E4C">
        <w:rPr>
          <w:rFonts w:ascii="Times New Roman" w:hAnsi="Times New Roman"/>
          <w:sz w:val="24"/>
          <w:szCs w:val="24"/>
        </w:rPr>
        <w:t xml:space="preserve"> объем дистиллированной водой.</w:t>
      </w:r>
    </w:p>
    <w:p w:rsidR="002563AC" w:rsidRPr="008E0E4C" w:rsidRDefault="002563AC" w:rsidP="00FC4E28">
      <w:pPr>
        <w:spacing w:line="28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>Параллельными считать пробы, приготовленные из разных навесок.</w:t>
      </w:r>
    </w:p>
    <w:p w:rsidR="00C25215" w:rsidRDefault="004F4768" w:rsidP="00FC4E28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>Каждую из подготовленных проб анализируют</w:t>
      </w:r>
      <w:r w:rsidR="002D3844" w:rsidRPr="008E0E4C">
        <w:rPr>
          <w:rFonts w:ascii="Times New Roman" w:hAnsi="Times New Roman"/>
          <w:sz w:val="24"/>
          <w:szCs w:val="24"/>
        </w:rPr>
        <w:t xml:space="preserve"> по двум методам.</w:t>
      </w:r>
    </w:p>
    <w:p w:rsidR="00D22A93" w:rsidRDefault="00D22A93" w:rsidP="00FC4E28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4769" w:rsidRPr="008E0E4C" w:rsidRDefault="0009570A" w:rsidP="00F07AA6">
      <w:pPr>
        <w:pStyle w:val="ac"/>
        <w:widowControl w:val="0"/>
        <w:numPr>
          <w:ilvl w:val="0"/>
          <w:numId w:val="8"/>
        </w:numPr>
        <w:spacing w:after="120" w:line="276" w:lineRule="auto"/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</w:pPr>
      <w:r w:rsidRPr="008E0E4C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 xml:space="preserve">Определение массовой доли углекислого калия в </w:t>
      </w:r>
      <w:r w:rsidR="00671775" w:rsidRPr="008E0E4C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 xml:space="preserve">поташе </w:t>
      </w:r>
      <w:r w:rsidR="004C1FB3" w:rsidRPr="008E0E4C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>титриметрическим методом</w:t>
      </w:r>
    </w:p>
    <w:p w:rsidR="0009570A" w:rsidRPr="008E0E4C" w:rsidRDefault="000A3434" w:rsidP="00D22A93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E4C">
        <w:rPr>
          <w:rFonts w:ascii="Times New Roman" w:hAnsi="Times New Roman" w:cs="Times New Roman"/>
          <w:sz w:val="24"/>
          <w:szCs w:val="24"/>
        </w:rPr>
        <w:t>Аликвоту пробы, п</w:t>
      </w:r>
      <w:r w:rsidR="004847A0" w:rsidRPr="008E0E4C">
        <w:rPr>
          <w:rFonts w:ascii="Times New Roman" w:hAnsi="Times New Roman" w:cs="Times New Roman"/>
          <w:sz w:val="24"/>
          <w:szCs w:val="24"/>
        </w:rPr>
        <w:t>одготовленной по п.4, объемом 20</w:t>
      </w:r>
      <w:r w:rsidRPr="008E0E4C">
        <w:rPr>
          <w:rFonts w:ascii="Times New Roman" w:hAnsi="Times New Roman" w:cs="Times New Roman"/>
          <w:sz w:val="24"/>
          <w:szCs w:val="24"/>
        </w:rPr>
        <w:t>,00 см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 помещают в коническую колбу вместимостью 250 см</w:t>
      </w:r>
      <w:r w:rsidR="0009570A" w:rsidRPr="008E0E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04775" cy="21907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70A" w:rsidRPr="008E0E4C">
        <w:rPr>
          <w:rFonts w:ascii="Times New Roman" w:hAnsi="Times New Roman" w:cs="Times New Roman"/>
          <w:sz w:val="24"/>
          <w:szCs w:val="24"/>
        </w:rPr>
        <w:t>, приливают 50</w:t>
      </w:r>
      <w:r w:rsidRPr="008E0E4C">
        <w:rPr>
          <w:rFonts w:ascii="Times New Roman" w:hAnsi="Times New Roman" w:cs="Times New Roman"/>
          <w:sz w:val="24"/>
          <w:szCs w:val="24"/>
        </w:rPr>
        <w:t>,0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 см</w:t>
      </w:r>
      <w:r w:rsidR="0009570A" w:rsidRPr="008E0E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04775" cy="219075"/>
            <wp:effectExtent l="0" t="0" r="9525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5F29" w:rsidRPr="008E0E4C">
        <w:rPr>
          <w:rFonts w:ascii="Times New Roman" w:hAnsi="Times New Roman" w:cs="Times New Roman"/>
          <w:sz w:val="24"/>
          <w:szCs w:val="24"/>
        </w:rPr>
        <w:t xml:space="preserve">дистиллированной 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воды, нагревают до кипения, прибавляют </w:t>
      </w:r>
      <w:r w:rsidR="004F4768" w:rsidRPr="008E0E4C">
        <w:rPr>
          <w:rFonts w:ascii="Times New Roman" w:hAnsi="Times New Roman" w:cs="Times New Roman"/>
          <w:sz w:val="24"/>
          <w:szCs w:val="24"/>
        </w:rPr>
        <w:t>5-7 капель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 раствора метилового красного и</w:t>
      </w:r>
      <w:r w:rsidR="002563AC" w:rsidRPr="008E0E4C">
        <w:rPr>
          <w:rFonts w:ascii="Times New Roman" w:hAnsi="Times New Roman" w:cs="Times New Roman"/>
          <w:sz w:val="24"/>
          <w:szCs w:val="24"/>
        </w:rPr>
        <w:t xml:space="preserve"> сразу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 титруют раствором соляной кислоты до переход</w:t>
      </w:r>
      <w:r w:rsidR="004C1FB3" w:rsidRPr="008E0E4C">
        <w:rPr>
          <w:rFonts w:ascii="Times New Roman" w:hAnsi="Times New Roman" w:cs="Times New Roman"/>
          <w:sz w:val="24"/>
          <w:szCs w:val="24"/>
        </w:rPr>
        <w:t xml:space="preserve">а желтой окраски в </w:t>
      </w:r>
      <w:r w:rsidR="004F4768" w:rsidRPr="008E0E4C">
        <w:rPr>
          <w:rFonts w:ascii="Times New Roman" w:hAnsi="Times New Roman" w:cs="Times New Roman"/>
          <w:sz w:val="24"/>
          <w:szCs w:val="24"/>
        </w:rPr>
        <w:t>розовую</w:t>
      </w:r>
      <w:r w:rsidR="004C1FB3" w:rsidRPr="008E0E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54D02" w:rsidRPr="008E0E4C">
        <w:rPr>
          <w:rFonts w:ascii="Times New Roman" w:hAnsi="Times New Roman" w:cs="Times New Roman"/>
          <w:sz w:val="24"/>
          <w:szCs w:val="24"/>
        </w:rPr>
        <w:t xml:space="preserve"> Фиксируют объем раствора соляной кислоты, пошедший на титрование.</w:t>
      </w:r>
    </w:p>
    <w:p w:rsidR="004847A0" w:rsidRPr="008E0E4C" w:rsidRDefault="004847A0" w:rsidP="0009570A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4B2826" w:rsidRPr="008E0E4C" w:rsidRDefault="004B2826" w:rsidP="00F07AA6">
      <w:pPr>
        <w:pStyle w:val="ac"/>
        <w:widowControl w:val="0"/>
        <w:numPr>
          <w:ilvl w:val="0"/>
          <w:numId w:val="8"/>
        </w:numPr>
        <w:spacing w:after="60" w:line="276" w:lineRule="auto"/>
        <w:ind w:right="20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8E0E4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 xml:space="preserve">Определение массовой доли </w:t>
      </w:r>
      <w:r w:rsidR="004C1FB3" w:rsidRPr="008E0E4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 xml:space="preserve">углекислого калия в </w:t>
      </w:r>
      <w:r w:rsidR="00671775" w:rsidRPr="008E0E4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 xml:space="preserve">поташе </w:t>
      </w:r>
      <w:r w:rsidR="004C1FB3" w:rsidRPr="008E0E4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>потенциометрическим методом</w:t>
      </w:r>
    </w:p>
    <w:p w:rsidR="00BC46BD" w:rsidRPr="008E0E4C" w:rsidRDefault="00DA4B5B" w:rsidP="00BC46BD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="00944318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.1.1 </w:t>
      </w:r>
      <w:r w:rsidR="000A3434" w:rsidRPr="008E0E4C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="0009131F" w:rsidRPr="008E0E4C">
        <w:rPr>
          <w:rFonts w:ascii="Times New Roman" w:hAnsi="Times New Roman"/>
          <w:bCs/>
          <w:sz w:val="24"/>
          <w:szCs w:val="24"/>
          <w:lang w:eastAsia="ru-RU"/>
        </w:rPr>
        <w:t>ликвоту</w:t>
      </w:r>
      <w:r w:rsidR="000A3434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 пробы, подготовленной по п.4,</w:t>
      </w:r>
      <w:r w:rsidR="00CD7E58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объемом </w:t>
      </w:r>
      <w:r w:rsidR="000A3434" w:rsidRPr="008E0E4C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>0,00 см</w:t>
      </w:r>
      <w:r w:rsidR="00BC46BD" w:rsidRPr="008E0E4C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3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>, переносят в стакан вместимостью 150 см</w:t>
      </w:r>
      <w:r w:rsidR="00BC46BD" w:rsidRPr="008E0E4C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3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CD7E58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0A3434" w:rsidRPr="008E0E4C">
        <w:rPr>
          <w:rFonts w:ascii="Times New Roman" w:hAnsi="Times New Roman"/>
          <w:sz w:val="24"/>
          <w:szCs w:val="24"/>
        </w:rPr>
        <w:t>приливают 50,0 см</w:t>
      </w:r>
      <w:r w:rsidR="000A3434" w:rsidRPr="008E0E4C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04775" cy="2190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3434" w:rsidRPr="008E0E4C">
        <w:rPr>
          <w:rFonts w:ascii="Times New Roman" w:hAnsi="Times New Roman"/>
          <w:sz w:val="24"/>
          <w:szCs w:val="24"/>
        </w:rPr>
        <w:t xml:space="preserve"> воды,</w:t>
      </w:r>
      <w:r w:rsidR="00CD7E58" w:rsidRPr="008E0E4C">
        <w:rPr>
          <w:rFonts w:ascii="Times New Roman" w:hAnsi="Times New Roman"/>
          <w:sz w:val="24"/>
          <w:szCs w:val="24"/>
        </w:rPr>
        <w:t xml:space="preserve"> </w:t>
      </w:r>
      <w:r w:rsidR="00944318" w:rsidRPr="008E0E4C">
        <w:rPr>
          <w:rFonts w:ascii="Times New Roman" w:hAnsi="Times New Roman"/>
          <w:bCs/>
          <w:sz w:val="24"/>
          <w:szCs w:val="24"/>
          <w:lang w:eastAsia="ru-RU"/>
        </w:rPr>
        <w:t>нагревают до кипения,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 охлаждают на водяной бане. </w:t>
      </w:r>
      <w:r w:rsidR="00BC46BD" w:rsidRPr="008E0E4C">
        <w:rPr>
          <w:rFonts w:ascii="Times New Roman" w:hAnsi="Times New Roman"/>
          <w:sz w:val="24"/>
          <w:szCs w:val="24"/>
        </w:rPr>
        <w:t>Опускают в охлажденный раствор магнитный якорь,</w:t>
      </w:r>
      <w:r w:rsidR="00CD7E58" w:rsidRPr="008E0E4C">
        <w:rPr>
          <w:rFonts w:ascii="Times New Roman" w:hAnsi="Times New Roman"/>
          <w:sz w:val="24"/>
          <w:szCs w:val="24"/>
        </w:rPr>
        <w:t xml:space="preserve"> </w:t>
      </w:r>
      <w:r w:rsidR="002563AC" w:rsidRPr="008E0E4C">
        <w:rPr>
          <w:rFonts w:ascii="Times New Roman" w:hAnsi="Times New Roman"/>
          <w:sz w:val="24"/>
          <w:szCs w:val="24"/>
        </w:rPr>
        <w:t xml:space="preserve">электрод </w:t>
      </w:r>
      <w:proofErr w:type="spellStart"/>
      <w:r w:rsidR="002563AC" w:rsidRPr="008E0E4C">
        <w:rPr>
          <w:rFonts w:ascii="Times New Roman" w:hAnsi="Times New Roman"/>
          <w:sz w:val="24"/>
          <w:szCs w:val="24"/>
        </w:rPr>
        <w:t>иономера</w:t>
      </w:r>
      <w:r w:rsidR="005117C4" w:rsidRPr="008E0E4C">
        <w:rPr>
          <w:rFonts w:ascii="Times New Roman" w:hAnsi="Times New Roman"/>
          <w:sz w:val="24"/>
          <w:szCs w:val="24"/>
        </w:rPr>
        <w:t>и</w:t>
      </w:r>
      <w:proofErr w:type="spellEnd"/>
      <w:r w:rsidR="005117C4" w:rsidRPr="008E0E4C">
        <w:rPr>
          <w:rFonts w:ascii="Times New Roman" w:hAnsi="Times New Roman"/>
          <w:sz w:val="24"/>
          <w:szCs w:val="24"/>
        </w:rPr>
        <w:t xml:space="preserve"> </w:t>
      </w:r>
      <w:r w:rsidR="00BC46BD" w:rsidRPr="008E0E4C">
        <w:rPr>
          <w:rFonts w:ascii="Times New Roman" w:hAnsi="Times New Roman"/>
          <w:sz w:val="24"/>
          <w:szCs w:val="24"/>
        </w:rPr>
        <w:t xml:space="preserve">помещают емкость на магнитную </w:t>
      </w:r>
      <w:r w:rsidR="005117C4" w:rsidRPr="008E0E4C">
        <w:rPr>
          <w:rFonts w:ascii="Times New Roman" w:hAnsi="Times New Roman"/>
          <w:sz w:val="24"/>
          <w:szCs w:val="24"/>
        </w:rPr>
        <w:t>мешалку</w:t>
      </w:r>
      <w:r w:rsidR="0009131F" w:rsidRPr="008E0E4C">
        <w:rPr>
          <w:rFonts w:ascii="Times New Roman" w:hAnsi="Times New Roman"/>
          <w:sz w:val="24"/>
          <w:szCs w:val="24"/>
        </w:rPr>
        <w:t xml:space="preserve">. </w:t>
      </w:r>
      <w:r w:rsidR="00BC46BD" w:rsidRPr="008E0E4C">
        <w:rPr>
          <w:rFonts w:ascii="Times New Roman" w:hAnsi="Times New Roman"/>
          <w:sz w:val="24"/>
          <w:szCs w:val="24"/>
        </w:rPr>
        <w:t xml:space="preserve">Включают мешалку и перемешивают со скоростью, при которой водоворот едва заметен. </w:t>
      </w:r>
    </w:p>
    <w:p w:rsidR="00BC46BD" w:rsidRDefault="00DA4B5B" w:rsidP="008E0E4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>6</w:t>
      </w:r>
      <w:r w:rsidR="00BC46BD" w:rsidRPr="008E0E4C">
        <w:rPr>
          <w:rFonts w:ascii="Times New Roman" w:hAnsi="Times New Roman"/>
          <w:sz w:val="24"/>
          <w:szCs w:val="24"/>
        </w:rPr>
        <w:t>.1.2</w:t>
      </w:r>
      <w:proofErr w:type="gramStart"/>
      <w:r w:rsidR="00BC46BD" w:rsidRPr="008E0E4C">
        <w:rPr>
          <w:rFonts w:ascii="Times New Roman" w:hAnsi="Times New Roman"/>
          <w:sz w:val="24"/>
          <w:szCs w:val="24"/>
        </w:rPr>
        <w:t xml:space="preserve"> Т</w:t>
      </w:r>
      <w:proofErr w:type="gramEnd"/>
      <w:r w:rsidR="00BC46BD" w:rsidRPr="008E0E4C">
        <w:rPr>
          <w:rFonts w:ascii="Times New Roman" w:hAnsi="Times New Roman"/>
          <w:sz w:val="24"/>
          <w:szCs w:val="24"/>
        </w:rPr>
        <w:t xml:space="preserve">итруют раствор пробы раствором соляной кислоты. </w:t>
      </w:r>
      <w:r w:rsidR="002563AC" w:rsidRPr="008E0E4C">
        <w:rPr>
          <w:rFonts w:ascii="Times New Roman" w:hAnsi="Times New Roman"/>
          <w:sz w:val="24"/>
          <w:szCs w:val="24"/>
        </w:rPr>
        <w:t>До достижения рН 5,7-5,5 ед. рН тит</w:t>
      </w:r>
      <w:r w:rsidR="00A26E5F" w:rsidRPr="008E0E4C">
        <w:rPr>
          <w:rFonts w:ascii="Times New Roman" w:hAnsi="Times New Roman"/>
          <w:sz w:val="24"/>
          <w:szCs w:val="24"/>
        </w:rPr>
        <w:t>руют порциями по 0,50</w:t>
      </w:r>
      <w:r w:rsidR="002563AC" w:rsidRPr="008E0E4C">
        <w:rPr>
          <w:rFonts w:ascii="Times New Roman" w:hAnsi="Times New Roman"/>
          <w:sz w:val="24"/>
          <w:szCs w:val="24"/>
        </w:rPr>
        <w:t xml:space="preserve"> см</w:t>
      </w:r>
      <w:r w:rsidR="002563AC" w:rsidRPr="008E0E4C">
        <w:rPr>
          <w:rFonts w:ascii="Times New Roman" w:hAnsi="Times New Roman"/>
          <w:sz w:val="24"/>
          <w:szCs w:val="24"/>
          <w:vertAlign w:val="superscript"/>
        </w:rPr>
        <w:t>3</w:t>
      </w:r>
      <w:r w:rsidR="002563AC" w:rsidRPr="008E0E4C">
        <w:rPr>
          <w:rFonts w:ascii="Times New Roman" w:hAnsi="Times New Roman"/>
          <w:sz w:val="24"/>
          <w:szCs w:val="24"/>
        </w:rPr>
        <w:t xml:space="preserve">. Далее </w:t>
      </w:r>
      <w:r w:rsidR="00BC46BD" w:rsidRPr="008E0E4C">
        <w:rPr>
          <w:rFonts w:ascii="Times New Roman" w:hAnsi="Times New Roman"/>
          <w:sz w:val="24"/>
          <w:szCs w:val="24"/>
        </w:rPr>
        <w:t>раствор титранта добавляют порциями объемом не более 0,</w:t>
      </w:r>
      <w:r w:rsidR="00873784" w:rsidRPr="008E0E4C">
        <w:rPr>
          <w:rFonts w:ascii="Times New Roman" w:hAnsi="Times New Roman"/>
          <w:sz w:val="24"/>
          <w:szCs w:val="24"/>
        </w:rPr>
        <w:t>1</w:t>
      </w:r>
      <w:r w:rsidR="00BC46BD" w:rsidRPr="008E0E4C">
        <w:rPr>
          <w:rFonts w:ascii="Times New Roman" w:hAnsi="Times New Roman"/>
          <w:sz w:val="24"/>
          <w:szCs w:val="24"/>
        </w:rPr>
        <w:t>0 см</w:t>
      </w:r>
      <w:r w:rsidR="00BC46BD" w:rsidRPr="008E0E4C">
        <w:rPr>
          <w:rFonts w:ascii="Times New Roman" w:hAnsi="Times New Roman"/>
          <w:sz w:val="24"/>
          <w:szCs w:val="24"/>
          <w:vertAlign w:val="superscript"/>
        </w:rPr>
        <w:t>3</w:t>
      </w:r>
      <w:r w:rsidR="00BC46BD" w:rsidRPr="008E0E4C">
        <w:rPr>
          <w:rFonts w:ascii="Times New Roman" w:hAnsi="Times New Roman"/>
          <w:sz w:val="24"/>
          <w:szCs w:val="24"/>
        </w:rPr>
        <w:t xml:space="preserve"> до установления стабильных показаний. Титрование </w:t>
      </w:r>
      <w:r w:rsidR="005117C4" w:rsidRPr="008E0E4C">
        <w:rPr>
          <w:rFonts w:ascii="Times New Roman" w:hAnsi="Times New Roman"/>
          <w:sz w:val="24"/>
          <w:szCs w:val="24"/>
        </w:rPr>
        <w:t xml:space="preserve">проводят </w:t>
      </w:r>
      <w:r w:rsidR="005117C4" w:rsidRPr="008E0E4C">
        <w:rPr>
          <w:rFonts w:ascii="Times New Roman" w:hAnsi="Times New Roman"/>
          <w:sz w:val="24"/>
          <w:szCs w:val="24"/>
        </w:rPr>
        <w:lastRenderedPageBreak/>
        <w:t>до резкого изменения значения рН, после чего выполняют еще 3-4 измерения</w:t>
      </w:r>
      <w:r w:rsidR="004847A0" w:rsidRPr="008E0E4C">
        <w:rPr>
          <w:rFonts w:ascii="Times New Roman" w:hAnsi="Times New Roman"/>
          <w:sz w:val="24"/>
          <w:szCs w:val="24"/>
        </w:rPr>
        <w:t xml:space="preserve"> и заканчивают титрование</w:t>
      </w:r>
      <w:r w:rsidR="005117C4" w:rsidRPr="008E0E4C">
        <w:rPr>
          <w:rFonts w:ascii="Times New Roman" w:hAnsi="Times New Roman"/>
          <w:sz w:val="24"/>
          <w:szCs w:val="24"/>
        </w:rPr>
        <w:t>.</w:t>
      </w:r>
      <w:r w:rsidR="00EE4BC3" w:rsidRPr="008E0E4C">
        <w:rPr>
          <w:rFonts w:ascii="Times New Roman" w:hAnsi="Times New Roman"/>
          <w:sz w:val="24"/>
          <w:szCs w:val="24"/>
        </w:rPr>
        <w:t xml:space="preserve"> </w:t>
      </w:r>
      <w:r w:rsidR="00DC15DB">
        <w:rPr>
          <w:rFonts w:ascii="Times New Roman" w:hAnsi="Times New Roman"/>
          <w:sz w:val="24"/>
          <w:szCs w:val="24"/>
        </w:rPr>
        <w:t xml:space="preserve"> Результаты титрования  представляют </w:t>
      </w:r>
      <w:r w:rsidR="004847A0" w:rsidRPr="008E0E4C">
        <w:rPr>
          <w:rFonts w:ascii="Times New Roman" w:hAnsi="Times New Roman"/>
          <w:sz w:val="24"/>
          <w:szCs w:val="24"/>
        </w:rPr>
        <w:t xml:space="preserve"> в виде таблицы.</w:t>
      </w:r>
    </w:p>
    <w:p w:rsidR="00A26E5F" w:rsidRPr="008E0E4C" w:rsidRDefault="00A26E5F" w:rsidP="00A26E5F">
      <w:pPr>
        <w:spacing w:after="0" w:line="276" w:lineRule="auto"/>
        <w:ind w:firstLine="142"/>
        <w:rPr>
          <w:rFonts w:ascii="Times New Roman" w:eastAsia="Calibri" w:hAnsi="Times New Roman"/>
          <w:sz w:val="24"/>
          <w:szCs w:val="24"/>
        </w:rPr>
      </w:pPr>
      <w:r w:rsidRPr="008E0E4C">
        <w:rPr>
          <w:rFonts w:ascii="Times New Roman" w:eastAsia="Calibri" w:hAnsi="Times New Roman"/>
          <w:sz w:val="24"/>
          <w:szCs w:val="24"/>
        </w:rPr>
        <w:t>Таблица 1 – Результаты потенциометрического титрования анализируемой пробы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2155"/>
        <w:gridCol w:w="2410"/>
        <w:gridCol w:w="2523"/>
        <w:gridCol w:w="2126"/>
      </w:tblGrid>
      <w:tr w:rsidR="00A26E5F" w:rsidRPr="008E0E4C" w:rsidTr="008E0E4C">
        <w:trPr>
          <w:trHeight w:val="354"/>
        </w:trPr>
        <w:tc>
          <w:tcPr>
            <w:tcW w:w="4565" w:type="dxa"/>
            <w:gridSpan w:val="2"/>
          </w:tcPr>
          <w:p w:rsidR="00A26E5F" w:rsidRPr="008E0E4C" w:rsidRDefault="00A26E5F" w:rsidP="005F7398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0E4C">
              <w:rPr>
                <w:rFonts w:ascii="Times New Roman" w:eastAsia="Calibri" w:hAnsi="Times New Roman"/>
                <w:sz w:val="24"/>
                <w:szCs w:val="24"/>
              </w:rPr>
              <w:t>Проба 1</w:t>
            </w:r>
          </w:p>
        </w:tc>
        <w:tc>
          <w:tcPr>
            <w:tcW w:w="4649" w:type="dxa"/>
            <w:gridSpan w:val="2"/>
          </w:tcPr>
          <w:p w:rsidR="00A26E5F" w:rsidRPr="008E0E4C" w:rsidRDefault="00A26E5F" w:rsidP="005F7398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0E4C">
              <w:rPr>
                <w:rFonts w:ascii="Times New Roman" w:eastAsia="Calibri" w:hAnsi="Times New Roman"/>
                <w:sz w:val="24"/>
                <w:szCs w:val="24"/>
              </w:rPr>
              <w:t>Проба 2</w:t>
            </w:r>
          </w:p>
        </w:tc>
      </w:tr>
      <w:tr w:rsidR="00A26E5F" w:rsidRPr="008E0E4C" w:rsidTr="00A26E5F">
        <w:tc>
          <w:tcPr>
            <w:tcW w:w="2155" w:type="dxa"/>
          </w:tcPr>
          <w:p w:rsidR="00A26E5F" w:rsidRPr="008E0E4C" w:rsidRDefault="00A26E5F" w:rsidP="005F73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E0E4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8E0E4C">
              <w:rPr>
                <w:rFonts w:ascii="Times New Roman" w:hAnsi="Times New Roman"/>
                <w:sz w:val="24"/>
                <w:szCs w:val="24"/>
              </w:rPr>
              <w:t>), см</w:t>
            </w:r>
            <w:r w:rsidRPr="008E0E4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</w:tcPr>
          <w:p w:rsidR="00A26E5F" w:rsidRPr="008E0E4C" w:rsidRDefault="00A26E5F" w:rsidP="005F739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8E0E4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pH</w:t>
            </w:r>
          </w:p>
        </w:tc>
        <w:tc>
          <w:tcPr>
            <w:tcW w:w="2523" w:type="dxa"/>
          </w:tcPr>
          <w:p w:rsidR="00A26E5F" w:rsidRPr="008E0E4C" w:rsidRDefault="00A26E5F" w:rsidP="005F73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E0E4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8E0E4C">
              <w:rPr>
                <w:rFonts w:ascii="Times New Roman" w:hAnsi="Times New Roman"/>
                <w:sz w:val="24"/>
                <w:szCs w:val="24"/>
              </w:rPr>
              <w:t>), см</w:t>
            </w:r>
            <w:r w:rsidRPr="008E0E4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A26E5F" w:rsidRPr="008E0E4C" w:rsidRDefault="00A26E5F" w:rsidP="005F739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8E0E4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pH</w:t>
            </w:r>
          </w:p>
        </w:tc>
      </w:tr>
    </w:tbl>
    <w:p w:rsidR="00A26E5F" w:rsidRPr="008E0E4C" w:rsidRDefault="00A26E5F" w:rsidP="00A26E5F">
      <w:pPr>
        <w:pStyle w:val="ac"/>
        <w:spacing w:after="0" w:line="276" w:lineRule="auto"/>
        <w:ind w:left="-426" w:firstLine="426"/>
        <w:jc w:val="both"/>
        <w:rPr>
          <w:rFonts w:ascii="Times New Roman" w:eastAsia="Calibri" w:hAnsi="Times New Roman"/>
          <w:sz w:val="24"/>
          <w:szCs w:val="24"/>
        </w:rPr>
      </w:pPr>
    </w:p>
    <w:p w:rsidR="00A26E5F" w:rsidRPr="008E0E4C" w:rsidRDefault="00DC15DB" w:rsidP="00A26E5F">
      <w:pPr>
        <w:pStyle w:val="ac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6.1.3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 О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бработав  полученные  результаты,  </w:t>
      </w:r>
      <w:r w:rsidR="00A26E5F" w:rsidRPr="008E0E4C">
        <w:rPr>
          <w:rFonts w:ascii="Times New Roman" w:eastAsia="Calibri" w:hAnsi="Times New Roman"/>
          <w:sz w:val="24"/>
          <w:szCs w:val="24"/>
        </w:rPr>
        <w:t xml:space="preserve"> при помощи MS </w:t>
      </w:r>
      <w:r w:rsidR="00A26E5F" w:rsidRPr="008E0E4C">
        <w:rPr>
          <w:rFonts w:ascii="Times New Roman" w:eastAsia="Calibri" w:hAnsi="Times New Roman"/>
          <w:sz w:val="24"/>
          <w:szCs w:val="24"/>
          <w:lang w:val="en-US"/>
        </w:rPr>
        <w:t>Excel</w:t>
      </w:r>
      <w:r w:rsidR="00A26E5F" w:rsidRPr="008E0E4C">
        <w:rPr>
          <w:rFonts w:ascii="Times New Roman" w:eastAsia="Calibri" w:hAnsi="Times New Roman"/>
          <w:sz w:val="24"/>
          <w:szCs w:val="24"/>
        </w:rPr>
        <w:t xml:space="preserve"> строят дифференциальную кривую   потенциометрического</w:t>
      </w:r>
      <w:r w:rsidR="00A26E5F" w:rsidRPr="008E0E4C">
        <w:rPr>
          <w:rFonts w:ascii="Times New Roman" w:hAnsi="Times New Roman"/>
          <w:sz w:val="24"/>
          <w:szCs w:val="24"/>
        </w:rPr>
        <w:t xml:space="preserve"> титрования 1 порядка, в координатах </w:t>
      </w:r>
      <w:r w:rsidR="00A26E5F" w:rsidRPr="008E0E4C">
        <w:rPr>
          <w:rFonts w:ascii="Cambria Math" w:hAnsi="Cambria Math"/>
          <w:sz w:val="24"/>
          <w:szCs w:val="24"/>
        </w:rPr>
        <w:t>△</w:t>
      </w:r>
      <w:r w:rsidR="00A26E5F" w:rsidRPr="008E0E4C">
        <w:rPr>
          <w:rFonts w:ascii="Times New Roman" w:hAnsi="Times New Roman"/>
          <w:sz w:val="24"/>
          <w:szCs w:val="24"/>
        </w:rPr>
        <w:t>рН/</w:t>
      </w:r>
      <w:r w:rsidR="00A26E5F" w:rsidRPr="008E0E4C">
        <w:rPr>
          <w:rFonts w:ascii="Cambria Math" w:hAnsi="Cambria Math"/>
          <w:sz w:val="24"/>
          <w:szCs w:val="24"/>
        </w:rPr>
        <w:t>△</w:t>
      </w:r>
      <w:r w:rsidR="00A26E5F" w:rsidRPr="008E0E4C">
        <w:rPr>
          <w:rFonts w:ascii="Times New Roman" w:hAnsi="Times New Roman"/>
          <w:sz w:val="24"/>
          <w:szCs w:val="24"/>
          <w:lang w:val="en-US"/>
        </w:rPr>
        <w:t>V</w:t>
      </w:r>
      <w:r w:rsidR="00A26E5F" w:rsidRPr="008E0E4C">
        <w:rPr>
          <w:rFonts w:ascii="Times New Roman" w:hAnsi="Times New Roman"/>
          <w:sz w:val="24"/>
          <w:szCs w:val="24"/>
        </w:rPr>
        <w:t xml:space="preserve"> = </w:t>
      </w:r>
      <w:r w:rsidR="00A26E5F" w:rsidRPr="008E0E4C">
        <w:rPr>
          <w:rFonts w:ascii="Times New Roman" w:hAnsi="Times New Roman"/>
          <w:sz w:val="24"/>
          <w:szCs w:val="24"/>
          <w:lang w:val="en-US"/>
        </w:rPr>
        <w:t>f</w:t>
      </w:r>
      <w:r w:rsidR="00A26E5F" w:rsidRPr="008E0E4C">
        <w:rPr>
          <w:rFonts w:ascii="Times New Roman" w:hAnsi="Times New Roman"/>
          <w:sz w:val="24"/>
          <w:szCs w:val="24"/>
        </w:rPr>
        <w:t xml:space="preserve"> (</w:t>
      </w:r>
      <w:r w:rsidR="00A26E5F" w:rsidRPr="008E0E4C">
        <w:rPr>
          <w:rFonts w:ascii="Times New Roman" w:hAnsi="Times New Roman"/>
          <w:sz w:val="24"/>
          <w:szCs w:val="24"/>
          <w:lang w:val="en-US"/>
        </w:rPr>
        <w:t>V</w:t>
      </w:r>
      <w:r w:rsidR="00A26E5F" w:rsidRPr="008E0E4C">
        <w:rPr>
          <w:rFonts w:ascii="Times New Roman" w:hAnsi="Times New Roman"/>
          <w:sz w:val="24"/>
          <w:szCs w:val="24"/>
        </w:rPr>
        <w:t>, см</w:t>
      </w:r>
      <w:r w:rsidR="00A26E5F" w:rsidRPr="008E0E4C">
        <w:rPr>
          <w:rFonts w:ascii="Times New Roman" w:hAnsi="Times New Roman"/>
          <w:sz w:val="24"/>
          <w:szCs w:val="24"/>
          <w:vertAlign w:val="superscript"/>
        </w:rPr>
        <w:t>3</w:t>
      </w:r>
      <w:r w:rsidR="00A26E5F" w:rsidRPr="008E0E4C">
        <w:rPr>
          <w:rFonts w:ascii="Times New Roman" w:hAnsi="Times New Roman"/>
          <w:sz w:val="24"/>
          <w:szCs w:val="24"/>
        </w:rPr>
        <w:t xml:space="preserve">), для каждой пробы. Определяют эквивалентный объем раствора соляной кислоты. </w:t>
      </w:r>
    </w:p>
    <w:p w:rsidR="009B5F44" w:rsidRDefault="009B5F44" w:rsidP="00713E9A">
      <w:pPr>
        <w:spacing w:line="28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46BD" w:rsidRPr="008E0E4C" w:rsidRDefault="00DA4B5B" w:rsidP="00713E9A">
      <w:pPr>
        <w:spacing w:line="28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0E4C">
        <w:rPr>
          <w:rFonts w:ascii="Times New Roman" w:hAnsi="Times New Roman"/>
          <w:b/>
          <w:sz w:val="24"/>
          <w:szCs w:val="24"/>
        </w:rPr>
        <w:t>7</w:t>
      </w:r>
      <w:r w:rsidR="00BC46BD" w:rsidRPr="008E0E4C">
        <w:rPr>
          <w:rFonts w:ascii="Times New Roman" w:hAnsi="Times New Roman"/>
          <w:b/>
          <w:sz w:val="24"/>
          <w:szCs w:val="24"/>
        </w:rPr>
        <w:t xml:space="preserve"> Обработка результатов измерений</w:t>
      </w:r>
    </w:p>
    <w:p w:rsidR="00BC46BD" w:rsidRPr="008E0E4C" w:rsidRDefault="00DA4B5B" w:rsidP="00BC46BD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>7</w:t>
      </w:r>
      <w:r w:rsidR="00713E9A" w:rsidRPr="008E0E4C">
        <w:rPr>
          <w:rFonts w:ascii="Times New Roman" w:hAnsi="Times New Roman" w:cs="Times New Roman"/>
          <w:sz w:val="24"/>
          <w:szCs w:val="24"/>
        </w:rPr>
        <w:t>.1</w:t>
      </w:r>
      <w:r w:rsidR="00BC46BD" w:rsidRPr="008E0E4C">
        <w:rPr>
          <w:rFonts w:ascii="Times New Roman" w:hAnsi="Times New Roman" w:cs="Times New Roman"/>
          <w:sz w:val="24"/>
          <w:szCs w:val="24"/>
        </w:rPr>
        <w:t>Массовую долю углекислого калия</w:t>
      </w:r>
      <w:proofErr w:type="gramStart"/>
      <w:r w:rsidR="00BC46BD" w:rsidRPr="008E0E4C">
        <w:rPr>
          <w:rFonts w:ascii="Times New Roman" w:hAnsi="Times New Roman" w:cs="Times New Roman"/>
          <w:sz w:val="24"/>
          <w:szCs w:val="24"/>
        </w:rPr>
        <w:t xml:space="preserve"> </w:t>
      </w:r>
      <w:r w:rsidR="00BC46BD" w:rsidRPr="008E0E4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504825" cy="228600"/>
            <wp:effectExtent l="0" t="0" r="952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46BD" w:rsidRPr="008E0E4C">
        <w:rPr>
          <w:rFonts w:ascii="Times New Roman" w:hAnsi="Times New Roman" w:cs="Times New Roman"/>
          <w:sz w:val="24"/>
          <w:szCs w:val="24"/>
        </w:rPr>
        <w:t>(</w:t>
      </w:r>
      <w:r w:rsidR="00BC46BD" w:rsidRPr="008E0E4C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180975" cy="16192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46BD" w:rsidRPr="008E0E4C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BC46BD" w:rsidRPr="008E0E4C">
        <w:rPr>
          <w:rFonts w:ascii="Times New Roman" w:hAnsi="Times New Roman" w:cs="Times New Roman"/>
          <w:sz w:val="24"/>
          <w:szCs w:val="24"/>
        </w:rPr>
        <w:t>в процентах</w:t>
      </w:r>
      <w:r w:rsidR="002A2B8A" w:rsidRPr="008E0E4C">
        <w:rPr>
          <w:rFonts w:ascii="Times New Roman" w:hAnsi="Times New Roman" w:cs="Times New Roman"/>
          <w:sz w:val="24"/>
          <w:szCs w:val="24"/>
        </w:rPr>
        <w:t>,</w:t>
      </w:r>
      <w:r w:rsidR="00CD7E58" w:rsidRPr="008E0E4C">
        <w:rPr>
          <w:rFonts w:ascii="Times New Roman" w:hAnsi="Times New Roman" w:cs="Times New Roman"/>
          <w:sz w:val="24"/>
          <w:szCs w:val="24"/>
        </w:rPr>
        <w:t xml:space="preserve"> </w:t>
      </w:r>
      <w:r w:rsidR="00BC46BD" w:rsidRPr="008E0E4C">
        <w:rPr>
          <w:rFonts w:ascii="Times New Roman" w:hAnsi="Times New Roman" w:cs="Times New Roman"/>
          <w:sz w:val="24"/>
          <w:szCs w:val="24"/>
        </w:rPr>
        <w:t>вычисляют по формуле</w:t>
      </w:r>
    </w:p>
    <w:p w:rsidR="00BC46BD" w:rsidRPr="008E0E4C" w:rsidRDefault="00BC46BD" w:rsidP="00BC46BD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BC46BD" w:rsidRPr="00810B7A" w:rsidRDefault="00CD7E58" w:rsidP="00BC46BD">
      <w:pPr>
        <w:pStyle w:val="FORMAT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22A9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X=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V∙T∙100*250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m*V аликвоты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,</m:t>
        </m:r>
      </m:oMath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E0E4C">
        <w:rPr>
          <w:rFonts w:ascii="Times New Roman" w:hAnsi="Times New Roman" w:cs="Times New Roman"/>
          <w:sz w:val="28"/>
          <w:szCs w:val="28"/>
        </w:rPr>
        <w:t xml:space="preserve">                              (1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13E9A" w:rsidRDefault="00713E9A" w:rsidP="00BC46BD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BC46BD" w:rsidRPr="008E0E4C" w:rsidRDefault="00BC46BD" w:rsidP="005117C4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где </w:t>
      </w:r>
      <w:r w:rsidRPr="008E0E4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152400" cy="180975"/>
            <wp:effectExtent l="0" t="0" r="0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4C">
        <w:rPr>
          <w:rFonts w:ascii="Times New Roman" w:hAnsi="Times New Roman" w:cs="Times New Roman"/>
          <w:sz w:val="24"/>
          <w:szCs w:val="24"/>
        </w:rPr>
        <w:t xml:space="preserve">- объем раствора соляной кислоты, израсходованный на титрование, </w:t>
      </w:r>
      <w:proofErr w:type="gramStart"/>
      <w:r w:rsidRPr="008E0E4C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8E0E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04775" cy="21907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4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C46BD" w:rsidRPr="008E0E4C" w:rsidRDefault="00BC46BD" w:rsidP="008406C2">
      <w:pPr>
        <w:pStyle w:val="FORMATTEX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- масса </w:t>
      </w:r>
      <w:r w:rsidR="008406C2" w:rsidRPr="008E0E4C">
        <w:rPr>
          <w:rFonts w:ascii="Times New Roman" w:hAnsi="Times New Roman" w:cs="Times New Roman"/>
          <w:sz w:val="24"/>
          <w:szCs w:val="24"/>
        </w:rPr>
        <w:t xml:space="preserve">навески, </w:t>
      </w:r>
      <w:proofErr w:type="gramStart"/>
      <w:r w:rsidR="008406C2" w:rsidRPr="008E0E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406C2" w:rsidRPr="008E0E4C">
        <w:rPr>
          <w:rFonts w:ascii="Times New Roman" w:hAnsi="Times New Roman" w:cs="Times New Roman"/>
          <w:sz w:val="24"/>
          <w:szCs w:val="24"/>
        </w:rPr>
        <w:t>;</w:t>
      </w:r>
    </w:p>
    <w:p w:rsidR="00713E9A" w:rsidRPr="008E0E4C" w:rsidRDefault="008406C2" w:rsidP="00713E9A">
      <w:pPr>
        <w:pStyle w:val="FORMATTEX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 w:rsidR="005117C4" w:rsidRPr="008E0E4C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 w:rsidRPr="008E0E4C">
        <w:rPr>
          <w:rFonts w:ascii="Times New Roman" w:hAnsi="Times New Roman" w:cs="Times New Roman"/>
          <w:sz w:val="24"/>
          <w:szCs w:val="24"/>
          <w:vertAlign w:val="subscript"/>
        </w:rPr>
        <w:t>ликвоты</w:t>
      </w:r>
      <w:proofErr w:type="spellEnd"/>
      <w:r w:rsidRPr="008E0E4C">
        <w:rPr>
          <w:rFonts w:ascii="Times New Roman" w:hAnsi="Times New Roman" w:cs="Times New Roman"/>
          <w:sz w:val="24"/>
          <w:szCs w:val="24"/>
        </w:rPr>
        <w:t xml:space="preserve">– объем </w:t>
      </w:r>
      <w:proofErr w:type="spellStart"/>
      <w:r w:rsidRPr="008E0E4C">
        <w:rPr>
          <w:rFonts w:ascii="Times New Roman" w:hAnsi="Times New Roman" w:cs="Times New Roman"/>
          <w:sz w:val="24"/>
          <w:szCs w:val="24"/>
        </w:rPr>
        <w:t>аликвоты</w:t>
      </w:r>
      <w:proofErr w:type="spellEnd"/>
      <w:r w:rsidRPr="008E0E4C">
        <w:rPr>
          <w:rFonts w:ascii="Times New Roman" w:hAnsi="Times New Roman" w:cs="Times New Roman"/>
          <w:sz w:val="24"/>
          <w:szCs w:val="24"/>
        </w:rPr>
        <w:t>, взятый на анализ, см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0467B" w:rsidRPr="008E0E4C">
        <w:rPr>
          <w:rFonts w:ascii="Times New Roman" w:hAnsi="Times New Roman" w:cs="Times New Roman"/>
          <w:sz w:val="24"/>
          <w:szCs w:val="24"/>
        </w:rPr>
        <w:t>;</w:t>
      </w:r>
    </w:p>
    <w:p w:rsidR="00713E9A" w:rsidRPr="008E0E4C" w:rsidRDefault="0070467B" w:rsidP="00F727A9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      Т –  количество карбоната калия в </w:t>
      </w:r>
      <w:proofErr w:type="gramStart"/>
      <w:r w:rsidRPr="008E0E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E0E4C">
        <w:rPr>
          <w:rFonts w:ascii="Times New Roman" w:hAnsi="Times New Roman" w:cs="Times New Roman"/>
          <w:sz w:val="24"/>
          <w:szCs w:val="24"/>
        </w:rPr>
        <w:t>, соответствующее 1 см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E0E4C">
        <w:rPr>
          <w:rFonts w:ascii="Times New Roman" w:hAnsi="Times New Roman" w:cs="Times New Roman"/>
          <w:sz w:val="24"/>
          <w:szCs w:val="24"/>
        </w:rPr>
        <w:t xml:space="preserve"> раствора соляной кислоты концентрации точно 0,1 моль/дм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E0E4C">
        <w:rPr>
          <w:rFonts w:ascii="Times New Roman" w:hAnsi="Times New Roman" w:cs="Times New Roman"/>
          <w:sz w:val="24"/>
          <w:szCs w:val="24"/>
        </w:rPr>
        <w:t>, рассчитанное по формуле:</w:t>
      </w:r>
    </w:p>
    <w:p w:rsidR="0070467B" w:rsidRDefault="0070467B" w:rsidP="00F727A9">
      <w:pPr>
        <w:pStyle w:val="FORMATTEX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0467B" w:rsidRDefault="00CD7E58" w:rsidP="00CD7E58">
      <w:pPr>
        <w:pStyle w:val="FORMAT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T=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HCl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 экв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1000</m:t>
            </m:r>
          </m:den>
        </m:f>
      </m:oMath>
      <w:r w:rsidR="0070467B">
        <w:rPr>
          <w:rFonts w:ascii="Times New Roman" w:hAnsi="Times New Roman" w:cs="Times New Roman"/>
          <w:sz w:val="28"/>
          <w:szCs w:val="28"/>
        </w:rPr>
        <w:t xml:space="preserve">,   </w:t>
      </w:r>
      <w:r w:rsidR="009B5F4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B5F44">
        <w:rPr>
          <w:rFonts w:ascii="Times New Roman" w:hAnsi="Times New Roman" w:cs="Times New Roman"/>
          <w:sz w:val="28"/>
          <w:szCs w:val="28"/>
        </w:rPr>
        <w:t xml:space="preserve">                          (</w:t>
      </w:r>
      <w:r w:rsidR="008E0E4C">
        <w:rPr>
          <w:rFonts w:ascii="Times New Roman" w:hAnsi="Times New Roman" w:cs="Times New Roman"/>
          <w:sz w:val="28"/>
          <w:szCs w:val="28"/>
        </w:rPr>
        <w:t>2</w:t>
      </w:r>
      <w:r w:rsidR="0070467B">
        <w:rPr>
          <w:rFonts w:ascii="Times New Roman" w:hAnsi="Times New Roman" w:cs="Times New Roman"/>
          <w:sz w:val="28"/>
          <w:szCs w:val="28"/>
        </w:rPr>
        <w:t>)</w:t>
      </w:r>
    </w:p>
    <w:p w:rsidR="0027183A" w:rsidRDefault="0027183A" w:rsidP="00F727A9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70467B" w:rsidRPr="008E0E4C" w:rsidRDefault="0070467B" w:rsidP="00F727A9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 w:rsidRPr="008E0E4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E0E4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HCl</w:t>
      </w:r>
      <w:r w:rsidRPr="008E0E4C">
        <w:rPr>
          <w:rFonts w:ascii="Times New Roman" w:hAnsi="Times New Roman" w:cs="Times New Roman"/>
          <w:sz w:val="24"/>
          <w:szCs w:val="24"/>
        </w:rPr>
        <w:t xml:space="preserve"> – молярная концентрация</w:t>
      </w:r>
      <w:r w:rsidR="002A2B8A" w:rsidRPr="008E0E4C">
        <w:rPr>
          <w:rFonts w:ascii="Times New Roman" w:hAnsi="Times New Roman" w:cs="Times New Roman"/>
          <w:sz w:val="24"/>
          <w:szCs w:val="24"/>
        </w:rPr>
        <w:t xml:space="preserve"> эквивалента</w:t>
      </w:r>
      <w:r w:rsidRPr="008E0E4C">
        <w:rPr>
          <w:rFonts w:ascii="Times New Roman" w:hAnsi="Times New Roman" w:cs="Times New Roman"/>
          <w:sz w:val="24"/>
          <w:szCs w:val="24"/>
        </w:rPr>
        <w:t xml:space="preserve"> раствора соляной кислоты точно 0,1 </w:t>
      </w:r>
      <w:r w:rsidR="0027183A" w:rsidRPr="008E0E4C">
        <w:rPr>
          <w:rFonts w:ascii="Times New Roman" w:hAnsi="Times New Roman" w:cs="Times New Roman"/>
          <w:sz w:val="24"/>
          <w:szCs w:val="24"/>
        </w:rPr>
        <w:t>моль</w:t>
      </w:r>
      <w:r w:rsidRPr="008E0E4C">
        <w:rPr>
          <w:rFonts w:ascii="Times New Roman" w:hAnsi="Times New Roman" w:cs="Times New Roman"/>
          <w:sz w:val="24"/>
          <w:szCs w:val="24"/>
        </w:rPr>
        <w:t>/дм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E0E4C">
        <w:rPr>
          <w:rFonts w:ascii="Times New Roman" w:hAnsi="Times New Roman" w:cs="Times New Roman"/>
          <w:sz w:val="24"/>
          <w:szCs w:val="24"/>
        </w:rPr>
        <w:t>;</w:t>
      </w:r>
    </w:p>
    <w:p w:rsidR="0070467B" w:rsidRPr="008E0E4C" w:rsidRDefault="0070467B" w:rsidP="00F727A9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       М </w:t>
      </w:r>
      <w:proofErr w:type="spellStart"/>
      <w:r w:rsidRPr="008E0E4C">
        <w:rPr>
          <w:rFonts w:ascii="Times New Roman" w:hAnsi="Times New Roman" w:cs="Times New Roman"/>
          <w:sz w:val="24"/>
          <w:szCs w:val="24"/>
          <w:vertAlign w:val="subscript"/>
        </w:rPr>
        <w:t>экв</w:t>
      </w:r>
      <w:proofErr w:type="spellEnd"/>
      <w:r w:rsidRPr="008E0E4C">
        <w:rPr>
          <w:rFonts w:ascii="Times New Roman" w:hAnsi="Times New Roman" w:cs="Times New Roman"/>
          <w:sz w:val="24"/>
          <w:szCs w:val="24"/>
          <w:vertAlign w:val="subscript"/>
        </w:rPr>
        <w:t xml:space="preserve"> (К2СО3)</w:t>
      </w:r>
      <w:r w:rsidRPr="008E0E4C">
        <w:rPr>
          <w:rFonts w:ascii="Times New Roman" w:hAnsi="Times New Roman" w:cs="Times New Roman"/>
          <w:sz w:val="24"/>
          <w:szCs w:val="24"/>
        </w:rPr>
        <w:t xml:space="preserve"> – молярная мас</w:t>
      </w:r>
      <w:r w:rsidR="0027183A" w:rsidRPr="008E0E4C">
        <w:rPr>
          <w:rFonts w:ascii="Times New Roman" w:hAnsi="Times New Roman" w:cs="Times New Roman"/>
          <w:sz w:val="24"/>
          <w:szCs w:val="24"/>
        </w:rPr>
        <w:t>са эквивалента карбоната калия;</w:t>
      </w:r>
    </w:p>
    <w:p w:rsidR="0070467B" w:rsidRDefault="0070467B" w:rsidP="00F727A9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713E9A" w:rsidRPr="008E0E4C" w:rsidRDefault="00713E9A" w:rsidP="00713E9A">
      <w:pPr>
        <w:pStyle w:val="FORMATTEX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>7.2 Оценка приемлемости результатов измерений.</w:t>
      </w:r>
    </w:p>
    <w:p w:rsidR="00575C86" w:rsidRPr="008E0E4C" w:rsidRDefault="00575C86" w:rsidP="00713E9A">
      <w:pPr>
        <w:pStyle w:val="FORMATTEX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3E9A" w:rsidRPr="008E0E4C" w:rsidRDefault="00713E9A" w:rsidP="00575C86">
      <w:pPr>
        <w:pStyle w:val="FORMATTEXT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2A2B8A" w:rsidRPr="008E0E4C">
        <w:rPr>
          <w:rFonts w:ascii="Times New Roman" w:hAnsi="Times New Roman" w:cs="Times New Roman"/>
          <w:sz w:val="24"/>
          <w:szCs w:val="24"/>
        </w:rPr>
        <w:t>параллельных измерений</w:t>
      </w:r>
      <w:r w:rsidRPr="008E0E4C">
        <w:rPr>
          <w:rFonts w:ascii="Times New Roman" w:hAnsi="Times New Roman" w:cs="Times New Roman"/>
          <w:sz w:val="24"/>
          <w:szCs w:val="24"/>
        </w:rPr>
        <w:t xml:space="preserve"> считаются приемлемыми, если расхождения между </w:t>
      </w:r>
      <w:r w:rsidR="002A2B8A" w:rsidRPr="008E0E4C">
        <w:rPr>
          <w:rFonts w:ascii="Times New Roman" w:hAnsi="Times New Roman" w:cs="Times New Roman"/>
          <w:sz w:val="24"/>
          <w:szCs w:val="24"/>
        </w:rPr>
        <w:t>ними</w:t>
      </w:r>
      <w:r w:rsidRPr="008E0E4C">
        <w:rPr>
          <w:rFonts w:ascii="Times New Roman" w:hAnsi="Times New Roman" w:cs="Times New Roman"/>
          <w:sz w:val="24"/>
          <w:szCs w:val="24"/>
        </w:rPr>
        <w:t xml:space="preserve"> не превышают допустимого </w:t>
      </w:r>
      <w:r w:rsidR="00575C86" w:rsidRPr="008E0E4C">
        <w:rPr>
          <w:rFonts w:ascii="Times New Roman" w:hAnsi="Times New Roman" w:cs="Times New Roman"/>
          <w:sz w:val="24"/>
          <w:szCs w:val="24"/>
        </w:rPr>
        <w:t>п</w:t>
      </w:r>
      <w:r w:rsidR="004847A0" w:rsidRPr="008E0E4C">
        <w:rPr>
          <w:rFonts w:ascii="Times New Roman" w:hAnsi="Times New Roman" w:cs="Times New Roman"/>
          <w:sz w:val="24"/>
          <w:szCs w:val="24"/>
        </w:rPr>
        <w:t>редела повторяемости (Таблица №</w:t>
      </w:r>
      <w:r w:rsidR="008E0E4C">
        <w:rPr>
          <w:rFonts w:ascii="Times New Roman" w:hAnsi="Times New Roman" w:cs="Times New Roman"/>
          <w:sz w:val="24"/>
          <w:szCs w:val="24"/>
        </w:rPr>
        <w:t>2</w:t>
      </w:r>
      <w:r w:rsidR="00575C86" w:rsidRPr="008E0E4C">
        <w:rPr>
          <w:rFonts w:ascii="Times New Roman" w:hAnsi="Times New Roman" w:cs="Times New Roman"/>
          <w:sz w:val="24"/>
          <w:szCs w:val="24"/>
        </w:rPr>
        <w:t>)</w:t>
      </w:r>
    </w:p>
    <w:p w:rsidR="00713E9A" w:rsidRDefault="00713E9A" w:rsidP="00F727A9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713E9A" w:rsidRPr="008E0E4C" w:rsidRDefault="00EE4BC3" w:rsidP="00713E9A">
      <w:pPr>
        <w:pStyle w:val="FORMATTEX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>Таблица №</w:t>
      </w:r>
      <w:r w:rsidR="008E0E4C" w:rsidRPr="008E0E4C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f2"/>
        <w:tblW w:w="0" w:type="auto"/>
        <w:tblInd w:w="360" w:type="dxa"/>
        <w:tblLook w:val="04A0" w:firstRow="1" w:lastRow="0" w:firstColumn="1" w:lastColumn="0" w:noHBand="0" w:noVBand="1"/>
      </w:tblPr>
      <w:tblGrid>
        <w:gridCol w:w="4406"/>
        <w:gridCol w:w="4659"/>
      </w:tblGrid>
      <w:tr w:rsidR="00713E9A" w:rsidRPr="008E0E4C" w:rsidTr="00DC15DB">
        <w:trPr>
          <w:trHeight w:val="1564"/>
        </w:trPr>
        <w:tc>
          <w:tcPr>
            <w:tcW w:w="4406" w:type="dxa"/>
            <w:vAlign w:val="center"/>
          </w:tcPr>
          <w:p w:rsidR="00713E9A" w:rsidRPr="008E0E4C" w:rsidRDefault="00713E9A" w:rsidP="00713E9A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Метод определения</w:t>
            </w:r>
          </w:p>
        </w:tc>
        <w:tc>
          <w:tcPr>
            <w:tcW w:w="4659" w:type="dxa"/>
            <w:vAlign w:val="center"/>
          </w:tcPr>
          <w:p w:rsidR="00713E9A" w:rsidRPr="008E0E4C" w:rsidRDefault="00575C86" w:rsidP="00713E9A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Предел</w:t>
            </w:r>
            <w:r w:rsidR="00713E9A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повторяемости</w:t>
            </w: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(относительное значение допускаемого расхождения между двумя результатами параллельных измерений</w:t>
            </w:r>
            <w:r w:rsidR="0027183A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713E9A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E0E4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</w:t>
            </w: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713E9A" w:rsidRPr="008E0E4C" w:rsidRDefault="00713E9A" w:rsidP="00713E9A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  <w:proofErr w:type="spellStart"/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отн</w:t>
            </w:r>
            <w:proofErr w:type="spellEnd"/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13E9A" w:rsidRPr="008E0E4C" w:rsidTr="0027183A">
        <w:trPr>
          <w:trHeight w:val="349"/>
        </w:trPr>
        <w:tc>
          <w:tcPr>
            <w:tcW w:w="4406" w:type="dxa"/>
          </w:tcPr>
          <w:p w:rsidR="00713E9A" w:rsidRPr="008E0E4C" w:rsidRDefault="00713E9A" w:rsidP="002A2B8A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 xml:space="preserve">Титриметрический </w:t>
            </w:r>
          </w:p>
        </w:tc>
        <w:tc>
          <w:tcPr>
            <w:tcW w:w="4659" w:type="dxa"/>
            <w:vAlign w:val="center"/>
          </w:tcPr>
          <w:p w:rsidR="00713E9A" w:rsidRPr="008E0E4C" w:rsidRDefault="00713E9A" w:rsidP="00713E9A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713E9A" w:rsidRPr="008E0E4C" w:rsidTr="0027183A">
        <w:trPr>
          <w:trHeight w:val="362"/>
        </w:trPr>
        <w:tc>
          <w:tcPr>
            <w:tcW w:w="4406" w:type="dxa"/>
          </w:tcPr>
          <w:p w:rsidR="00713E9A" w:rsidRPr="008E0E4C" w:rsidRDefault="00713E9A" w:rsidP="002A2B8A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 xml:space="preserve">Потенциометрический </w:t>
            </w:r>
          </w:p>
        </w:tc>
        <w:tc>
          <w:tcPr>
            <w:tcW w:w="4659" w:type="dxa"/>
            <w:vAlign w:val="center"/>
          </w:tcPr>
          <w:p w:rsidR="00713E9A" w:rsidRPr="008E0E4C" w:rsidRDefault="00713E9A" w:rsidP="00713E9A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2D3844" w:rsidRPr="008E0E4C" w:rsidRDefault="002D3844" w:rsidP="002D3844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</w:p>
    <w:p w:rsidR="00713E9A" w:rsidRPr="008E0E4C" w:rsidRDefault="00713E9A" w:rsidP="008E0E4C">
      <w:pPr>
        <w:spacing w:line="28" w:lineRule="atLeast"/>
        <w:ind w:firstLine="851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 xml:space="preserve">7.3 Среднеарифметическое значение параметра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acc>
      </m:oMath>
      <w:r w:rsidRPr="008E0E4C">
        <w:rPr>
          <w:rFonts w:ascii="Times New Roman" w:hAnsi="Times New Roman"/>
          <w:sz w:val="24"/>
          <w:szCs w:val="24"/>
        </w:rPr>
        <w:t>вычисляют по формуле</w:t>
      </w:r>
    </w:p>
    <w:p w:rsidR="00713E9A" w:rsidRPr="00BC46BD" w:rsidRDefault="002046AE" w:rsidP="00713E9A">
      <w:pPr>
        <w:spacing w:line="28" w:lineRule="atLeast"/>
        <w:ind w:firstLine="709"/>
        <w:jc w:val="right"/>
        <w:rPr>
          <w:rFonts w:ascii="Times New Roman" w:hAnsi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i=1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den>
        </m:f>
      </m:oMath>
      <w:r w:rsidR="00713E9A" w:rsidRPr="00BC46BD">
        <w:rPr>
          <w:rFonts w:ascii="Times New Roman" w:hAnsi="Times New Roman"/>
          <w:sz w:val="28"/>
          <w:szCs w:val="28"/>
        </w:rPr>
        <w:t>,                                                                (</w:t>
      </w:r>
      <w:r w:rsidR="008E0E4C">
        <w:rPr>
          <w:rFonts w:ascii="Times New Roman" w:hAnsi="Times New Roman"/>
          <w:sz w:val="28"/>
          <w:szCs w:val="28"/>
        </w:rPr>
        <w:t>3</w:t>
      </w:r>
      <w:r w:rsidR="00713E9A" w:rsidRPr="00BC46BD">
        <w:rPr>
          <w:rFonts w:ascii="Times New Roman" w:hAnsi="Times New Roman"/>
          <w:sz w:val="28"/>
          <w:szCs w:val="28"/>
        </w:rPr>
        <w:t>)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"/>
        <w:gridCol w:w="426"/>
        <w:gridCol w:w="336"/>
        <w:gridCol w:w="3858"/>
      </w:tblGrid>
      <w:tr w:rsidR="00713E9A" w:rsidRPr="008E0E4C" w:rsidTr="004B6CA7"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где</w:t>
            </w:r>
          </w:p>
        </w:tc>
        <w:tc>
          <w:tcPr>
            <w:tcW w:w="0" w:type="auto"/>
          </w:tcPr>
          <w:p w:rsidR="00713E9A" w:rsidRPr="008E0E4C" w:rsidRDefault="002046AE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713E9A" w:rsidRPr="008E0E4C" w:rsidRDefault="00713E9A" w:rsidP="0027183A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единичный результат определений</w:t>
            </w:r>
            <w:r w:rsidR="0027183A" w:rsidRPr="008E0E4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13E9A" w:rsidRPr="008E0E4C" w:rsidTr="004B6CA7"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число определений.</w:t>
            </w:r>
          </w:p>
        </w:tc>
      </w:tr>
    </w:tbl>
    <w:p w:rsidR="00713E9A" w:rsidRPr="008E0E4C" w:rsidRDefault="00713E9A" w:rsidP="00713E9A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</w:p>
    <w:p w:rsidR="005F530C" w:rsidRPr="008E0E4C" w:rsidRDefault="005F530C" w:rsidP="0027183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7.</w:t>
      </w:r>
      <w:r w:rsidR="004847A0" w:rsidRPr="008E0E4C">
        <w:rPr>
          <w:rFonts w:ascii="Times New Roman" w:eastAsiaTheme="minorEastAsia" w:hAnsi="Times New Roman"/>
          <w:sz w:val="24"/>
          <w:szCs w:val="24"/>
          <w:lang w:eastAsia="ru-RU"/>
        </w:rPr>
        <w:t>4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 Оформление результатов измерений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27183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Результат измерений представляют в виде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2F7550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(</w:t>
      </w:r>
      <w:r w:rsidR="005F530C" w:rsidRPr="008E0E4C">
        <w:rPr>
          <w:rFonts w:ascii="Times New Roman" w:eastAsiaTheme="minorEastAsia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216000" cy="216000"/>
            <wp:effectExtent l="0" t="0" r="0" b="0"/>
            <wp:docPr id="8" name="Рисунок 1" descr="Описание: base_32876_7541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ase_32876_7541_32776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±</w:t>
      </w:r>
      <w:r w:rsidR="0027183A" w:rsidRPr="008E0E4C">
        <w:rPr>
          <w:rFonts w:ascii="Times New Roman" w:eastAsiaTheme="minorEastAsia" w:hAnsi="Times New Roman"/>
          <w:sz w:val="24"/>
          <w:szCs w:val="24"/>
          <w:lang w:val="en-US" w:eastAsia="ru-RU"/>
        </w:rPr>
        <w:t>Δ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), %, </w:t>
      </w:r>
      <w:r w:rsidR="005F530C" w:rsidRPr="008E0E4C">
        <w:rPr>
          <w:rFonts w:ascii="Times New Roman" w:eastAsiaTheme="minorEastAsia" w:hAnsi="Times New Roman"/>
          <w:i/>
          <w:sz w:val="24"/>
          <w:szCs w:val="24"/>
          <w:lang w:val="en-US" w:eastAsia="ru-RU"/>
        </w:rPr>
        <w:t>P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=0,95, </w:t>
      </w:r>
      <w:r w:rsidR="0027183A" w:rsidRPr="008E0E4C">
        <w:rPr>
          <w:rFonts w:ascii="Times New Roman" w:eastAsiaTheme="minorEastAsia" w:hAnsi="Times New Roman"/>
          <w:i/>
          <w:sz w:val="24"/>
          <w:szCs w:val="24"/>
          <w:lang w:val="en-US" w:eastAsia="ru-RU"/>
        </w:rPr>
        <w:t>n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=</w:t>
      </w:r>
      <w:r w:rsidR="004159CE" w:rsidRPr="008E0E4C">
        <w:rPr>
          <w:rFonts w:ascii="Times New Roman" w:eastAsiaTheme="minorEastAsia" w:hAnsi="Times New Roman"/>
          <w:sz w:val="24"/>
          <w:szCs w:val="24"/>
          <w:lang w:eastAsia="ru-RU"/>
        </w:rPr>
        <w:t>2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,                           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(</w:t>
      </w:r>
      <w:r w:rsidR="008E0E4C">
        <w:rPr>
          <w:rFonts w:ascii="Times New Roman" w:eastAsiaTheme="minorEastAsia" w:hAnsi="Times New Roman"/>
          <w:sz w:val="24"/>
          <w:szCs w:val="24"/>
          <w:lang w:eastAsia="ru-RU"/>
        </w:rPr>
        <w:t>4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5F5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где </w:t>
      </w:r>
      <w:r w:rsidRPr="008E0E4C">
        <w:rPr>
          <w:rFonts w:ascii="Times New Roman" w:eastAsiaTheme="minorEastAsia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216000" cy="216000"/>
            <wp:effectExtent l="0" t="0" r="0" b="0"/>
            <wp:docPr id="11" name="Рисунок 1" descr="Описание: base_32876_7541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ase_32876_7541_32776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- результат измерений массовой доли поташа</w:t>
      </w:r>
      <w:r w:rsidR="008C1F82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 вычетом мешающих воздействий</w:t>
      </w:r>
      <w:proofErr w:type="gramStart"/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, %;</w:t>
      </w:r>
      <w:proofErr w:type="gramEnd"/>
    </w:p>
    <w:p w:rsidR="00EE4BC3" w:rsidRPr="008E0E4C" w:rsidRDefault="0027183A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val="en-US" w:eastAsia="ru-RU"/>
        </w:rPr>
        <w:t>Δ</w:t>
      </w:r>
      <w:r w:rsidR="00713E9A" w:rsidRPr="008E0E4C">
        <w:rPr>
          <w:rFonts w:ascii="Times New Roman" w:eastAsiaTheme="minorEastAsia" w:hAnsi="Times New Roman"/>
          <w:sz w:val="24"/>
          <w:szCs w:val="24"/>
          <w:lang w:eastAsia="ru-RU"/>
        </w:rPr>
        <w:t>–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абсолютная погрешность</w:t>
      </w:r>
      <w:r w:rsidR="005F530C" w:rsidRPr="008E0E4C">
        <w:rPr>
          <w:rFonts w:ascii="Times New Roman" w:hAnsi="Times New Roman"/>
          <w:sz w:val="24"/>
          <w:szCs w:val="24"/>
          <w:lang w:eastAsia="ru-RU"/>
        </w:rPr>
        <w:t xml:space="preserve"> измерения массовой 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доли поташа</w:t>
      </w:r>
      <w:proofErr w:type="gramStart"/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,%</w:t>
      </w:r>
      <w:proofErr w:type="gramEnd"/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EE4BC3" w:rsidRDefault="00EE4BC3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8C1F82" w:rsidRPr="008E0E4C" w:rsidRDefault="00EE4BC3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Таблица №</w:t>
      </w:r>
      <w:r w:rsidR="008E0E4C" w:rsidRPr="008E0E4C">
        <w:rPr>
          <w:rFonts w:ascii="Times New Roman" w:eastAsiaTheme="minorEastAsia" w:hAnsi="Times New Roman"/>
          <w:sz w:val="24"/>
          <w:szCs w:val="24"/>
          <w:lang w:eastAsia="ru-RU"/>
        </w:rPr>
        <w:t>3</w:t>
      </w:r>
    </w:p>
    <w:tbl>
      <w:tblPr>
        <w:tblStyle w:val="af2"/>
        <w:tblW w:w="9356" w:type="dxa"/>
        <w:tblInd w:w="108" w:type="dxa"/>
        <w:tblLook w:val="04A0" w:firstRow="1" w:lastRow="0" w:firstColumn="1" w:lastColumn="0" w:noHBand="0" w:noVBand="1"/>
      </w:tblPr>
      <w:tblGrid>
        <w:gridCol w:w="3856"/>
        <w:gridCol w:w="5500"/>
      </w:tblGrid>
      <w:tr w:rsidR="008C1F82" w:rsidTr="00DC15DB">
        <w:tc>
          <w:tcPr>
            <w:tcW w:w="3856" w:type="dxa"/>
            <w:vAlign w:val="center"/>
          </w:tcPr>
          <w:p w:rsidR="008C1F82" w:rsidRPr="008E0E4C" w:rsidRDefault="008C1F82" w:rsidP="004B6CA7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Метод определения</w:t>
            </w:r>
          </w:p>
        </w:tc>
        <w:tc>
          <w:tcPr>
            <w:tcW w:w="5500" w:type="dxa"/>
            <w:vAlign w:val="center"/>
          </w:tcPr>
          <w:p w:rsidR="0027183A" w:rsidRPr="008E0E4C" w:rsidRDefault="0027183A" w:rsidP="004B6CA7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Относительная погрешность измерений, δ</w:t>
            </w:r>
          </w:p>
          <w:p w:rsidR="008C1F82" w:rsidRPr="008E0E4C" w:rsidRDefault="0027183A" w:rsidP="004B6CA7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proofErr w:type="gramStart"/>
            <w:r w:rsidRPr="008E0E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proofErr w:type="gramEnd"/>
            <w:r w:rsidR="00575C86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= 2</w:t>
            </w:r>
            <w:r w:rsidR="008C1F82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8C1F82" w:rsidRPr="008E0E4C" w:rsidRDefault="00575C86" w:rsidP="004B6CA7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8C1F82" w:rsidTr="00DC15DB">
        <w:tc>
          <w:tcPr>
            <w:tcW w:w="3856" w:type="dxa"/>
          </w:tcPr>
          <w:p w:rsidR="008C1F82" w:rsidRPr="008E0E4C" w:rsidRDefault="008C1F82" w:rsidP="002A2B8A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 xml:space="preserve">Титриметрический </w:t>
            </w:r>
          </w:p>
        </w:tc>
        <w:tc>
          <w:tcPr>
            <w:tcW w:w="5500" w:type="dxa"/>
            <w:vAlign w:val="center"/>
          </w:tcPr>
          <w:p w:rsidR="008C1F82" w:rsidRPr="008E0E4C" w:rsidRDefault="008C1F82" w:rsidP="004B6CA7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8C1F82" w:rsidTr="00DC15DB">
        <w:tc>
          <w:tcPr>
            <w:tcW w:w="3856" w:type="dxa"/>
          </w:tcPr>
          <w:p w:rsidR="008C1F82" w:rsidRPr="008E0E4C" w:rsidRDefault="008C1F82" w:rsidP="002A2B8A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 xml:space="preserve">Потенциометрический </w:t>
            </w:r>
          </w:p>
        </w:tc>
        <w:tc>
          <w:tcPr>
            <w:tcW w:w="5500" w:type="dxa"/>
            <w:vAlign w:val="center"/>
          </w:tcPr>
          <w:p w:rsidR="008C1F82" w:rsidRPr="008E0E4C" w:rsidRDefault="008C1F82" w:rsidP="004B6CA7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</w:tbl>
    <w:p w:rsidR="008C1F82" w:rsidRPr="005F530C" w:rsidRDefault="008C1F82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F530C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7.</w:t>
      </w:r>
      <w:r w:rsidR="008C1F82" w:rsidRPr="008E0E4C">
        <w:rPr>
          <w:rFonts w:ascii="Times New Roman" w:eastAsiaTheme="minorEastAsia" w:hAnsi="Times New Roman"/>
          <w:sz w:val="24"/>
          <w:szCs w:val="24"/>
          <w:lang w:eastAsia="ru-RU"/>
        </w:rPr>
        <w:t>6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Сопоставление результатов анализов, полученных титриметрическим методом и методом потенциометрического титрования 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Расхождение </w:t>
      </w:r>
      <w:proofErr w:type="gramStart"/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результатов, полученных титриметрическим методом и методом потенциометрического титрования призна</w:t>
      </w:r>
      <w:r w:rsidR="0027183A" w:rsidRPr="008E0E4C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тся</w:t>
      </w:r>
      <w:proofErr w:type="gramEnd"/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4159CE" w:rsidRPr="008E0E4C">
        <w:rPr>
          <w:rFonts w:ascii="Times New Roman" w:eastAsiaTheme="minorEastAsia" w:hAnsi="Times New Roman"/>
          <w:sz w:val="24"/>
          <w:szCs w:val="24"/>
          <w:lang w:eastAsia="ru-RU"/>
        </w:rPr>
        <w:t>приемл</w:t>
      </w:r>
      <w:r w:rsidR="00EB4F84" w:rsidRPr="008E0E4C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="0027183A" w:rsidRPr="008E0E4C">
        <w:rPr>
          <w:rFonts w:ascii="Times New Roman" w:eastAsiaTheme="minorEastAsia" w:hAnsi="Times New Roman"/>
          <w:sz w:val="24"/>
          <w:szCs w:val="24"/>
          <w:lang w:eastAsia="ru-RU"/>
        </w:rPr>
        <w:t>мым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, при выполнении следующего условия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│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тит</m:t>
            </m:r>
          </m:sub>
        </m:sSub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X</m:t>
                </m:r>
              </m:e>
            </m:acc>
          </m:e>
          <m:sub>
            <w:proofErr w:type="gramStart"/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потен</m:t>
            </m:r>
          </m:sub>
        </m:sSub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│ ≤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Δ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тит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 xml:space="preserve">+ 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Δ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потен</m:t>
                </m:r>
                <w:proofErr w:type="gramEnd"/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2</m:t>
                </m:r>
              </m:sup>
            </m:sSubSup>
          </m:e>
        </m:rad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, 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ab/>
        <w:t>(</w:t>
      </w:r>
      <w:r w:rsidR="008E0E4C">
        <w:rPr>
          <w:rFonts w:ascii="Times New Roman" w:eastAsiaTheme="minorEastAsia" w:hAnsi="Times New Roman"/>
          <w:sz w:val="24"/>
          <w:szCs w:val="24"/>
          <w:lang w:eastAsia="ru-RU"/>
        </w:rPr>
        <w:t>5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тит</m:t>
            </m:r>
          </m:sub>
        </m:sSub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Δ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тит</m:t>
            </m:r>
          </m:sub>
        </m:sSub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- соответствующие значения результата измерений массовой доли поташа, и его абсолютной погрешности, полученных титриметрическим методом</w:t>
      </w:r>
      <w:proofErr w:type="gramStart"/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, %;</w:t>
      </w:r>
      <w:proofErr w:type="gramEnd"/>
    </w:p>
    <w:p w:rsidR="005F530C" w:rsidRPr="008E0E4C" w:rsidRDefault="002046AE" w:rsidP="005F5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потен</m:t>
            </m:r>
          </m:sub>
        </m:sSub>
      </m:oMath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gramStart"/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Δ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потен</m:t>
            </m:r>
          </m:sub>
        </m:sSub>
      </m:oMath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- соответствующие значения результата измерений массовой доли поташа и его абсолютной погрешности, полученных методом потенц</w:t>
      </w:r>
      <w:r w:rsidR="004159CE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иометрического титрования, 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%.</w:t>
      </w:r>
      <w:proofErr w:type="gramEnd"/>
    </w:p>
    <w:p w:rsidR="005F530C" w:rsidRPr="008E0E4C" w:rsidRDefault="005F530C" w:rsidP="005F530C">
      <w:pPr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7A3179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575C86" w:rsidRPr="008E0E4C" w:rsidRDefault="00575C86" w:rsidP="00BC40E6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</w:p>
    <w:p w:rsidR="00D43B30" w:rsidRDefault="00D43B30" w:rsidP="00BC40E6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BC40E6" w:rsidRDefault="00BC40E6" w:rsidP="00BC40E6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sectPr w:rsidR="00BC40E6" w:rsidSect="00D22A93">
      <w:footerReference w:type="even" r:id="rId14"/>
      <w:footerReference w:type="default" r:id="rId15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6AE" w:rsidRDefault="002046AE">
      <w:r>
        <w:separator/>
      </w:r>
    </w:p>
  </w:endnote>
  <w:endnote w:type="continuationSeparator" w:id="0">
    <w:p w:rsidR="002046AE" w:rsidRDefault="00204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A7" w:rsidRDefault="00492E27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4B6CA7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B6CA7" w:rsidRDefault="004B6CA7" w:rsidP="002A02F6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A7" w:rsidRDefault="00492E27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4B6CA7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C15DB">
      <w:rPr>
        <w:rStyle w:val="af"/>
        <w:noProof/>
      </w:rPr>
      <w:t>5</w:t>
    </w:r>
    <w:r>
      <w:rPr>
        <w:rStyle w:val="af"/>
      </w:rPr>
      <w:fldChar w:fldCharType="end"/>
    </w:r>
  </w:p>
  <w:p w:rsidR="004B6CA7" w:rsidRDefault="004B6CA7" w:rsidP="002A02F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6AE" w:rsidRDefault="002046AE">
      <w:r>
        <w:separator/>
      </w:r>
    </w:p>
  </w:footnote>
  <w:footnote w:type="continuationSeparator" w:id="0">
    <w:p w:rsidR="002046AE" w:rsidRDefault="00204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.55pt;height:17.55pt;visibility:visible;mso-wrap-style:square" o:bullet="t">
        <v:imagedata r:id="rId1" o:title=""/>
      </v:shape>
    </w:pict>
  </w:numPicBullet>
  <w:numPicBullet w:numPicBulletId="1">
    <w:pict>
      <v:shape id="_x0000_i1029" type="#_x0000_t75" style="width:13.15pt;height:11.25pt;visibility:visible;mso-wrap-style:square" o:bullet="t">
        <v:imagedata r:id="rId2" o:title=""/>
      </v:shape>
    </w:pict>
  </w:numPicBullet>
  <w:abstractNum w:abstractNumId="0">
    <w:nsid w:val="171C328A"/>
    <w:multiLevelType w:val="hybridMultilevel"/>
    <w:tmpl w:val="5BF8A770"/>
    <w:lvl w:ilvl="0" w:tplc="A4E8D4CE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1A658C"/>
    <w:multiLevelType w:val="multilevel"/>
    <w:tmpl w:val="D2E075D6"/>
    <w:lvl w:ilvl="0">
      <w:start w:val="1"/>
      <w:numFmt w:val="decimal"/>
      <w:lvlText w:val="2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%2,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61A63CE"/>
    <w:multiLevelType w:val="multilevel"/>
    <w:tmpl w:val="5D30873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cs="Times New Roman" w:hint="default"/>
      </w:rPr>
    </w:lvl>
  </w:abstractNum>
  <w:abstractNum w:abstractNumId="3">
    <w:nsid w:val="2B0405A0"/>
    <w:multiLevelType w:val="multilevel"/>
    <w:tmpl w:val="050AD0E4"/>
    <w:lvl w:ilvl="0">
      <w:start w:val="1"/>
      <w:numFmt w:val="decimal"/>
      <w:lvlText w:val="5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BA477B1"/>
    <w:multiLevelType w:val="hybridMultilevel"/>
    <w:tmpl w:val="3334BECE"/>
    <w:lvl w:ilvl="0" w:tplc="7CA2C8C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70C0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3AB6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E277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EC2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2AAD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0014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3EB5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D49C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F4C3772"/>
    <w:multiLevelType w:val="multilevel"/>
    <w:tmpl w:val="B62C45A8"/>
    <w:lvl w:ilvl="0">
      <w:start w:val="11"/>
      <w:numFmt w:val="decimal"/>
      <w:lvlText w:val="4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B0F7310"/>
    <w:multiLevelType w:val="hybridMultilevel"/>
    <w:tmpl w:val="9FB8FAEA"/>
    <w:lvl w:ilvl="0" w:tplc="D0CE1436">
      <w:start w:val="6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8856416"/>
    <w:multiLevelType w:val="hybridMultilevel"/>
    <w:tmpl w:val="0F163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B57A19"/>
    <w:multiLevelType w:val="hybridMultilevel"/>
    <w:tmpl w:val="D6FE85F6"/>
    <w:lvl w:ilvl="0" w:tplc="B8B6B4C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F8B13CB"/>
    <w:multiLevelType w:val="multilevel"/>
    <w:tmpl w:val="1166D8C0"/>
    <w:lvl w:ilvl="0">
      <w:start w:val="1"/>
      <w:numFmt w:val="decimal"/>
      <w:lvlText w:val="3.1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A9776AF"/>
    <w:multiLevelType w:val="hybridMultilevel"/>
    <w:tmpl w:val="FFB6790C"/>
    <w:lvl w:ilvl="0" w:tplc="1F82377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D40013A"/>
    <w:multiLevelType w:val="multilevel"/>
    <w:tmpl w:val="59B610E0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9"/>
        <w:w w:val="100"/>
        <w:position w:val="0"/>
        <w:sz w:val="13"/>
        <w:szCs w:val="13"/>
        <w:u w:val="none"/>
      </w:rPr>
    </w:lvl>
    <w:lvl w:ilvl="1">
      <w:start w:val="9"/>
      <w:numFmt w:val="decimal"/>
      <w:lvlText w:val="%1.%2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30D7EFB"/>
    <w:multiLevelType w:val="hybridMultilevel"/>
    <w:tmpl w:val="0BDE8E64"/>
    <w:lvl w:ilvl="0" w:tplc="C9007EDA">
      <w:start w:val="5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6032AD6"/>
    <w:multiLevelType w:val="hybridMultilevel"/>
    <w:tmpl w:val="C812EB6C"/>
    <w:lvl w:ilvl="0" w:tplc="7C1A5D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DA45E4B"/>
    <w:multiLevelType w:val="multilevel"/>
    <w:tmpl w:val="722ECEA8"/>
    <w:lvl w:ilvl="0">
      <w:start w:val="1"/>
      <w:numFmt w:val="decimal"/>
      <w:lvlText w:val="3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7EAC7028"/>
    <w:multiLevelType w:val="multilevel"/>
    <w:tmpl w:val="5D30873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cs="Times New Roman" w:hint="default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5"/>
  </w:num>
  <w:num w:numId="9">
    <w:abstractNumId w:val="6"/>
  </w:num>
  <w:num w:numId="10">
    <w:abstractNumId w:val="0"/>
  </w:num>
  <w:num w:numId="11">
    <w:abstractNumId w:val="12"/>
  </w:num>
  <w:num w:numId="12">
    <w:abstractNumId w:val="7"/>
  </w:num>
  <w:num w:numId="13">
    <w:abstractNumId w:val="10"/>
  </w:num>
  <w:num w:numId="14">
    <w:abstractNumId w:val="13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C2D"/>
    <w:rsid w:val="00011169"/>
    <w:rsid w:val="00014E38"/>
    <w:rsid w:val="000163C1"/>
    <w:rsid w:val="00023BAB"/>
    <w:rsid w:val="00033BCE"/>
    <w:rsid w:val="000340C9"/>
    <w:rsid w:val="00037FA9"/>
    <w:rsid w:val="00053349"/>
    <w:rsid w:val="00054D02"/>
    <w:rsid w:val="000604A4"/>
    <w:rsid w:val="000652C6"/>
    <w:rsid w:val="00070EF6"/>
    <w:rsid w:val="00075BE8"/>
    <w:rsid w:val="0009027C"/>
    <w:rsid w:val="0009131F"/>
    <w:rsid w:val="0009570A"/>
    <w:rsid w:val="00096776"/>
    <w:rsid w:val="00097703"/>
    <w:rsid w:val="000A3434"/>
    <w:rsid w:val="000A6894"/>
    <w:rsid w:val="000B3BEF"/>
    <w:rsid w:val="000B5E29"/>
    <w:rsid w:val="000B61D4"/>
    <w:rsid w:val="000D5E94"/>
    <w:rsid w:val="000D722C"/>
    <w:rsid w:val="000E0534"/>
    <w:rsid w:val="000E0B10"/>
    <w:rsid w:val="000E4334"/>
    <w:rsid w:val="000F2D4D"/>
    <w:rsid w:val="00102183"/>
    <w:rsid w:val="001101D1"/>
    <w:rsid w:val="00112723"/>
    <w:rsid w:val="0011425F"/>
    <w:rsid w:val="00117DD4"/>
    <w:rsid w:val="00137CCB"/>
    <w:rsid w:val="0014031F"/>
    <w:rsid w:val="00143386"/>
    <w:rsid w:val="00150EBA"/>
    <w:rsid w:val="00166980"/>
    <w:rsid w:val="0017049D"/>
    <w:rsid w:val="00172B74"/>
    <w:rsid w:val="0017397A"/>
    <w:rsid w:val="0018403A"/>
    <w:rsid w:val="0018486A"/>
    <w:rsid w:val="00185D34"/>
    <w:rsid w:val="00186C92"/>
    <w:rsid w:val="00190A93"/>
    <w:rsid w:val="00193FD9"/>
    <w:rsid w:val="001A0A4E"/>
    <w:rsid w:val="001A1359"/>
    <w:rsid w:val="001A4BB1"/>
    <w:rsid w:val="001C1736"/>
    <w:rsid w:val="001C2461"/>
    <w:rsid w:val="001C5DB4"/>
    <w:rsid w:val="001D3CE0"/>
    <w:rsid w:val="001D40BF"/>
    <w:rsid w:val="001D55EC"/>
    <w:rsid w:val="001E5534"/>
    <w:rsid w:val="001F0141"/>
    <w:rsid w:val="001F57FA"/>
    <w:rsid w:val="001F69A6"/>
    <w:rsid w:val="00200557"/>
    <w:rsid w:val="002046AE"/>
    <w:rsid w:val="00212C8F"/>
    <w:rsid w:val="002151BF"/>
    <w:rsid w:val="00220595"/>
    <w:rsid w:val="00220CAF"/>
    <w:rsid w:val="0022139F"/>
    <w:rsid w:val="00221903"/>
    <w:rsid w:val="002326EE"/>
    <w:rsid w:val="00245C6F"/>
    <w:rsid w:val="00252735"/>
    <w:rsid w:val="002563AC"/>
    <w:rsid w:val="002651E8"/>
    <w:rsid w:val="0027183A"/>
    <w:rsid w:val="002746C1"/>
    <w:rsid w:val="00275A25"/>
    <w:rsid w:val="002829CE"/>
    <w:rsid w:val="0029022A"/>
    <w:rsid w:val="002934C5"/>
    <w:rsid w:val="0029691A"/>
    <w:rsid w:val="002A02F6"/>
    <w:rsid w:val="002A2B8A"/>
    <w:rsid w:val="002A2E18"/>
    <w:rsid w:val="002A5B85"/>
    <w:rsid w:val="002B0387"/>
    <w:rsid w:val="002B1B8A"/>
    <w:rsid w:val="002C4195"/>
    <w:rsid w:val="002C64BD"/>
    <w:rsid w:val="002D0D8D"/>
    <w:rsid w:val="002D1B9F"/>
    <w:rsid w:val="002D26BD"/>
    <w:rsid w:val="002D29E8"/>
    <w:rsid w:val="002D3844"/>
    <w:rsid w:val="002D54B9"/>
    <w:rsid w:val="002E32F1"/>
    <w:rsid w:val="002F0BFA"/>
    <w:rsid w:val="002F7550"/>
    <w:rsid w:val="003020F1"/>
    <w:rsid w:val="00302465"/>
    <w:rsid w:val="003269D7"/>
    <w:rsid w:val="00330EBA"/>
    <w:rsid w:val="0033508B"/>
    <w:rsid w:val="00335A23"/>
    <w:rsid w:val="00335C9A"/>
    <w:rsid w:val="00342F61"/>
    <w:rsid w:val="003439BB"/>
    <w:rsid w:val="00356661"/>
    <w:rsid w:val="00357C8C"/>
    <w:rsid w:val="0036275C"/>
    <w:rsid w:val="003629B4"/>
    <w:rsid w:val="00363277"/>
    <w:rsid w:val="00372E45"/>
    <w:rsid w:val="0037705A"/>
    <w:rsid w:val="0038005E"/>
    <w:rsid w:val="00384BCE"/>
    <w:rsid w:val="0038673C"/>
    <w:rsid w:val="00387C93"/>
    <w:rsid w:val="00391564"/>
    <w:rsid w:val="00392E9A"/>
    <w:rsid w:val="0039602C"/>
    <w:rsid w:val="00396866"/>
    <w:rsid w:val="003A287C"/>
    <w:rsid w:val="003A53A3"/>
    <w:rsid w:val="003C264D"/>
    <w:rsid w:val="003C3F67"/>
    <w:rsid w:val="003C66E7"/>
    <w:rsid w:val="003C71E8"/>
    <w:rsid w:val="003C7B96"/>
    <w:rsid w:val="003D792D"/>
    <w:rsid w:val="003E13BA"/>
    <w:rsid w:val="003E18E1"/>
    <w:rsid w:val="003E5615"/>
    <w:rsid w:val="003F051C"/>
    <w:rsid w:val="003F0739"/>
    <w:rsid w:val="00400607"/>
    <w:rsid w:val="004008CF"/>
    <w:rsid w:val="00407E4C"/>
    <w:rsid w:val="00414A72"/>
    <w:rsid w:val="004159CE"/>
    <w:rsid w:val="004177EE"/>
    <w:rsid w:val="00424938"/>
    <w:rsid w:val="00426089"/>
    <w:rsid w:val="0043701C"/>
    <w:rsid w:val="00441816"/>
    <w:rsid w:val="004459A1"/>
    <w:rsid w:val="00447CC0"/>
    <w:rsid w:val="00453D14"/>
    <w:rsid w:val="00457B45"/>
    <w:rsid w:val="00460A7D"/>
    <w:rsid w:val="00475F02"/>
    <w:rsid w:val="004776EC"/>
    <w:rsid w:val="0048015B"/>
    <w:rsid w:val="004847A0"/>
    <w:rsid w:val="00492E27"/>
    <w:rsid w:val="00493328"/>
    <w:rsid w:val="00494BDE"/>
    <w:rsid w:val="004A3D9C"/>
    <w:rsid w:val="004A5CB0"/>
    <w:rsid w:val="004B1870"/>
    <w:rsid w:val="004B2826"/>
    <w:rsid w:val="004B3A0B"/>
    <w:rsid w:val="004B56F5"/>
    <w:rsid w:val="004B6CA7"/>
    <w:rsid w:val="004C1FB3"/>
    <w:rsid w:val="004C4362"/>
    <w:rsid w:val="004C778C"/>
    <w:rsid w:val="004E6A67"/>
    <w:rsid w:val="004E7288"/>
    <w:rsid w:val="004F254C"/>
    <w:rsid w:val="004F4768"/>
    <w:rsid w:val="004F5F81"/>
    <w:rsid w:val="004F665B"/>
    <w:rsid w:val="00500777"/>
    <w:rsid w:val="00501F00"/>
    <w:rsid w:val="005056EC"/>
    <w:rsid w:val="00507F9D"/>
    <w:rsid w:val="00510E0A"/>
    <w:rsid w:val="005117C4"/>
    <w:rsid w:val="00511DFF"/>
    <w:rsid w:val="00520B95"/>
    <w:rsid w:val="00525FB5"/>
    <w:rsid w:val="00553001"/>
    <w:rsid w:val="00563369"/>
    <w:rsid w:val="0056663C"/>
    <w:rsid w:val="005719B5"/>
    <w:rsid w:val="00575C86"/>
    <w:rsid w:val="005827B3"/>
    <w:rsid w:val="00583256"/>
    <w:rsid w:val="0058516E"/>
    <w:rsid w:val="00585EB2"/>
    <w:rsid w:val="0059039F"/>
    <w:rsid w:val="0059499B"/>
    <w:rsid w:val="00596A26"/>
    <w:rsid w:val="00596D44"/>
    <w:rsid w:val="005A015C"/>
    <w:rsid w:val="005A523A"/>
    <w:rsid w:val="005B2E9E"/>
    <w:rsid w:val="005B4E37"/>
    <w:rsid w:val="005B5543"/>
    <w:rsid w:val="005B6B17"/>
    <w:rsid w:val="005B737C"/>
    <w:rsid w:val="005C1311"/>
    <w:rsid w:val="005D3C1C"/>
    <w:rsid w:val="005E0A25"/>
    <w:rsid w:val="005E5C14"/>
    <w:rsid w:val="005F530C"/>
    <w:rsid w:val="00606947"/>
    <w:rsid w:val="006218E8"/>
    <w:rsid w:val="00623335"/>
    <w:rsid w:val="0062483A"/>
    <w:rsid w:val="006278B5"/>
    <w:rsid w:val="0063114A"/>
    <w:rsid w:val="00634201"/>
    <w:rsid w:val="00635F29"/>
    <w:rsid w:val="006377F8"/>
    <w:rsid w:val="006418D5"/>
    <w:rsid w:val="00643B4E"/>
    <w:rsid w:val="00647C90"/>
    <w:rsid w:val="00651B25"/>
    <w:rsid w:val="0065644A"/>
    <w:rsid w:val="006577C9"/>
    <w:rsid w:val="00666A54"/>
    <w:rsid w:val="00671775"/>
    <w:rsid w:val="006745E0"/>
    <w:rsid w:val="006835E1"/>
    <w:rsid w:val="00686DB6"/>
    <w:rsid w:val="00697F86"/>
    <w:rsid w:val="006A3701"/>
    <w:rsid w:val="006A3833"/>
    <w:rsid w:val="006A7E0D"/>
    <w:rsid w:val="006B2834"/>
    <w:rsid w:val="006B33A7"/>
    <w:rsid w:val="006B52D4"/>
    <w:rsid w:val="006D7125"/>
    <w:rsid w:val="006E2303"/>
    <w:rsid w:val="006E58A5"/>
    <w:rsid w:val="006E6E1D"/>
    <w:rsid w:val="006F2104"/>
    <w:rsid w:val="006F2A5E"/>
    <w:rsid w:val="006F2FE5"/>
    <w:rsid w:val="006F7E37"/>
    <w:rsid w:val="00701A9A"/>
    <w:rsid w:val="0070467B"/>
    <w:rsid w:val="00706D96"/>
    <w:rsid w:val="00713E9A"/>
    <w:rsid w:val="00714110"/>
    <w:rsid w:val="00722DA8"/>
    <w:rsid w:val="00724BB4"/>
    <w:rsid w:val="00727452"/>
    <w:rsid w:val="00727786"/>
    <w:rsid w:val="00730574"/>
    <w:rsid w:val="00736671"/>
    <w:rsid w:val="0074235E"/>
    <w:rsid w:val="00745CD6"/>
    <w:rsid w:val="00747597"/>
    <w:rsid w:val="007509C9"/>
    <w:rsid w:val="00752F46"/>
    <w:rsid w:val="007575E5"/>
    <w:rsid w:val="00760197"/>
    <w:rsid w:val="00764B99"/>
    <w:rsid w:val="00764DE5"/>
    <w:rsid w:val="00770AE0"/>
    <w:rsid w:val="0077315B"/>
    <w:rsid w:val="007748FA"/>
    <w:rsid w:val="00777012"/>
    <w:rsid w:val="00777F37"/>
    <w:rsid w:val="00780AFD"/>
    <w:rsid w:val="007953B2"/>
    <w:rsid w:val="007A30CD"/>
    <w:rsid w:val="007A3179"/>
    <w:rsid w:val="007B2885"/>
    <w:rsid w:val="007B603E"/>
    <w:rsid w:val="007B676F"/>
    <w:rsid w:val="007B7F5E"/>
    <w:rsid w:val="007C18B3"/>
    <w:rsid w:val="007C4A73"/>
    <w:rsid w:val="007C5B17"/>
    <w:rsid w:val="007D4396"/>
    <w:rsid w:val="007D5AD4"/>
    <w:rsid w:val="007E21F4"/>
    <w:rsid w:val="007E5CD9"/>
    <w:rsid w:val="007E7391"/>
    <w:rsid w:val="0080099B"/>
    <w:rsid w:val="00805420"/>
    <w:rsid w:val="0081015F"/>
    <w:rsid w:val="00810B7A"/>
    <w:rsid w:val="00814A38"/>
    <w:rsid w:val="00814F19"/>
    <w:rsid w:val="008151BF"/>
    <w:rsid w:val="008152E9"/>
    <w:rsid w:val="00815E0F"/>
    <w:rsid w:val="00823E64"/>
    <w:rsid w:val="00825FEC"/>
    <w:rsid w:val="0083071A"/>
    <w:rsid w:val="00834A35"/>
    <w:rsid w:val="008406C2"/>
    <w:rsid w:val="0084360D"/>
    <w:rsid w:val="00844310"/>
    <w:rsid w:val="008479E6"/>
    <w:rsid w:val="00851254"/>
    <w:rsid w:val="00855803"/>
    <w:rsid w:val="00865674"/>
    <w:rsid w:val="00872F21"/>
    <w:rsid w:val="00873406"/>
    <w:rsid w:val="00873784"/>
    <w:rsid w:val="008776C0"/>
    <w:rsid w:val="00890527"/>
    <w:rsid w:val="00892F78"/>
    <w:rsid w:val="008B0117"/>
    <w:rsid w:val="008B1F28"/>
    <w:rsid w:val="008C1F82"/>
    <w:rsid w:val="008C304F"/>
    <w:rsid w:val="008C3462"/>
    <w:rsid w:val="008C42F6"/>
    <w:rsid w:val="008D3EC0"/>
    <w:rsid w:val="008E0DE5"/>
    <w:rsid w:val="008E0E4C"/>
    <w:rsid w:val="008E4ABC"/>
    <w:rsid w:val="008F1A54"/>
    <w:rsid w:val="008F577C"/>
    <w:rsid w:val="008F7DB1"/>
    <w:rsid w:val="00903EFB"/>
    <w:rsid w:val="0091013B"/>
    <w:rsid w:val="009120A3"/>
    <w:rsid w:val="0091256E"/>
    <w:rsid w:val="009136B2"/>
    <w:rsid w:val="00914C1E"/>
    <w:rsid w:val="00924769"/>
    <w:rsid w:val="00927413"/>
    <w:rsid w:val="00933B4B"/>
    <w:rsid w:val="0093552D"/>
    <w:rsid w:val="00944318"/>
    <w:rsid w:val="00945685"/>
    <w:rsid w:val="00953C77"/>
    <w:rsid w:val="00960832"/>
    <w:rsid w:val="00964F30"/>
    <w:rsid w:val="00965D47"/>
    <w:rsid w:val="00967779"/>
    <w:rsid w:val="00974561"/>
    <w:rsid w:val="00980019"/>
    <w:rsid w:val="00984E76"/>
    <w:rsid w:val="009877E5"/>
    <w:rsid w:val="009A5A14"/>
    <w:rsid w:val="009B2FC8"/>
    <w:rsid w:val="009B4755"/>
    <w:rsid w:val="009B5F44"/>
    <w:rsid w:val="009C1474"/>
    <w:rsid w:val="009C387C"/>
    <w:rsid w:val="009C52F4"/>
    <w:rsid w:val="009D11C7"/>
    <w:rsid w:val="009D271D"/>
    <w:rsid w:val="009D4E1B"/>
    <w:rsid w:val="009F2913"/>
    <w:rsid w:val="009F30C8"/>
    <w:rsid w:val="00A00589"/>
    <w:rsid w:val="00A06079"/>
    <w:rsid w:val="00A10141"/>
    <w:rsid w:val="00A160BF"/>
    <w:rsid w:val="00A162CE"/>
    <w:rsid w:val="00A20947"/>
    <w:rsid w:val="00A26E5F"/>
    <w:rsid w:val="00A309F1"/>
    <w:rsid w:val="00A32BB9"/>
    <w:rsid w:val="00A358DA"/>
    <w:rsid w:val="00A440F1"/>
    <w:rsid w:val="00A514A3"/>
    <w:rsid w:val="00A52BE8"/>
    <w:rsid w:val="00A57978"/>
    <w:rsid w:val="00A60BB5"/>
    <w:rsid w:val="00A718FD"/>
    <w:rsid w:val="00A75B95"/>
    <w:rsid w:val="00A805B6"/>
    <w:rsid w:val="00A834F6"/>
    <w:rsid w:val="00A967F9"/>
    <w:rsid w:val="00AA3FB5"/>
    <w:rsid w:val="00AB42AD"/>
    <w:rsid w:val="00AB4FEB"/>
    <w:rsid w:val="00AC3238"/>
    <w:rsid w:val="00AC6577"/>
    <w:rsid w:val="00AD2DAB"/>
    <w:rsid w:val="00AD59C1"/>
    <w:rsid w:val="00AE091C"/>
    <w:rsid w:val="00AE0C8C"/>
    <w:rsid w:val="00AE1731"/>
    <w:rsid w:val="00AE3D34"/>
    <w:rsid w:val="00AF5543"/>
    <w:rsid w:val="00AF79F4"/>
    <w:rsid w:val="00AF7BEE"/>
    <w:rsid w:val="00B00DDD"/>
    <w:rsid w:val="00B07607"/>
    <w:rsid w:val="00B11643"/>
    <w:rsid w:val="00B144CF"/>
    <w:rsid w:val="00B22D54"/>
    <w:rsid w:val="00B233CC"/>
    <w:rsid w:val="00B23DBD"/>
    <w:rsid w:val="00B257C1"/>
    <w:rsid w:val="00B37FCD"/>
    <w:rsid w:val="00B607A1"/>
    <w:rsid w:val="00B660B6"/>
    <w:rsid w:val="00B66849"/>
    <w:rsid w:val="00B85567"/>
    <w:rsid w:val="00B8566B"/>
    <w:rsid w:val="00B90CD4"/>
    <w:rsid w:val="00B928C2"/>
    <w:rsid w:val="00B958F2"/>
    <w:rsid w:val="00B95DBB"/>
    <w:rsid w:val="00BB076D"/>
    <w:rsid w:val="00BB5B8B"/>
    <w:rsid w:val="00BB75CE"/>
    <w:rsid w:val="00BC40E6"/>
    <w:rsid w:val="00BC46BD"/>
    <w:rsid w:val="00BC7AFA"/>
    <w:rsid w:val="00BD0984"/>
    <w:rsid w:val="00BD3C83"/>
    <w:rsid w:val="00BE2606"/>
    <w:rsid w:val="00BE7C2B"/>
    <w:rsid w:val="00BF7D6D"/>
    <w:rsid w:val="00C1454C"/>
    <w:rsid w:val="00C15226"/>
    <w:rsid w:val="00C17CBB"/>
    <w:rsid w:val="00C21181"/>
    <w:rsid w:val="00C22361"/>
    <w:rsid w:val="00C22713"/>
    <w:rsid w:val="00C25215"/>
    <w:rsid w:val="00C276FC"/>
    <w:rsid w:val="00C35320"/>
    <w:rsid w:val="00C47D75"/>
    <w:rsid w:val="00C654E8"/>
    <w:rsid w:val="00C74347"/>
    <w:rsid w:val="00C75A6D"/>
    <w:rsid w:val="00C762CF"/>
    <w:rsid w:val="00C775CD"/>
    <w:rsid w:val="00C87FFA"/>
    <w:rsid w:val="00C95139"/>
    <w:rsid w:val="00CA4FF7"/>
    <w:rsid w:val="00CA6842"/>
    <w:rsid w:val="00CC0573"/>
    <w:rsid w:val="00CC7743"/>
    <w:rsid w:val="00CD19A2"/>
    <w:rsid w:val="00CD6CB7"/>
    <w:rsid w:val="00CD7E58"/>
    <w:rsid w:val="00CE2214"/>
    <w:rsid w:val="00D00F1B"/>
    <w:rsid w:val="00D14E54"/>
    <w:rsid w:val="00D22A93"/>
    <w:rsid w:val="00D272C5"/>
    <w:rsid w:val="00D34FE1"/>
    <w:rsid w:val="00D403D6"/>
    <w:rsid w:val="00D43B30"/>
    <w:rsid w:val="00D44688"/>
    <w:rsid w:val="00D51BE1"/>
    <w:rsid w:val="00D527D7"/>
    <w:rsid w:val="00D5535C"/>
    <w:rsid w:val="00D603AD"/>
    <w:rsid w:val="00D64E5C"/>
    <w:rsid w:val="00D742FE"/>
    <w:rsid w:val="00D81B89"/>
    <w:rsid w:val="00D84467"/>
    <w:rsid w:val="00D86E5F"/>
    <w:rsid w:val="00DA1A1F"/>
    <w:rsid w:val="00DA277E"/>
    <w:rsid w:val="00DA3442"/>
    <w:rsid w:val="00DA4B5B"/>
    <w:rsid w:val="00DA4EB5"/>
    <w:rsid w:val="00DA4EC9"/>
    <w:rsid w:val="00DA7B35"/>
    <w:rsid w:val="00DB3058"/>
    <w:rsid w:val="00DB4DB2"/>
    <w:rsid w:val="00DB66F1"/>
    <w:rsid w:val="00DC0018"/>
    <w:rsid w:val="00DC15DB"/>
    <w:rsid w:val="00DC3C9A"/>
    <w:rsid w:val="00DC563F"/>
    <w:rsid w:val="00DF0456"/>
    <w:rsid w:val="00DF05F9"/>
    <w:rsid w:val="00DF528A"/>
    <w:rsid w:val="00E02FD8"/>
    <w:rsid w:val="00E03B22"/>
    <w:rsid w:val="00E041D1"/>
    <w:rsid w:val="00E06006"/>
    <w:rsid w:val="00E063E5"/>
    <w:rsid w:val="00E07FBB"/>
    <w:rsid w:val="00E14C39"/>
    <w:rsid w:val="00E16ACE"/>
    <w:rsid w:val="00E171E5"/>
    <w:rsid w:val="00E17306"/>
    <w:rsid w:val="00E17EF7"/>
    <w:rsid w:val="00E20C2D"/>
    <w:rsid w:val="00E20EE8"/>
    <w:rsid w:val="00E22689"/>
    <w:rsid w:val="00E32172"/>
    <w:rsid w:val="00E32187"/>
    <w:rsid w:val="00E32B68"/>
    <w:rsid w:val="00E339A7"/>
    <w:rsid w:val="00E373FC"/>
    <w:rsid w:val="00E3747C"/>
    <w:rsid w:val="00E434F0"/>
    <w:rsid w:val="00E44AA6"/>
    <w:rsid w:val="00E45D25"/>
    <w:rsid w:val="00E51EC2"/>
    <w:rsid w:val="00E53CB0"/>
    <w:rsid w:val="00E653FC"/>
    <w:rsid w:val="00E66100"/>
    <w:rsid w:val="00E707C9"/>
    <w:rsid w:val="00E713D0"/>
    <w:rsid w:val="00E81C5C"/>
    <w:rsid w:val="00E8514B"/>
    <w:rsid w:val="00E9273E"/>
    <w:rsid w:val="00E92E4A"/>
    <w:rsid w:val="00EA6729"/>
    <w:rsid w:val="00EB4F84"/>
    <w:rsid w:val="00EB7D3F"/>
    <w:rsid w:val="00EC34A4"/>
    <w:rsid w:val="00EC4CBA"/>
    <w:rsid w:val="00EC527D"/>
    <w:rsid w:val="00EC54CB"/>
    <w:rsid w:val="00ED4170"/>
    <w:rsid w:val="00ED65D9"/>
    <w:rsid w:val="00EE4BC3"/>
    <w:rsid w:val="00EF7D2B"/>
    <w:rsid w:val="00F0442C"/>
    <w:rsid w:val="00F060DA"/>
    <w:rsid w:val="00F06F40"/>
    <w:rsid w:val="00F07AA6"/>
    <w:rsid w:val="00F13CFF"/>
    <w:rsid w:val="00F2302E"/>
    <w:rsid w:val="00F2761F"/>
    <w:rsid w:val="00F3126F"/>
    <w:rsid w:val="00F31284"/>
    <w:rsid w:val="00F33440"/>
    <w:rsid w:val="00F359A0"/>
    <w:rsid w:val="00F4082F"/>
    <w:rsid w:val="00F4477D"/>
    <w:rsid w:val="00F62462"/>
    <w:rsid w:val="00F62530"/>
    <w:rsid w:val="00F64F5B"/>
    <w:rsid w:val="00F727A9"/>
    <w:rsid w:val="00F77161"/>
    <w:rsid w:val="00F8515B"/>
    <w:rsid w:val="00F8664A"/>
    <w:rsid w:val="00FA3F80"/>
    <w:rsid w:val="00FB6A1F"/>
    <w:rsid w:val="00FC106A"/>
    <w:rsid w:val="00FC32E6"/>
    <w:rsid w:val="00FC4E28"/>
    <w:rsid w:val="00FC75F7"/>
    <w:rsid w:val="00FD2FC7"/>
    <w:rsid w:val="00FD329B"/>
    <w:rsid w:val="00FE3935"/>
    <w:rsid w:val="00FE414F"/>
    <w:rsid w:val="00FE5526"/>
    <w:rsid w:val="00FE6C53"/>
    <w:rsid w:val="00FF6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A7"/>
    <w:pPr>
      <w:spacing w:after="160" w:line="259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uiPriority w:val="99"/>
    <w:locked/>
    <w:rsid w:val="00E20C2D"/>
    <w:rPr>
      <w:rFonts w:ascii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20C2D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hAnsi="Times New Roman"/>
      <w:spacing w:val="1"/>
      <w:sz w:val="17"/>
      <w:szCs w:val="17"/>
    </w:rPr>
  </w:style>
  <w:style w:type="character" w:styleId="a3">
    <w:name w:val="Placeholder Text"/>
    <w:basedOn w:val="a0"/>
    <w:uiPriority w:val="99"/>
    <w:semiHidden/>
    <w:rsid w:val="00102183"/>
    <w:rPr>
      <w:rFonts w:cs="Times New Roman"/>
      <w:color w:val="808080"/>
    </w:rPr>
  </w:style>
  <w:style w:type="character" w:styleId="a4">
    <w:name w:val="annotation reference"/>
    <w:basedOn w:val="a0"/>
    <w:uiPriority w:val="99"/>
    <w:semiHidden/>
    <w:rsid w:val="00924769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92476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924769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92476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924769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2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24769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924769"/>
    <w:pPr>
      <w:spacing w:after="0" w:line="240" w:lineRule="auto"/>
    </w:pPr>
    <w:rPr>
      <w:rFonts w:cs="Times New Roman"/>
      <w:lang w:eastAsia="en-US"/>
    </w:rPr>
  </w:style>
  <w:style w:type="character" w:customStyle="1" w:styleId="15">
    <w:name w:val="Основной текст (15)_"/>
    <w:basedOn w:val="a0"/>
    <w:link w:val="150"/>
    <w:uiPriority w:val="99"/>
    <w:locked/>
    <w:rsid w:val="00CC0573"/>
    <w:rPr>
      <w:rFonts w:ascii="Times New Roman" w:hAnsi="Times New Roman" w:cs="Times New Roman"/>
      <w:sz w:val="13"/>
      <w:szCs w:val="13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CC0573"/>
    <w:pPr>
      <w:widowControl w:val="0"/>
      <w:shd w:val="clear" w:color="auto" w:fill="FFFFFF"/>
      <w:spacing w:after="0" w:line="192" w:lineRule="exact"/>
      <w:ind w:hanging="760"/>
    </w:pPr>
    <w:rPr>
      <w:rFonts w:ascii="Times New Roman" w:hAnsi="Times New Roman"/>
      <w:sz w:val="13"/>
      <w:szCs w:val="13"/>
    </w:rPr>
  </w:style>
  <w:style w:type="paragraph" w:styleId="ac">
    <w:name w:val="List Paragraph"/>
    <w:basedOn w:val="a"/>
    <w:uiPriority w:val="34"/>
    <w:qFormat/>
    <w:rsid w:val="007575E5"/>
    <w:pPr>
      <w:ind w:left="720"/>
      <w:contextualSpacing/>
    </w:pPr>
  </w:style>
  <w:style w:type="paragraph" w:styleId="ad">
    <w:name w:val="footer"/>
    <w:basedOn w:val="a"/>
    <w:link w:val="ae"/>
    <w:uiPriority w:val="99"/>
    <w:rsid w:val="002A02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DC0018"/>
    <w:rPr>
      <w:rFonts w:cs="Times New Roman"/>
      <w:lang w:eastAsia="en-US"/>
    </w:rPr>
  </w:style>
  <w:style w:type="character" w:styleId="af">
    <w:name w:val="page number"/>
    <w:basedOn w:val="a0"/>
    <w:uiPriority w:val="99"/>
    <w:rsid w:val="002A02F6"/>
    <w:rPr>
      <w:rFonts w:cs="Times New Roman"/>
    </w:rPr>
  </w:style>
  <w:style w:type="paragraph" w:styleId="af0">
    <w:name w:val="header"/>
    <w:basedOn w:val="a"/>
    <w:link w:val="af1"/>
    <w:uiPriority w:val="99"/>
    <w:rsid w:val="009136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DC0018"/>
    <w:rPr>
      <w:rFonts w:cs="Times New Roman"/>
      <w:lang w:eastAsia="en-US"/>
    </w:rPr>
  </w:style>
  <w:style w:type="table" w:styleId="af2">
    <w:name w:val="Table Grid"/>
    <w:basedOn w:val="a1"/>
    <w:uiPriority w:val="99"/>
    <w:locked/>
    <w:rsid w:val="000F2D4D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4F66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0">
    <w:name w:val="formattext"/>
    <w:basedOn w:val="a"/>
    <w:rsid w:val="00B660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8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4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A1787-06EB-4D17-B9E5-AE48D48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МОДУЛЬ B</vt:lpstr>
    </vt:vector>
  </TitlesOfParts>
  <Company>Home</Company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 B</dc:title>
  <dc:creator>Ирина Сергеевна Кудрявцева</dc:creator>
  <cp:lastModifiedBy>User</cp:lastModifiedBy>
  <cp:revision>49</cp:revision>
  <cp:lastPrinted>2022-11-03T05:18:00Z</cp:lastPrinted>
  <dcterms:created xsi:type="dcterms:W3CDTF">2022-11-01T18:29:00Z</dcterms:created>
  <dcterms:modified xsi:type="dcterms:W3CDTF">2023-05-30T10:29:00Z</dcterms:modified>
</cp:coreProperties>
</file>