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2C14DF" w14:paraId="6561A0E3" w14:textId="77777777" w:rsidTr="007B13A5">
            <w:tc>
              <w:tcPr>
                <w:tcW w:w="5670" w:type="dxa"/>
              </w:tcPr>
              <w:p w14:paraId="057C4902" w14:textId="643EC92C" w:rsidR="002C14DF" w:rsidRDefault="002C14DF" w:rsidP="007B13A5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2C87DE07" wp14:editId="735D7AD9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0C098C8C" w14:textId="77777777" w:rsidR="002C14DF" w:rsidRDefault="002C14DF" w:rsidP="007B13A5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6D660FFC" w14:textId="77777777" w:rsidR="002C14DF" w:rsidRDefault="002C14DF" w:rsidP="002C14D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149332192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7F80297C" w14:textId="77777777" w:rsidR="002C14DF" w:rsidRDefault="002C14DF" w:rsidP="002C14DF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72C46C76" w14:textId="77777777" w:rsidR="002C14DF" w:rsidRDefault="002C14DF" w:rsidP="002C14DF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7481D2CA" w14:textId="77777777" w:rsidR="002C14DF" w:rsidRPr="00A204BB" w:rsidRDefault="002C14DF" w:rsidP="002C14DF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33808D30" w14:textId="77777777" w:rsidR="002C14DF" w:rsidRPr="00A204BB" w:rsidRDefault="002C14DF" w:rsidP="002C14D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65B54360" w14:textId="2C9ABFAD" w:rsidR="002C14DF" w:rsidRPr="00A204BB" w:rsidRDefault="002C14DF" w:rsidP="002C14D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«Сити-фермерство»</w:t>
              </w:r>
            </w:p>
            <w:p w14:paraId="75E6AB04" w14:textId="77777777" w:rsidR="002C14DF" w:rsidRPr="00A204BB" w:rsidRDefault="00016F3B" w:rsidP="002C14D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2D3B9CEF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630046A0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CA2651C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D0D95C0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D36B188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6456C86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0611A69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383EFDCB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639B31CE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3D29C9A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1CEA7F2" w14:textId="77777777" w:rsidR="002C14DF" w:rsidRDefault="002C14DF" w:rsidP="002C14DF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000DCD41" w14:textId="605937AA" w:rsidR="002C14DF" w:rsidRPr="002C14DF" w:rsidRDefault="002C14DF" w:rsidP="002C14DF">
          <w:pPr>
            <w:spacing w:after="0" w:line="360" w:lineRule="auto"/>
            <w:jc w:val="center"/>
            <w:rPr>
              <w:rFonts w:ascii="Times New Roman" w:hAnsi="Times New Roman" w:cs="Times New Roman"/>
              <w:u w:val="single"/>
              <w:lang w:bidi="en-US"/>
            </w:rPr>
          </w:pPr>
          <w:r w:rsidRPr="002C14DF">
            <w:rPr>
              <w:rFonts w:ascii="Times New Roman" w:hAnsi="Times New Roman" w:cs="Times New Roman"/>
              <w:u w:val="single"/>
              <w:lang w:bidi="en-US"/>
            </w:rPr>
            <w:t>г. 2023</w:t>
          </w:r>
        </w:p>
        <w:p w14:paraId="04669232" w14:textId="31D2EC4F" w:rsidR="009B18A2" w:rsidRDefault="009B18A2" w:rsidP="002C14D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7B2128" w14:textId="77777777" w:rsidR="002C14DF" w:rsidRDefault="00016F3B" w:rsidP="002C14DF">
          <w:pPr>
            <w:spacing w:after="0" w:line="360" w:lineRule="auto"/>
            <w:rPr>
              <w:rFonts w:eastAsia="Arial Unicode MS"/>
              <w:sz w:val="72"/>
              <w:szCs w:val="72"/>
            </w:rPr>
          </w:pPr>
        </w:p>
      </w:sdtContent>
    </w:sdt>
    <w:p w14:paraId="4E237B94" w14:textId="1308DFB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2C14DF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2C14D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2C14DF">
          <w:rPr>
            <w:rFonts w:ascii="Times New Roman" w:hAnsi="Times New Roman"/>
            <w:noProof/>
            <w:webHidden/>
            <w:szCs w:val="24"/>
          </w:rPr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t>2</w:t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207767F0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66" w:history="1">
        <w:r w:rsidR="009B18A2" w:rsidRPr="002C14D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_Toc124422966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2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418704EC" w14:textId="6E7E4414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67" w:history="1">
        <w:r w:rsidR="009B18A2" w:rsidRPr="002C14D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_Toc124422967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2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73D4AB1F" w14:textId="6B5C1DF0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68" w:history="1">
        <w:r w:rsidR="009B18A2" w:rsidRPr="002C14DF">
          <w:rPr>
            <w:rStyle w:val="ae"/>
            <w:noProof/>
            <w:sz w:val="24"/>
            <w:szCs w:val="24"/>
          </w:rPr>
          <w:t>1.3. ТРЕБОВАНИЯ К СХЕМЕ ОЦЕНКИ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_Toc124422968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4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40B5B8DA" w14:textId="79B70C47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69" w:history="1">
        <w:r w:rsidR="009B18A2" w:rsidRPr="002C14D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4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52F0CC9C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70" w:history="1">
        <w:r w:rsidR="009B18A2" w:rsidRPr="002C14D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7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79BE8C40" w14:textId="50BCA4EC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71" w:history="1">
        <w:r w:rsidR="009B18A2" w:rsidRPr="002C14DF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_Toc124422971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8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1E177A7F" w14:textId="0F975670" w:rsidR="009B18A2" w:rsidRPr="002C14DF" w:rsidRDefault="00016F3B">
      <w:pPr>
        <w:pStyle w:val="25"/>
        <w:rPr>
          <w:rFonts w:eastAsiaTheme="minorEastAsia"/>
          <w:noProof/>
          <w:sz w:val="24"/>
          <w:szCs w:val="24"/>
        </w:rPr>
      </w:pPr>
      <w:hyperlink w:anchor="_Toc124422972" w:history="1">
        <w:r w:rsidR="009B18A2" w:rsidRPr="002C14DF">
          <w:rPr>
            <w:rStyle w:val="ae"/>
            <w:noProof/>
            <w:sz w:val="24"/>
            <w:szCs w:val="24"/>
          </w:rPr>
          <w:t xml:space="preserve">2.1. </w:t>
        </w:r>
        <w:r w:rsidR="009B18A2" w:rsidRPr="002C14DF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9B18A2" w:rsidRPr="002C14DF">
          <w:rPr>
            <w:noProof/>
            <w:webHidden/>
            <w:sz w:val="24"/>
            <w:szCs w:val="24"/>
          </w:rPr>
          <w:tab/>
        </w:r>
        <w:r w:rsidR="009B18A2" w:rsidRPr="002C14DF">
          <w:rPr>
            <w:noProof/>
            <w:webHidden/>
            <w:sz w:val="24"/>
            <w:szCs w:val="24"/>
          </w:rPr>
          <w:fldChar w:fldCharType="begin"/>
        </w:r>
        <w:r w:rsidR="009B18A2" w:rsidRPr="002C14DF">
          <w:rPr>
            <w:noProof/>
            <w:webHidden/>
            <w:sz w:val="24"/>
            <w:szCs w:val="24"/>
          </w:rPr>
          <w:instrText xml:space="preserve"> PAGEREF _Toc124422972 \h </w:instrText>
        </w:r>
        <w:r w:rsidR="009B18A2" w:rsidRPr="002C14DF">
          <w:rPr>
            <w:noProof/>
            <w:webHidden/>
            <w:sz w:val="24"/>
            <w:szCs w:val="24"/>
          </w:rPr>
        </w:r>
        <w:r w:rsidR="009B18A2" w:rsidRPr="002C14DF">
          <w:rPr>
            <w:noProof/>
            <w:webHidden/>
            <w:sz w:val="24"/>
            <w:szCs w:val="24"/>
          </w:rPr>
          <w:fldChar w:fldCharType="separate"/>
        </w:r>
        <w:r w:rsidR="009B18A2" w:rsidRPr="002C14DF">
          <w:rPr>
            <w:noProof/>
            <w:webHidden/>
            <w:sz w:val="24"/>
            <w:szCs w:val="24"/>
          </w:rPr>
          <w:t>8</w:t>
        </w:r>
        <w:r w:rsidR="009B18A2" w:rsidRPr="002C14DF">
          <w:rPr>
            <w:noProof/>
            <w:webHidden/>
            <w:sz w:val="24"/>
            <w:szCs w:val="24"/>
          </w:rPr>
          <w:fldChar w:fldCharType="end"/>
        </w:r>
      </w:hyperlink>
    </w:p>
    <w:p w14:paraId="05C32EBC" w14:textId="035FA3F4" w:rsidR="009B18A2" w:rsidRDefault="00016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2C14D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2C14DF">
          <w:rPr>
            <w:rFonts w:ascii="Times New Roman" w:hAnsi="Times New Roman"/>
            <w:noProof/>
            <w:webHidden/>
            <w:szCs w:val="24"/>
          </w:rPr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t>8</w:t>
        </w:r>
        <w:r w:rsidR="009B18A2" w:rsidRPr="002C14D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D251E6E" w14:textId="664BB883" w:rsidR="00FB349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19544DD5" w14:textId="04860DAC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pH – Кислотно-щелочной баланс</w:t>
      </w:r>
    </w:p>
    <w:p w14:paraId="25C72699" w14:textId="458712BB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ЕС – Уровень электропроводности</w:t>
      </w:r>
    </w:p>
    <w:p w14:paraId="69E65A7C" w14:textId="5ABECF40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PPFD – дефицит давления водяного пара</w:t>
      </w:r>
    </w:p>
    <w:p w14:paraId="6521B060" w14:textId="38F00E8E" w:rsidR="00A72FCA" w:rsidRPr="00A72FCA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ПК – персональный компьютер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F9DBD5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E58B3">
        <w:rPr>
          <w:rFonts w:ascii="Times New Roman" w:hAnsi="Times New Roman" w:cs="Times New Roman"/>
          <w:sz w:val="28"/>
          <w:szCs w:val="28"/>
        </w:rPr>
        <w:t>Сити-фермерство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42B72B0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E58B3">
        <w:rPr>
          <w:rFonts w:ascii="Times New Roman" w:hAnsi="Times New Roman"/>
          <w:color w:val="000000"/>
          <w:sz w:val="24"/>
          <w:lang w:val="ru-RU"/>
        </w:rPr>
        <w:t>СИТИ-ФЕРМЕРСТВО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718F57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38DF2E8" w14:textId="77777777" w:rsidR="00FE58B3" w:rsidRDefault="00FE58B3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403"/>
      </w:tblGrid>
      <w:tr w:rsidR="00FE58B3" w:rsidRPr="00E43FC4" w14:paraId="4764CD6D" w14:textId="31CA1E2F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E597C4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6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BFC415F" w14:textId="77777777" w:rsidR="00FE58B3" w:rsidRPr="00890F2D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1F4B39D" w14:textId="5F4A3F8E" w:rsid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E58B3" w:rsidRPr="00E43FC4" w14:paraId="5C747CD0" w14:textId="139B5868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29A871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FA25C" w14:textId="77777777"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9B38C1" w14:textId="3E75223F"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58B3" w:rsidRPr="00E43FC4" w14:paraId="44BC0E9B" w14:textId="62DD1153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E5114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E5A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D46DF6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5C8B6A34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76460C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336A2F8C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0BAEEB00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507A0A02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74DED29A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23426305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44DD8112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00AD699B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17B91F86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33FB24B5" w14:textId="77777777"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9124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11C7D507" w14:textId="3C42F2D0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892024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06B5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450A85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48B17612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5B0B5DA4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5E1432E5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47F15E9F" w14:textId="77777777"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DC24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2AFCA176" w14:textId="4B2F555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442A29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123EB5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E941EB" w14:textId="466EAF53"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5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58B3" w:rsidRPr="00E43FC4" w14:paraId="39CBB9CA" w14:textId="1C92BC60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CB017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9CC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01539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02CAE495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3CAFD66F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40C243E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77B3F51E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14:paraId="4DCF77EF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2B38E55D" w14:textId="77777777" w:rsidR="00FE58B3" w:rsidRPr="00B81DA0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14:paraId="40C3FCF2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6D9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782BBA36" w14:textId="01E3609D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A3471C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D703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BA45FC3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7BFA953A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573BC6A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2B410D26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79A236C7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Планировать общение с другими людьми и презентовать результаты своей работы;</w:t>
            </w:r>
          </w:p>
          <w:p w14:paraId="5F1C7789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6222BDBA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69D5652E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3A97830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618AA445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1ECCC728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31010613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0F52D7C1" w14:textId="77777777"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8FB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26C82768" w14:textId="4EAB4387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93A52D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34770D" w14:textId="77777777"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4A614F" w14:textId="7CD39B8B"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58B3" w:rsidRPr="00E43FC4" w14:paraId="0C68A3F7" w14:textId="0F83E500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9C9A05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877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5F0796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7FB2F728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FC0A86E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14:paraId="6D0A30D7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3B00A0BE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22235D96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14:paraId="41C9FEB0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7D3C6C71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12192856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6A2D1354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5E4B5E2C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E78C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7A96ACAE" w14:textId="3B63C8B1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6F66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8AD3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08CB91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347670E3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3ED58DEE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места для крепления датчиков различного типа;</w:t>
            </w:r>
          </w:p>
          <w:p w14:paraId="21B2B8A8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6062CCA9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4952621C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788AA988" w14:textId="77777777"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F82D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0201E042" w14:textId="523BDA4C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6B8D2B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136B23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326A80" w14:textId="5BBCC45D"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E58B3" w:rsidRPr="00E43FC4" w14:paraId="185A758B" w14:textId="722CA8FB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04E7FB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985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92B2789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47987741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3F23D334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5C6A3C85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72A090DB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14E219E5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4108353E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72EF5733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F12AE6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59079EA2" w14:textId="77777777" w:rsidR="00FE58B3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145D87F8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6335E3C6" w14:textId="77777777"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257002FD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2F7881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14:paraId="192EC97A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32F41447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58BAC228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0FB7549F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0736144F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40B5C52F" w14:textId="77777777"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A862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09A24290" w14:textId="75579389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C0453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226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370C829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68BB83E4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7CBFA81A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5FA0EB53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3B70AEF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6CF5DF99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2F8FD98F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Вносить комплекс удобрений;</w:t>
            </w:r>
          </w:p>
          <w:p w14:paraId="3C9A08D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7C52A574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A1A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347DD8CA" w14:textId="65F8C0AF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E045B0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DE2D55" w14:textId="77777777"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4E03B" w14:textId="3E56A03E" w:rsidR="00FE58B3" w:rsidRPr="00FE58B3" w:rsidRDefault="00C237F2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FE58B3" w:rsidRPr="00E43FC4" w14:paraId="6ED2F40D" w14:textId="3D1AE511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F29F17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09CD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35ACC27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4D569D01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0ED208F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2AAF41F4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2081ED08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, HTML5, CSS,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336F1902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481F380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14:paraId="70B5E16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0C95EDDD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8867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774967DF" w14:textId="66C7BF57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97C7A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192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69C24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0B4F9296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06B74815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4054FAF6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172C8517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21FA6F0A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1F82A881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7287167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437660AC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2F678738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31BB35ED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7610A2FB" w14:textId="77777777"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A57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6FC8EE6E" w14:textId="7C703723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22DD68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94C151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002802" w14:textId="0B64D2DD" w:rsidR="00FE58B3" w:rsidRPr="00890F2D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E58B3" w:rsidRPr="00E43FC4" w14:paraId="3E0E72B4" w14:textId="390BBCF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6FE009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664E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4B782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604E5F3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39A8AD82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171521DB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20C088E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1551D90C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14:paraId="000058E3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285EA06F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14:paraId="513D7CFE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14:paraId="3EF10C84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407A018A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2399DFF4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61315ECB" w14:textId="77777777"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A998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14:paraId="58C8C519" w14:textId="07E2F49A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33EE1" w14:textId="77777777"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F42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E7648CB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5AD36A36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7B9E8AFB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0C46B892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10237669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3B82448E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0F8CCE16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27CAD4F2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2B580F2C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6C4ADADB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0EBAF587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3569FA29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3DAEC0A0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Правильно изолировать паяльный шов с помощью изоленты или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14:paraId="742089C5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1F524DFE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3386D3D4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56793B97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03EFE5F4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255569CE" w14:textId="77777777"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7D41" w14:textId="77777777"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bookmarkEnd w:id="6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100" w:type="pct"/>
        <w:jc w:val="center"/>
        <w:tblLook w:val="04A0" w:firstRow="1" w:lastRow="0" w:firstColumn="1" w:lastColumn="0" w:noHBand="0" w:noVBand="1"/>
      </w:tblPr>
      <w:tblGrid>
        <w:gridCol w:w="2917"/>
        <w:gridCol w:w="326"/>
        <w:gridCol w:w="872"/>
        <w:gridCol w:w="865"/>
        <w:gridCol w:w="865"/>
        <w:gridCol w:w="2051"/>
      </w:tblGrid>
      <w:tr w:rsidR="00124E2C" w:rsidRPr="00613219" w14:paraId="0A2AADAC" w14:textId="77777777" w:rsidTr="00124E2C">
        <w:trPr>
          <w:trHeight w:val="1538"/>
          <w:jc w:val="center"/>
        </w:trPr>
        <w:tc>
          <w:tcPr>
            <w:tcW w:w="3701" w:type="pct"/>
            <w:gridSpan w:val="5"/>
            <w:shd w:val="clear" w:color="auto" w:fill="92D050"/>
            <w:vAlign w:val="center"/>
          </w:tcPr>
          <w:p w14:paraId="566D3F83" w14:textId="5CDAA271" w:rsidR="00124E2C" w:rsidRPr="00613219" w:rsidRDefault="00124E2C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99" w:type="pct"/>
            <w:shd w:val="clear" w:color="auto" w:fill="92D050"/>
            <w:vAlign w:val="center"/>
          </w:tcPr>
          <w:p w14:paraId="2AF4BE06" w14:textId="43F17F2B" w:rsidR="00124E2C" w:rsidRPr="00613219" w:rsidRDefault="00124E2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24E2C" w:rsidRPr="00613219" w14:paraId="6EDBED15" w14:textId="77777777" w:rsidTr="00124E2C">
        <w:trPr>
          <w:trHeight w:val="50"/>
          <w:jc w:val="center"/>
        </w:trPr>
        <w:tc>
          <w:tcPr>
            <w:tcW w:w="1847" w:type="pct"/>
            <w:vMerge w:val="restart"/>
            <w:shd w:val="clear" w:color="auto" w:fill="92D050"/>
            <w:vAlign w:val="center"/>
          </w:tcPr>
          <w:p w14:paraId="22554985" w14:textId="0EDAD76E" w:rsidR="00124E2C" w:rsidRPr="00613219" w:rsidRDefault="00124E2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6" w:type="pct"/>
            <w:shd w:val="clear" w:color="auto" w:fill="92D050"/>
            <w:vAlign w:val="center"/>
          </w:tcPr>
          <w:p w14:paraId="3CF24956" w14:textId="77777777" w:rsidR="00124E2C" w:rsidRPr="00613219" w:rsidRDefault="00124E2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14:paraId="35F42FCD" w14:textId="77777777" w:rsidR="00124E2C" w:rsidRPr="00613219" w:rsidRDefault="00124E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8" w:type="pct"/>
            <w:shd w:val="clear" w:color="auto" w:fill="00B050"/>
            <w:vAlign w:val="center"/>
          </w:tcPr>
          <w:p w14:paraId="73DA90DA" w14:textId="11265A4A" w:rsidR="00124E2C" w:rsidRPr="00613219" w:rsidRDefault="00124E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8" w:type="pct"/>
            <w:shd w:val="clear" w:color="auto" w:fill="00B050"/>
            <w:vAlign w:val="center"/>
          </w:tcPr>
          <w:p w14:paraId="22F4030B" w14:textId="447655FE" w:rsidR="00124E2C" w:rsidRPr="00613219" w:rsidRDefault="00124E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99" w:type="pct"/>
            <w:shd w:val="clear" w:color="auto" w:fill="00B050"/>
            <w:vAlign w:val="center"/>
          </w:tcPr>
          <w:p w14:paraId="089247DF" w14:textId="77777777" w:rsidR="00124E2C" w:rsidRPr="00613219" w:rsidRDefault="00124E2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24E2C" w:rsidRPr="00613219" w14:paraId="61D77BE1" w14:textId="77777777" w:rsidTr="00124E2C">
        <w:trPr>
          <w:trHeight w:val="50"/>
          <w:jc w:val="center"/>
        </w:trPr>
        <w:tc>
          <w:tcPr>
            <w:tcW w:w="1847" w:type="pct"/>
            <w:vMerge/>
            <w:shd w:val="clear" w:color="auto" w:fill="92D050"/>
            <w:vAlign w:val="center"/>
          </w:tcPr>
          <w:p w14:paraId="06232BE1" w14:textId="77777777" w:rsidR="00124E2C" w:rsidRPr="00613219" w:rsidRDefault="00124E2C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0E5703EC" w14:textId="77777777" w:rsidR="00124E2C" w:rsidRPr="00613219" w:rsidRDefault="00124E2C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14:paraId="3B3E3C84" w14:textId="1CC2A680" w:rsidR="00124E2C" w:rsidRPr="00613219" w:rsidRDefault="007B13A5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5DA46E3D" w14:textId="10170D6F" w:rsidR="00124E2C" w:rsidRPr="00613219" w:rsidRDefault="007B13A5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48" w:type="pct"/>
            <w:vAlign w:val="center"/>
          </w:tcPr>
          <w:p w14:paraId="082615A5" w14:textId="434F0E9F" w:rsidR="00124E2C" w:rsidRPr="00613219" w:rsidRDefault="007B13A5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712CE198" w14:textId="71A8219A" w:rsidR="00124E2C" w:rsidRPr="00613219" w:rsidRDefault="00124E2C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24E2C" w:rsidRPr="00613219" w14:paraId="4EB85C79" w14:textId="77777777" w:rsidTr="00124E2C">
        <w:trPr>
          <w:trHeight w:val="50"/>
          <w:jc w:val="center"/>
        </w:trPr>
        <w:tc>
          <w:tcPr>
            <w:tcW w:w="1847" w:type="pct"/>
            <w:vMerge/>
            <w:shd w:val="clear" w:color="auto" w:fill="92D050"/>
            <w:vAlign w:val="center"/>
          </w:tcPr>
          <w:p w14:paraId="22B843BA" w14:textId="77777777" w:rsidR="00124E2C" w:rsidRPr="00613219" w:rsidRDefault="00124E2C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120AFA02" w14:textId="77777777" w:rsidR="00124E2C" w:rsidRPr="00613219" w:rsidRDefault="00124E2C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14:paraId="4A25E47C" w14:textId="6D51D44B" w:rsidR="00124E2C" w:rsidRPr="00613219" w:rsidRDefault="00EC15CD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2ABB4702" w14:textId="71A13076" w:rsidR="00124E2C" w:rsidRPr="00613219" w:rsidRDefault="00124E2C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8" w:type="pct"/>
            <w:vAlign w:val="center"/>
          </w:tcPr>
          <w:p w14:paraId="6D9FE905" w14:textId="1A3FF6BC" w:rsidR="00124E2C" w:rsidRPr="00613219" w:rsidRDefault="00EC15CD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124E2C">
              <w:rPr>
                <w:sz w:val="24"/>
                <w:szCs w:val="24"/>
              </w:rPr>
              <w:t>,0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6E5BB194" w14:textId="7225FF7E" w:rsidR="00124E2C" w:rsidRPr="00B63C00" w:rsidRDefault="00124E2C" w:rsidP="00FE58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15C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24E2C" w:rsidRPr="00613219" w14:paraId="270858FE" w14:textId="77777777" w:rsidTr="00124E2C">
        <w:trPr>
          <w:trHeight w:val="50"/>
          <w:jc w:val="center"/>
        </w:trPr>
        <w:tc>
          <w:tcPr>
            <w:tcW w:w="1847" w:type="pct"/>
            <w:vMerge/>
            <w:shd w:val="clear" w:color="auto" w:fill="92D050"/>
            <w:vAlign w:val="center"/>
          </w:tcPr>
          <w:p w14:paraId="11C06268" w14:textId="77777777" w:rsidR="00124E2C" w:rsidRPr="00613219" w:rsidRDefault="00124E2C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1C8BD818" w14:textId="77777777" w:rsidR="00124E2C" w:rsidRPr="00613219" w:rsidRDefault="00124E2C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2" w:type="pct"/>
            <w:vAlign w:val="center"/>
          </w:tcPr>
          <w:p w14:paraId="3BEDDFEB" w14:textId="30D5814F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2FB413FD" w14:textId="5D1EAE01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  <w:r w:rsidR="00124E2C">
              <w:rPr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14:paraId="2A6F8DAE" w14:textId="4F6D2515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35C37911" w14:textId="4AB07CBA" w:rsidR="00124E2C" w:rsidRPr="00613219" w:rsidRDefault="00124E2C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24E2C" w:rsidRPr="00613219" w14:paraId="729DCFA9" w14:textId="77777777" w:rsidTr="00124E2C">
        <w:trPr>
          <w:trHeight w:val="50"/>
          <w:jc w:val="center"/>
        </w:trPr>
        <w:tc>
          <w:tcPr>
            <w:tcW w:w="1847" w:type="pct"/>
            <w:vMerge/>
            <w:shd w:val="clear" w:color="auto" w:fill="92D050"/>
            <w:vAlign w:val="center"/>
          </w:tcPr>
          <w:p w14:paraId="064ADD9F" w14:textId="77777777" w:rsidR="00124E2C" w:rsidRPr="00613219" w:rsidRDefault="00124E2C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0124CBF9" w14:textId="77777777" w:rsidR="00124E2C" w:rsidRPr="00613219" w:rsidRDefault="00124E2C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2" w:type="pct"/>
            <w:vAlign w:val="center"/>
          </w:tcPr>
          <w:p w14:paraId="7BB1AD33" w14:textId="438AB029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6A4E8200" w14:textId="1974F43F" w:rsidR="00124E2C" w:rsidRPr="00613219" w:rsidRDefault="0003069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124E2C" w:rsidRPr="00906A65">
              <w:rPr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14:paraId="60DE24C5" w14:textId="4ED55C38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</w:t>
            </w:r>
            <w:r w:rsidR="00124E2C">
              <w:rPr>
                <w:sz w:val="24"/>
                <w:szCs w:val="24"/>
              </w:rPr>
              <w:t>,0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5CA64B26" w14:textId="6FADC4BB" w:rsidR="00124E2C" w:rsidRPr="00613219" w:rsidRDefault="00124E2C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4E2C" w:rsidRPr="00613219" w14:paraId="22BB9E7A" w14:textId="77777777" w:rsidTr="00124E2C">
        <w:trPr>
          <w:trHeight w:val="50"/>
          <w:jc w:val="center"/>
        </w:trPr>
        <w:tc>
          <w:tcPr>
            <w:tcW w:w="1847" w:type="pct"/>
            <w:vMerge/>
            <w:shd w:val="clear" w:color="auto" w:fill="92D050"/>
            <w:vAlign w:val="center"/>
          </w:tcPr>
          <w:p w14:paraId="2B3484F3" w14:textId="77777777" w:rsidR="00124E2C" w:rsidRPr="00613219" w:rsidRDefault="00124E2C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18DD302D" w14:textId="77777777" w:rsidR="00124E2C" w:rsidRPr="00613219" w:rsidRDefault="00124E2C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14:paraId="788DF647" w14:textId="79B256DA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="00864E38">
              <w:rPr>
                <w:sz w:val="24"/>
                <w:szCs w:val="24"/>
              </w:rPr>
              <w:t>4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792DEA04" w14:textId="192E9F9B" w:rsidR="00124E2C" w:rsidRPr="00613219" w:rsidRDefault="00864E38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71778EC4" w14:textId="46123452" w:rsidR="00124E2C" w:rsidRPr="00613219" w:rsidRDefault="00727B29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  <w:r w:rsidR="00124E2C">
              <w:rPr>
                <w:sz w:val="24"/>
                <w:szCs w:val="24"/>
              </w:rPr>
              <w:t>,0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4A57BB5C" w14:textId="7CCBEEA5" w:rsidR="00124E2C" w:rsidRPr="00C237F2" w:rsidRDefault="00C237F2" w:rsidP="00FE58B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37F2">
              <w:rPr>
                <w:b/>
                <w:sz w:val="24"/>
                <w:szCs w:val="22"/>
                <w:lang w:val="en-US"/>
              </w:rPr>
              <w:t>30</w:t>
            </w:r>
          </w:p>
        </w:tc>
      </w:tr>
      <w:tr w:rsidR="00124E2C" w:rsidRPr="00613219" w14:paraId="78D47C38" w14:textId="77777777" w:rsidTr="00124E2C">
        <w:trPr>
          <w:trHeight w:val="50"/>
          <w:jc w:val="center"/>
        </w:trPr>
        <w:tc>
          <w:tcPr>
            <w:tcW w:w="1847" w:type="pct"/>
            <w:vMerge/>
            <w:shd w:val="clear" w:color="auto" w:fill="92D050"/>
            <w:vAlign w:val="center"/>
          </w:tcPr>
          <w:p w14:paraId="12BB70EF" w14:textId="77777777" w:rsidR="00124E2C" w:rsidRPr="00613219" w:rsidRDefault="00124E2C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3BE846A8" w14:textId="77777777" w:rsidR="00124E2C" w:rsidRPr="00613219" w:rsidRDefault="00124E2C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2" w:type="pct"/>
            <w:vAlign w:val="center"/>
          </w:tcPr>
          <w:p w14:paraId="58EB7FF5" w14:textId="654B5469" w:rsidR="00124E2C" w:rsidRPr="00613219" w:rsidRDefault="00864E38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5D98CD8B" w14:textId="594622EC" w:rsidR="00124E2C" w:rsidRPr="00613219" w:rsidRDefault="00C237F2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64E38">
              <w:rPr>
                <w:sz w:val="24"/>
                <w:szCs w:val="24"/>
              </w:rPr>
              <w:t>4</w:t>
            </w:r>
            <w:r w:rsidR="00124E2C">
              <w:rPr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14:paraId="4A122AC8" w14:textId="0BE7BE31" w:rsidR="00124E2C" w:rsidRPr="00613219" w:rsidRDefault="00C237F2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24E2C">
              <w:rPr>
                <w:sz w:val="24"/>
                <w:szCs w:val="24"/>
              </w:rPr>
              <w:t>,</w:t>
            </w:r>
            <w:r w:rsidR="00124E2C" w:rsidRPr="00906A65">
              <w:rPr>
                <w:sz w:val="24"/>
                <w:szCs w:val="24"/>
              </w:rPr>
              <w:t>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3CF75DC1" w14:textId="45E05860" w:rsidR="00124E2C" w:rsidRPr="00613219" w:rsidRDefault="00124E2C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4E2C" w:rsidRPr="00613219" w14:paraId="7A651F98" w14:textId="77777777" w:rsidTr="00124E2C">
        <w:trPr>
          <w:trHeight w:val="50"/>
          <w:jc w:val="center"/>
        </w:trPr>
        <w:tc>
          <w:tcPr>
            <w:tcW w:w="2053" w:type="pct"/>
            <w:gridSpan w:val="2"/>
            <w:shd w:val="clear" w:color="auto" w:fill="00B050"/>
            <w:vAlign w:val="center"/>
          </w:tcPr>
          <w:p w14:paraId="031BF5E1" w14:textId="36D478B4" w:rsidR="00124E2C" w:rsidRPr="00613219" w:rsidRDefault="00124E2C" w:rsidP="00FE58B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2B470B5" w14:textId="41D5D39D" w:rsidR="00124E2C" w:rsidRPr="00030699" w:rsidRDefault="00864E38" w:rsidP="00FE58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030699">
              <w:rPr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F54C3E5" w14:textId="3AA28BC4" w:rsidR="00124E2C" w:rsidRPr="00030699" w:rsidRDefault="00030699" w:rsidP="00FE58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864E3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1EC0780" w14:textId="411C6DD7" w:rsidR="00124E2C" w:rsidRPr="00030699" w:rsidRDefault="00030699" w:rsidP="00FE58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864E3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1299" w:type="pct"/>
            <w:shd w:val="clear" w:color="auto" w:fill="F2F2F2" w:themeFill="background1" w:themeFillShade="F2"/>
            <w:vAlign w:val="center"/>
          </w:tcPr>
          <w:p w14:paraId="5498864D" w14:textId="36336B9A" w:rsidR="00124E2C" w:rsidRPr="00FE58B3" w:rsidRDefault="00124E2C" w:rsidP="00FE58B3">
            <w:pPr>
              <w:jc w:val="center"/>
              <w:rPr>
                <w:b/>
                <w:sz w:val="24"/>
                <w:szCs w:val="22"/>
              </w:rPr>
            </w:pPr>
            <w:r w:rsidRPr="00FE58B3">
              <w:rPr>
                <w:b/>
                <w:sz w:val="24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FE58B3" w:rsidRPr="009D04EE" w14:paraId="6A6AEFD2" w14:textId="77777777" w:rsidTr="00DC3B59">
        <w:tc>
          <w:tcPr>
            <w:tcW w:w="282" w:type="pct"/>
            <w:shd w:val="clear" w:color="auto" w:fill="00B050"/>
            <w:vAlign w:val="center"/>
          </w:tcPr>
          <w:p w14:paraId="0B141BE8" w14:textId="10E95ECF" w:rsidR="00FE58B3" w:rsidRPr="00437D28" w:rsidRDefault="00FE58B3" w:rsidP="00DC3B59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22070708"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</w:tcPr>
          <w:p w14:paraId="360B4BE2" w14:textId="4E9C1DE6" w:rsidR="00FE58B3" w:rsidRPr="009D04EE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FE58B3" w:rsidRPr="009D04EE" w14:paraId="64F34F19" w14:textId="77777777" w:rsidTr="00DC3B59">
        <w:tc>
          <w:tcPr>
            <w:tcW w:w="282" w:type="pct"/>
            <w:shd w:val="clear" w:color="auto" w:fill="00B050"/>
            <w:vAlign w:val="center"/>
          </w:tcPr>
          <w:p w14:paraId="236AA71C" w14:textId="5AAFC9A1" w:rsidR="00FE58B3" w:rsidRPr="00437D28" w:rsidRDefault="00DC3B59" w:rsidP="00DC3B59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205D49E1"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</w:tcPr>
          <w:p w14:paraId="52821F30" w14:textId="211CC609" w:rsidR="00FE58B3" w:rsidRPr="009D04EE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 xml:space="preserve">Критерий оценивает выполнение профессиональных задач по монтажу и наладке оборудования сити-фермы, а именно прокладка проводки и подключение всей автоматики системы в </w:t>
            </w:r>
            <w:proofErr w:type="spellStart"/>
            <w:r w:rsidRPr="00A11385">
              <w:rPr>
                <w:sz w:val="24"/>
                <w:szCs w:val="24"/>
              </w:rPr>
              <w:t>электрощитке</w:t>
            </w:r>
            <w:proofErr w:type="spellEnd"/>
            <w:r w:rsidRPr="00A11385">
              <w:rPr>
                <w:sz w:val="24"/>
                <w:szCs w:val="24"/>
              </w:rPr>
              <w:t>.</w:t>
            </w:r>
          </w:p>
        </w:tc>
      </w:tr>
      <w:tr w:rsidR="00FE58B3" w:rsidRPr="009D04EE" w14:paraId="21213197" w14:textId="77777777" w:rsidTr="00DC3B59">
        <w:tc>
          <w:tcPr>
            <w:tcW w:w="282" w:type="pct"/>
            <w:shd w:val="clear" w:color="auto" w:fill="00B050"/>
            <w:vAlign w:val="center"/>
          </w:tcPr>
          <w:p w14:paraId="7AFABB4B" w14:textId="66BAAEF0" w:rsidR="00FE58B3" w:rsidRPr="00437D28" w:rsidRDefault="00DC3B59" w:rsidP="00DC3B59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35E7FD1B"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Подготовка питательного раствора и запуск системы</w:t>
            </w:r>
          </w:p>
        </w:tc>
        <w:tc>
          <w:tcPr>
            <w:tcW w:w="3149" w:type="pct"/>
            <w:shd w:val="clear" w:color="auto" w:fill="auto"/>
          </w:tcPr>
          <w:p w14:paraId="387950E5" w14:textId="67E5FFD7"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подготовке питательного раствора для предложенного растения, а также устранение неисправностей в работе системы и полный запуск всех узлов сити-фермы.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6D7A1D1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FC4461">
        <w:rPr>
          <w:rFonts w:ascii="Times New Roman" w:eastAsia="Times New Roman" w:hAnsi="Times New Roman" w:cs="Times New Roman"/>
          <w:color w:val="000000"/>
          <w:sz w:val="28"/>
          <w:szCs w:val="28"/>
        </w:rPr>
        <w:t>от 16 лет</w:t>
      </w:r>
    </w:p>
    <w:p w14:paraId="33CA20EA" w14:textId="77867AF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C3B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10" w:name="_GoBack"/>
      <w:bookmarkEnd w:id="10"/>
      <w:r w:rsidR="00DC3B5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E5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401F7B3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C3B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C3B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99072F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C3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CAD"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3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CAD"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lastRenderedPageBreak/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6F117" w14:textId="2BBAF9D2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A: Разработка программного обеспечения для сити-фермы с дистанционным управлением через </w:t>
      </w:r>
      <w:proofErr w:type="spellStart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web</w:t>
      </w:r>
      <w:proofErr w:type="spellEnd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-интерфейс</w:t>
      </w:r>
    </w:p>
    <w:p w14:paraId="3F0EC987" w14:textId="1BD4A4B0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8 часов</w:t>
      </w:r>
    </w:p>
    <w:p w14:paraId="47BEBCFE" w14:textId="2B971E4A"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5E14461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контроллера. Система должна работать по двум режимам. </w:t>
      </w:r>
    </w:p>
    <w:p w14:paraId="6E092576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Автоматический режим – работает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внесенным технологическим картам от пользователя.</w:t>
      </w:r>
    </w:p>
    <w:p w14:paraId="6FEF131B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режим – вручную настраиваются и поддерживаются оптимальные условия выращивания здорового растения (полив, температура, влажность, досветка отдельно для всех ярусов, CO2), а также система должна:</w:t>
      </w:r>
    </w:p>
    <w:p w14:paraId="41BCDABC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Вести хронометраж (время-дата), совпадающим с временем места нахождения установки;</w:t>
      </w:r>
    </w:p>
    <w:p w14:paraId="052035BE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температуру и влажность окружающей среды и сигнализировать о критических отклонениях;</w:t>
      </w:r>
    </w:p>
    <w:p w14:paraId="3FBA6C87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уровень воды в баке с питательным раствором и сигнализировать о критических показателях уровня воды;</w:t>
      </w:r>
    </w:p>
    <w:p w14:paraId="6DE23ADA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уровень углекислого газа в помещении и сигнализировать о низком или высоком уровне.</w:t>
      </w:r>
    </w:p>
    <w:p w14:paraId="1AF8A5CC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Определять уровень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, EC и температуру питательного раствора и сигнализировать о низком или высоком уровне.</w:t>
      </w:r>
    </w:p>
    <w:p w14:paraId="4FFD4C77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Осуществлять вывод показаний датчиков на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сервер. </w:t>
      </w:r>
    </w:p>
    <w:p w14:paraId="436B4467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7) Автоматически запускать программу вместе со стартом операционной системы.</w:t>
      </w:r>
    </w:p>
    <w:p w14:paraId="052BEEBA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8) При низком уровне воды или в случае отказа датчика уровня воды - принудительно отключать насос.</w:t>
      </w:r>
    </w:p>
    <w:p w14:paraId="0171F7BE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9) Иметь возможность сменить режим с ручного на автоматический и обратно, а также возможность включать и отключать свет на каждом ярусе и насос;</w:t>
      </w:r>
    </w:p>
    <w:p w14:paraId="0C39E0E9" w14:textId="26DE2A0B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</w:t>
      </w:r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proofErr w:type="spellStart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>дозации</w:t>
      </w:r>
      <w:proofErr w:type="spellEnd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удобрений в питательный раствор с помощью вводимых показаний в </w:t>
      </w:r>
      <w:proofErr w:type="spellStart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>милилитрах</w:t>
      </w:r>
      <w:proofErr w:type="spellEnd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компонента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Компоненты должны дозироваться с периодичностью 30 секунд. </w:t>
      </w:r>
      <w:proofErr w:type="gramStart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End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>дозации</w:t>
      </w:r>
      <w:proofErr w:type="spellEnd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удобрений – автоматически запускается основной насос для замешивания удобрений в баке.</w:t>
      </w:r>
    </w:p>
    <w:p w14:paraId="2375F68E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11) 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100. Счетчик должен работать согласно текущему времени в регионе по месту нахождения установки и увеличиваться на единицу в 00:00:00. Счетчик дней должен работать независимо от автоматического или ручного режима.</w:t>
      </w:r>
    </w:p>
    <w:p w14:paraId="7F80757E" w14:textId="77777777" w:rsidR="00DC3B59" w:rsidRPr="0019667D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proofErr w:type="spellStart"/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серверу: </w:t>
      </w:r>
    </w:p>
    <w:p w14:paraId="7E286B67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текущих даты и времени; </w:t>
      </w:r>
    </w:p>
    <w:p w14:paraId="6FAD43FA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6515CDDF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углекислого газа;</w:t>
      </w:r>
    </w:p>
    <w:p w14:paraId="1087CE30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44FDC9AD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Вывод показаний датчика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72EBB34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датчика EC;</w:t>
      </w:r>
    </w:p>
    <w:p w14:paraId="36D08D10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датчика температуры питательного раствора;</w:t>
      </w:r>
    </w:p>
    <w:p w14:paraId="79C06A1D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Информирование пользователя об отклонениях в показателях датчиков СО2, температуры и влажности, уровня питательного раствора, температуры питательного раствора, уровня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питательного раствора и уровня ЕС питательного раствора;</w:t>
      </w:r>
    </w:p>
    <w:p w14:paraId="65B3C96D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Демонстрация текущего состояния системы (время начала и конца следующего полива, время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досветки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, оптимальные показатели окружающей среды) – выводится в отдельном поле;</w:t>
      </w:r>
    </w:p>
    <w:p w14:paraId="3D435435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Смена режима с автоматического на ручной и наоборот;</w:t>
      </w:r>
    </w:p>
    <w:p w14:paraId="5B024786" w14:textId="4112D57E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Имеется возможность задавать параметры выращивания в ручном режиме (время работы насоса, света отдельно на каждом ярусе, температуру, влажность, СО2</w:t>
      </w:r>
      <w:proofErr w:type="gramStart"/>
      <w:r w:rsidR="00196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31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14:paraId="017ECA75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дистанционное управление (в ручном режиме, через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-интерфейс):</w:t>
      </w:r>
    </w:p>
    <w:p w14:paraId="782997C2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Принудительно отключать насос, лампы отдельно на каждом ярусе;</w:t>
      </w:r>
    </w:p>
    <w:p w14:paraId="6EAFE297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б) Смена режима полива – время работы насоса и количество поливов днем и ночью;</w:t>
      </w:r>
    </w:p>
    <w:p w14:paraId="6C949CA2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режима освещения – время начала и окончания работы светильников.</w:t>
      </w:r>
    </w:p>
    <w:p w14:paraId="1C49F4B4" w14:textId="77777777" w:rsidR="00DC3B59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Г) Смена разрешающих значений с датчиков (температура и влажность воздуха, СО2, уровень питательного раствора);</w:t>
      </w:r>
    </w:p>
    <w:p w14:paraId="3BD7B255" w14:textId="6681B6A1" w:rsidR="00DC3B59" w:rsidRPr="00701BB0" w:rsidRDefault="004458DD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3B59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="00DC3B59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Адаптация интерфейса под любую ширину экрана, подключаемого устройства к </w:t>
      </w:r>
      <w:proofErr w:type="spellStart"/>
      <w:r w:rsidR="00DC3B59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="00DC3B59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-серверу;</w:t>
      </w:r>
    </w:p>
    <w:p w14:paraId="5CE13939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языке;</w:t>
      </w:r>
    </w:p>
    <w:p w14:paraId="475D3173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в заголовке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страницы название и номер рабочего места. Например: Сити-ферма №1</w:t>
      </w:r>
    </w:p>
    <w:p w14:paraId="5D3ED846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Дублирование название заголовка в название шапки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сервера с указанием фамилии и имени разработчика. Шапку располагать по центру страницы. Например: </w:t>
      </w:r>
    </w:p>
    <w:p w14:paraId="4EFBEAEB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Сити-ферма №1</w:t>
      </w:r>
    </w:p>
    <w:p w14:paraId="31700C05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 Иван Иванов</w:t>
      </w:r>
    </w:p>
    <w:p w14:paraId="3289DCB5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17)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подключения к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 с любого устройства (в одной локальной сети).</w:t>
      </w:r>
    </w:p>
    <w:p w14:paraId="6DE4CAC4" w14:textId="4D19463D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выполненной работы является собранная система на рабочем столе (верстаке) с помощью макетной платы или клемм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Модули датчиков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D43B830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показания с датчиков должны быть подписаны и иметь соответствующую размерность.</w:t>
      </w:r>
    </w:p>
    <w:p w14:paraId="29FDF45D" w14:textId="77777777" w:rsidR="00DC3B59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0E944F0F" w14:textId="77777777" w:rsidR="00DC3B59" w:rsidRPr="00701BB0" w:rsidRDefault="00DC3B59" w:rsidP="00DC3B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9998F" w14:textId="77777777" w:rsidR="00DC3B59" w:rsidRDefault="00DC3B59" w:rsidP="00DC3B59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0774FC1D" w14:textId="77777777" w:rsidR="00DC3B59" w:rsidRPr="00701BB0" w:rsidRDefault="00DC3B59" w:rsidP="00DC3B59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754EDE9" w14:textId="38BD471B" w:rsidR="00A72FCA" w:rsidRPr="00DC3B59" w:rsidRDefault="00DC3B59" w:rsidP="00DC3B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выполнение задания Модуля А – 7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на демонстрацию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участника).</w:t>
      </w:r>
    </w:p>
    <w:p w14:paraId="75832E4F" w14:textId="6E7A27DD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84440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Монтаж механизмов и датчиков на установку и их подключение к контроллеру</w:t>
      </w:r>
    </w:p>
    <w:p w14:paraId="77A1DFC7" w14:textId="77777777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14:paraId="1812BB59" w14:textId="77777777"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781D4DA6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должны произвести монтаж электрощита на корпус гидропонной установки.</w:t>
      </w:r>
    </w:p>
    <w:p w14:paraId="1738CFFE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щиток на 24 модуля установить:</w:t>
      </w:r>
    </w:p>
    <w:p w14:paraId="79901252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автоматические выключатели, где один на 25А – общий, на 10А – управляют каждым каналом реле, через выключатель на 6А подключается питание контроллера и блок питания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71BC5D5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Микрокомпьютер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Raspberry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Pi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реле;</w:t>
      </w:r>
    </w:p>
    <w:p w14:paraId="6F814189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Блок питания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CBC17B6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Аналого-цифровой преобразователь для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raspberry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Pi</w:t>
      </w:r>
    </w:p>
    <w:p w14:paraId="66E66D2B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Модуль датчика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раствора, модуль датчика ЕС.</w:t>
      </w:r>
    </w:p>
    <w:p w14:paraId="30F6F279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Две розетки.</w:t>
      </w:r>
    </w:p>
    <w:p w14:paraId="0CC0DC5C" w14:textId="77777777" w:rsidR="00DC3B59" w:rsidRPr="00632450" w:rsidRDefault="00DC3B59" w:rsidP="00DC3B59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Дисплей </w:t>
      </w:r>
      <w:proofErr w:type="spellStart"/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Nextion</w:t>
      </w:r>
      <w:proofErr w:type="spellEnd"/>
    </w:p>
    <w:p w14:paraId="5DD26513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Завести в электрощит все провода, входящие в электрощит и подключить к управляющим элементам. 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  <w:r w:rsidRPr="0063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6B7C77D2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Щиток должен соответствовать следующим критериям: </w:t>
      </w:r>
    </w:p>
    <w:p w14:paraId="210D9F0A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элементы щитка должны быть жестко зафиксированы в корпусе;</w:t>
      </w:r>
    </w:p>
    <w:p w14:paraId="229AFDE7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Питание на автоматические выключатели должны подходить в верхний контакт автоматического выключателя.</w:t>
      </w:r>
    </w:p>
    <w:p w14:paraId="2F0B5465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Силовые провода, приходящие и выходящие из щитка, не должны быть натянуты, а должны, по возможности, проходить по контуру установки.</w:t>
      </w:r>
    </w:p>
    <w:p w14:paraId="60B1797C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допускаются оголенные провода.</w:t>
      </w:r>
    </w:p>
    <w:p w14:paraId="138E7F3D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запутывание проводников.</w:t>
      </w:r>
    </w:p>
    <w:p w14:paraId="5CB3FDEE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накладывание 5-и В и 220-и В и 12-и В и 220-и В сети.</w:t>
      </w:r>
    </w:p>
    <w:p w14:paraId="00218B33" w14:textId="00CB2CFA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провода должны быть обжаты в соответствующие наконечники. </w:t>
      </w:r>
    </w:p>
    <w:p w14:paraId="21E5E10C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ненадежное подключение проводников.</w:t>
      </w:r>
    </w:p>
    <w:p w14:paraId="0AF741B6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короткое замыкание контактов реле.</w:t>
      </w:r>
    </w:p>
    <w:p w14:paraId="4AA09565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 проводников соответствует несущему сигналу.</w:t>
      </w:r>
    </w:p>
    <w:p w14:paraId="0D9018F7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Маркировка автоматических выключателей.</w:t>
      </w:r>
    </w:p>
    <w:p w14:paraId="6C1A63F7" w14:textId="77777777" w:rsidR="00DC3B59" w:rsidRPr="00632450" w:rsidRDefault="00DC3B59" w:rsidP="00DC3B59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Подключить питание насосов дозатора удобрений к реле и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следующей схеме включения:</w:t>
      </w:r>
    </w:p>
    <w:p w14:paraId="4B79E953" w14:textId="77777777" w:rsidR="00DC3B59" w:rsidRPr="00632450" w:rsidRDefault="00DC3B59" w:rsidP="00DC3B59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белый и синий (земля) -общий у насосов у светодиодов</w:t>
      </w:r>
    </w:p>
    <w:p w14:paraId="1EF8F2E4" w14:textId="77777777" w:rsidR="00DC3B59" w:rsidRPr="00632450" w:rsidRDefault="00DC3B59" w:rsidP="00DC3B59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черный (+12) -насос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</w:t>
      </w:r>
    </w:p>
    <w:p w14:paraId="4F8AD138" w14:textId="77777777" w:rsidR="00DC3B59" w:rsidRPr="00632450" w:rsidRDefault="00DC3B59" w:rsidP="00DC3B59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красный (+12) -насос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</w:t>
      </w:r>
    </w:p>
    <w:p w14:paraId="1B893A9F" w14:textId="77777777" w:rsidR="00DC3B59" w:rsidRPr="00632450" w:rsidRDefault="00DC3B59" w:rsidP="00DC3B59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зеленый (+12) - насос 3</w:t>
      </w:r>
    </w:p>
    <w:p w14:paraId="7A9AA11A" w14:textId="77777777" w:rsidR="00DC3B59" w:rsidRPr="00632450" w:rsidRDefault="00DC3B59" w:rsidP="00DC3B59">
      <w:pPr>
        <w:widowControl w:val="0"/>
        <w:numPr>
          <w:ilvl w:val="0"/>
          <w:numId w:val="37"/>
        </w:numPr>
        <w:spacing w:after="0" w:line="276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желтый (+12) -насос 4</w:t>
      </w:r>
    </w:p>
    <w:p w14:paraId="19235D41" w14:textId="77777777" w:rsidR="00DC3B59" w:rsidRPr="00632450" w:rsidRDefault="00DC3B59" w:rsidP="00DC3B59">
      <w:pPr>
        <w:widowControl w:val="0"/>
        <w:spacing w:after="0" w:line="276" w:lineRule="auto"/>
        <w:ind w:left="77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13) Модули датчиков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</w:p>
    <w:p w14:paraId="7CBD555C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Определить места для установки датчиков и произвести монтаж на гидропонную систему.</w:t>
      </w:r>
    </w:p>
    <w:p w14:paraId="0680A6F5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Выполнить технологическое отверстие в электрощите для ввода провода питания для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Raspberry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Pi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кабеля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micro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HDMI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091B449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проверки правильности сборка электрощита - закрыть крышку и произвести запуск системы. 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</w:p>
    <w:p w14:paraId="40BE1F99" w14:textId="77777777" w:rsidR="00DC3B59" w:rsidRPr="00632450" w:rsidRDefault="00DC3B59" w:rsidP="00DC3B59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Результатом выполненной работы является полностью собранный электрощит, смонтированный на корпус установки, подключенные лампы, 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насос, дозатор удобрений и датчики к управляющим элементам, а также проверка работоспособности системы (первый запуск).</w:t>
      </w:r>
    </w:p>
    <w:p w14:paraId="58CF0A92" w14:textId="77777777" w:rsidR="00DC3B59" w:rsidRPr="00632450" w:rsidRDefault="00DC3B59" w:rsidP="00DC3B59">
      <w:pPr>
        <w:widowControl w:val="0"/>
        <w:spacing w:after="0" w:line="276" w:lineRule="auto"/>
        <w:ind w:left="708" w:right="103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окончанию работы рабочее место необходимо убрать.</w:t>
      </w:r>
    </w:p>
    <w:p w14:paraId="19D562A6" w14:textId="77777777" w:rsidR="00DC3B59" w:rsidRPr="00632450" w:rsidRDefault="00DC3B59" w:rsidP="00DC3B59">
      <w:pPr>
        <w:widowControl w:val="0"/>
        <w:spacing w:after="0" w:line="276" w:lineRule="auto"/>
        <w:ind w:left="708" w:right="103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364B74" w14:textId="77777777" w:rsidR="00DC3B59" w:rsidRPr="00632450" w:rsidRDefault="00DC3B59" w:rsidP="00DC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Список оборудования и материалов, запрещенных на площадке</w:t>
      </w:r>
    </w:p>
    <w:p w14:paraId="7FF9701D" w14:textId="77777777" w:rsidR="00DC3B59" w:rsidRPr="00632450" w:rsidRDefault="00DC3B59" w:rsidP="00DC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1. Контроллеры, датчики и любые электронные приборы</w:t>
      </w:r>
    </w:p>
    <w:p w14:paraId="1F4EF39C" w14:textId="77777777" w:rsidR="00DC3B59" w:rsidRPr="00632450" w:rsidRDefault="00DC3B59" w:rsidP="00DC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2. </w:t>
      </w:r>
      <w:proofErr w:type="spellStart"/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Флеш</w:t>
      </w:r>
      <w:proofErr w:type="spellEnd"/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накопители, гарнитуры и программируемые гаджеты</w:t>
      </w:r>
    </w:p>
    <w:p w14:paraId="32E470E1" w14:textId="77777777" w:rsidR="00DC3B59" w:rsidRPr="00632450" w:rsidRDefault="00DC3B59" w:rsidP="00DC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3. Подготовленные заранее программные коды</w:t>
      </w:r>
    </w:p>
    <w:p w14:paraId="41546534" w14:textId="77777777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B4146" w14:textId="54F1C13B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et92p0" w:colFirst="0" w:colLast="0"/>
      <w:bookmarkEnd w:id="12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8444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Подготовка питательного раствора и запуск системы</w:t>
      </w:r>
    </w:p>
    <w:p w14:paraId="30BF57F8" w14:textId="2E5E301E"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DC3B5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304DB902" w14:textId="7EDD055D"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7759D5A8" w14:textId="77777777" w:rsidR="0019667D" w:rsidRPr="0019667D" w:rsidRDefault="0019667D" w:rsidP="0019667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Участникам необходимо написать программу для дозатора удобрений и включить алгоритм замеса раствора в основную программу как отдельный режим работы системы. Алгоритм замеса питательного раствора: </w:t>
      </w:r>
    </w:p>
    <w:p w14:paraId="166B39F6" w14:textId="1119DE8D" w:rsidR="0019667D" w:rsidRPr="0019667D" w:rsidRDefault="0019667D" w:rsidP="0019667D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Корректировка уровня </w:t>
      </w: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раствора.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Растворный узел вносит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регуляторы в питательный раствор до оптимального значения. За основу нужно взять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равный 5.7±0,2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A9B5641" w14:textId="1AA365AE" w:rsidR="0019667D" w:rsidRPr="0019667D" w:rsidRDefault="0019667D" w:rsidP="0019667D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Дозация</w:t>
      </w:r>
      <w:proofErr w:type="spellEnd"/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удобрений.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Внесение компонентов А и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пропорции 1:1 до достижения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2,2±0,2 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S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см.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Запрещается добавлять удобрения одновременно. Между </w:t>
      </w:r>
      <w:proofErr w:type="spellStart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дозациями</w:t>
      </w:r>
      <w:proofErr w:type="spellEnd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компонента А и В выдержать паузу не менее 30 секунд. </w:t>
      </w:r>
    </w:p>
    <w:p w14:paraId="2448C4D2" w14:textId="77777777" w:rsidR="0019667D" w:rsidRPr="0019667D" w:rsidRDefault="0019667D" w:rsidP="0019667D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основного насоса системы.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Основной насос должен работать в режиме </w:t>
      </w:r>
      <w:proofErr w:type="spellStart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автозамеса</w:t>
      </w:r>
      <w:proofErr w:type="spellEnd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питательного раствора все время подготовки.</w:t>
      </w:r>
    </w:p>
    <w:p w14:paraId="16B37187" w14:textId="77777777" w:rsidR="0019667D" w:rsidRPr="0019667D" w:rsidRDefault="0019667D" w:rsidP="0019667D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Подготовка питательного раствора должна быть полностью автоматизирована: с момента запуска режима подготовки до достижения верных показателей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ЕС. После подготовки питательного раствора система должна уйти в режим ожидания и ждать команды от пользователя на полив растений.</w:t>
      </w:r>
    </w:p>
    <w:p w14:paraId="7D16F539" w14:textId="77777777" w:rsidR="0019667D" w:rsidRPr="0019667D" w:rsidRDefault="0019667D" w:rsidP="0019667D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остальные измерительные и исполнительные элементы системы (кроме основного насоса) – продолжают работать по своим режимам (автоматическому или ручному), независимо от режима замеса питательного раствора.</w:t>
      </w:r>
    </w:p>
    <w:p w14:paraId="16B17AA3" w14:textId="77777777" w:rsidR="0019667D" w:rsidRPr="0019667D" w:rsidRDefault="0019667D" w:rsidP="0019667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Запуск установки возможен только с правильно приготовленным раствором. </w:t>
      </w:r>
    </w:p>
    <w:p w14:paraId="31BA7BFC" w14:textId="77777777" w:rsidR="0019667D" w:rsidRPr="0019667D" w:rsidRDefault="0019667D" w:rsidP="0019667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После подготовки питательного раствора произвести окончательную наладку оборудования системы и осуществить запуск вертикальной фермы по выращиванию </w:t>
      </w:r>
      <w:proofErr w:type="spellStart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агрокультур</w:t>
      </w:r>
      <w:proofErr w:type="spellEnd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5A3331EF" w14:textId="77777777" w:rsidR="0019667D" w:rsidRPr="0019667D" w:rsidRDefault="0019667D" w:rsidP="0019667D">
      <w:pPr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Управление через веб-сервер;</w:t>
      </w:r>
    </w:p>
    <w:p w14:paraId="790F9149" w14:textId="77777777" w:rsidR="0019667D" w:rsidRPr="0019667D" w:rsidRDefault="0019667D" w:rsidP="0019667D">
      <w:pPr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Мониторинг основных показателей среды через веб-сервер;</w:t>
      </w:r>
    </w:p>
    <w:p w14:paraId="4A088744" w14:textId="77777777" w:rsidR="0019667D" w:rsidRPr="0019667D" w:rsidRDefault="0019667D" w:rsidP="0019667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Требования к работе системы применяются из задания предыдущих модулей.</w:t>
      </w:r>
    </w:p>
    <w:p w14:paraId="443A1EAF" w14:textId="77777777" w:rsidR="0019667D" w:rsidRPr="0019667D" w:rsidRDefault="0019667D" w:rsidP="0019667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Также участникам необходимо отрегулировать уровень воды и скорость подачи питательного раствора на каждом ярусе установки таким образом, чтобы не было перелива и недолива. Затопление должно осуществляться равномерно на всех ярусах.</w:t>
      </w:r>
    </w:p>
    <w:p w14:paraId="712E28D5" w14:textId="77777777" w:rsidR="00DC3B59" w:rsidRDefault="00DC3B59" w:rsidP="00DC3B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320DD" w14:textId="706F1965" w:rsidR="00DC3B59" w:rsidRPr="00431536" w:rsidRDefault="00DC3B59" w:rsidP="00DC3B5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315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Время на выполнение задания Модуля В – 7 часов 20 минут, на демонстрацию – 40 минут (по 5 минут на каждого участника).</w:t>
      </w:r>
    </w:p>
    <w:p w14:paraId="772A63CA" w14:textId="77777777" w:rsidR="00DC3B59" w:rsidRDefault="00DC3B59" w:rsidP="00A72F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7CC14" w14:textId="598ED8B0" w:rsidR="00E84440" w:rsidRPr="00DC3B59" w:rsidRDefault="00E844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338B9A73" w14:textId="50D82CB6" w:rsidR="00D17132" w:rsidRDefault="0013414B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38D40051" w14:textId="77777777" w:rsidR="00A72FCA" w:rsidRDefault="00A72FCA" w:rsidP="00786827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5" w:name="_Toc78885659"/>
      <w:bookmarkStart w:id="16" w:name="_Toc124422972"/>
    </w:p>
    <w:p w14:paraId="245CDCAC" w14:textId="0D05F6A6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14:paraId="45557584" w14:textId="77777777" w:rsidR="00A72FCA" w:rsidRPr="007A543B" w:rsidRDefault="00A72FCA" w:rsidP="00A72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7A543B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 определенный (нужно привезти оборудование по списку)</w:t>
      </w:r>
    </w:p>
    <w:p w14:paraId="7A8A1587" w14:textId="77777777" w:rsidR="00A72FCA" w:rsidRPr="007A543B" w:rsidRDefault="00A72FCA" w:rsidP="00A72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</w:t>
      </w:r>
    </w:p>
    <w:p w14:paraId="1E68CE50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14:paraId="35BF86B0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0F9EED8D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 xml:space="preserve">Набор диэлектрических отверток 5 отверток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000 -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2, 5 отверток плоских SL 1 - SL 5;</w:t>
      </w:r>
    </w:p>
    <w:p w14:paraId="5F0BE501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665D4CB3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Линейка металлическая 500 мм;</w:t>
      </w:r>
    </w:p>
    <w:p w14:paraId="24545A1A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Набор сверл по металлу диаметр 1 - 10 мм;</w:t>
      </w:r>
    </w:p>
    <w:p w14:paraId="53116093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Монтажный нож металлический 18 мм;</w:t>
      </w:r>
    </w:p>
    <w:p w14:paraId="5CB2CC08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Кримпер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для обжима наконечников, сечение 0.25 – 10 мм</w:t>
      </w:r>
      <w:r w:rsidRPr="007A543B">
        <w:rPr>
          <w:rFonts w:ascii="Times New Roman" w:hAnsi="Times New Roman"/>
          <w:sz w:val="28"/>
          <w:szCs w:val="28"/>
          <w:vertAlign w:val="superscript"/>
        </w:rPr>
        <w:t>2</w:t>
      </w:r>
      <w:r w:rsidRPr="007A543B">
        <w:rPr>
          <w:rFonts w:ascii="Times New Roman" w:hAnsi="Times New Roman"/>
          <w:sz w:val="28"/>
          <w:szCs w:val="28"/>
        </w:rPr>
        <w:t>;</w:t>
      </w:r>
    </w:p>
    <w:p w14:paraId="524A2692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Сверло ступенчатое;</w:t>
      </w:r>
    </w:p>
    <w:p w14:paraId="01B69CD0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55AA8F02" w14:textId="77777777"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Аккумуляторная дрель-шуруповерт с набором бит.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14:paraId="66D60D8E" w14:textId="77777777" w:rsidR="00A72FCA" w:rsidRPr="007A543B" w:rsidRDefault="00A72FCA" w:rsidP="00A72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2973"/>
      <w:r w:rsidRPr="007A543B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2E1B2" w14:textId="77777777" w:rsidR="00A72FCA" w:rsidRPr="007A543B" w:rsidRDefault="00A72FCA" w:rsidP="00A72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92CBB" w14:textId="77777777" w:rsidR="00A72FCA" w:rsidRPr="007A543B" w:rsidRDefault="00A72FCA" w:rsidP="00A72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5A4DA" w14:textId="77777777" w:rsidR="00A72FCA" w:rsidRPr="003732A7" w:rsidRDefault="00A72FCA" w:rsidP="00A72FCA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43B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 пригодными для выполнения конкурсного задания по компетенции «Сити-фермерство».</w:t>
      </w:r>
      <w:r w:rsidRPr="003732A7">
        <w:rPr>
          <w:rFonts w:ascii="Times New Roman" w:hAnsi="Times New Roman" w:cs="Times New Roman"/>
        </w:rPr>
        <w:br w:type="page"/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Pr="0013414B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42B0AE41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03C44">
        <w:rPr>
          <w:rFonts w:ascii="Times New Roman" w:hAnsi="Times New Roman" w:cs="Times New Roman"/>
          <w:sz w:val="28"/>
          <w:szCs w:val="28"/>
        </w:rPr>
        <w:t>Сити-фермерство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7CDA" w14:textId="77777777" w:rsidR="00016F3B" w:rsidRDefault="00016F3B" w:rsidP="00970F49">
      <w:pPr>
        <w:spacing w:after="0" w:line="240" w:lineRule="auto"/>
      </w:pPr>
      <w:r>
        <w:separator/>
      </w:r>
    </w:p>
  </w:endnote>
  <w:endnote w:type="continuationSeparator" w:id="0">
    <w:p w14:paraId="48062386" w14:textId="77777777" w:rsidR="00016F3B" w:rsidRDefault="00016F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27B2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27B29" w:rsidRPr="00A204BB" w:rsidRDefault="00727B2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727B29" w:rsidRPr="00A204BB" w:rsidRDefault="00727B2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27B29" w:rsidRDefault="00727B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449CE" w14:textId="77777777" w:rsidR="00016F3B" w:rsidRDefault="00016F3B" w:rsidP="00970F49">
      <w:pPr>
        <w:spacing w:after="0" w:line="240" w:lineRule="auto"/>
      </w:pPr>
      <w:r>
        <w:separator/>
      </w:r>
    </w:p>
  </w:footnote>
  <w:footnote w:type="continuationSeparator" w:id="0">
    <w:p w14:paraId="6E14713C" w14:textId="77777777" w:rsidR="00016F3B" w:rsidRDefault="00016F3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27B29" w:rsidRDefault="00727B2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727B29" w:rsidRDefault="00727B2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727B29" w:rsidRPr="00B45AA4" w:rsidRDefault="00727B2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4C38"/>
    <w:multiLevelType w:val="hybridMultilevel"/>
    <w:tmpl w:val="7BB8C37A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439EF"/>
    <w:multiLevelType w:val="hybridMultilevel"/>
    <w:tmpl w:val="853E3DFA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E3745F48">
      <w:start w:val="1"/>
      <w:numFmt w:val="decimal"/>
      <w:lvlText w:val="%4."/>
      <w:lvlJc w:val="left"/>
      <w:pPr>
        <w:ind w:left="2880" w:hanging="360"/>
      </w:p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9D4"/>
    <w:multiLevelType w:val="hybridMultilevel"/>
    <w:tmpl w:val="14CC4D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656559"/>
    <w:multiLevelType w:val="hybridMultilevel"/>
    <w:tmpl w:val="08CCDCA2"/>
    <w:lvl w:ilvl="0" w:tplc="B838E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2"/>
  </w:num>
  <w:num w:numId="13">
    <w:abstractNumId w:val="33"/>
  </w:num>
  <w:num w:numId="14">
    <w:abstractNumId w:val="13"/>
  </w:num>
  <w:num w:numId="15">
    <w:abstractNumId w:val="30"/>
  </w:num>
  <w:num w:numId="16">
    <w:abstractNumId w:val="35"/>
  </w:num>
  <w:num w:numId="17">
    <w:abstractNumId w:val="31"/>
  </w:num>
  <w:num w:numId="18">
    <w:abstractNumId w:val="27"/>
  </w:num>
  <w:num w:numId="19">
    <w:abstractNumId w:val="17"/>
  </w:num>
  <w:num w:numId="20">
    <w:abstractNumId w:val="24"/>
  </w:num>
  <w:num w:numId="21">
    <w:abstractNumId w:val="15"/>
  </w:num>
  <w:num w:numId="22">
    <w:abstractNumId w:val="5"/>
  </w:num>
  <w:num w:numId="23">
    <w:abstractNumId w:val="20"/>
  </w:num>
  <w:num w:numId="24">
    <w:abstractNumId w:val="25"/>
  </w:num>
  <w:num w:numId="25">
    <w:abstractNumId w:val="34"/>
  </w:num>
  <w:num w:numId="26">
    <w:abstractNumId w:val="11"/>
  </w:num>
  <w:num w:numId="27">
    <w:abstractNumId w:val="36"/>
  </w:num>
  <w:num w:numId="28">
    <w:abstractNumId w:val="29"/>
  </w:num>
  <w:num w:numId="29">
    <w:abstractNumId w:val="23"/>
  </w:num>
  <w:num w:numId="30">
    <w:abstractNumId w:val="32"/>
  </w:num>
  <w:num w:numId="31">
    <w:abstractNumId w:val="14"/>
  </w:num>
  <w:num w:numId="32">
    <w:abstractNumId w:val="19"/>
  </w:num>
  <w:num w:numId="33">
    <w:abstractNumId w:val="37"/>
  </w:num>
  <w:num w:numId="34">
    <w:abstractNumId w:val="16"/>
  </w:num>
  <w:num w:numId="35">
    <w:abstractNumId w:val="21"/>
  </w:num>
  <w:num w:numId="36">
    <w:abstractNumId w:val="18"/>
  </w:num>
  <w:num w:numId="37">
    <w:abstractNumId w:val="2"/>
  </w:num>
  <w:num w:numId="38">
    <w:abstractNumId w:val="26"/>
  </w:num>
  <w:num w:numId="3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F3B"/>
    <w:rsid w:val="00021CCE"/>
    <w:rsid w:val="000244DA"/>
    <w:rsid w:val="00024F7D"/>
    <w:rsid w:val="00030699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4E2C"/>
    <w:rsid w:val="00127743"/>
    <w:rsid w:val="0013414B"/>
    <w:rsid w:val="0015561E"/>
    <w:rsid w:val="001627D5"/>
    <w:rsid w:val="0017612A"/>
    <w:rsid w:val="0019667D"/>
    <w:rsid w:val="001C63E7"/>
    <w:rsid w:val="001E1DF9"/>
    <w:rsid w:val="00220E70"/>
    <w:rsid w:val="00237603"/>
    <w:rsid w:val="00270E01"/>
    <w:rsid w:val="002776A1"/>
    <w:rsid w:val="0029547E"/>
    <w:rsid w:val="002B1426"/>
    <w:rsid w:val="002C14DF"/>
    <w:rsid w:val="002F2906"/>
    <w:rsid w:val="003242E1"/>
    <w:rsid w:val="00333911"/>
    <w:rsid w:val="00334165"/>
    <w:rsid w:val="00335A61"/>
    <w:rsid w:val="003531E7"/>
    <w:rsid w:val="003601A4"/>
    <w:rsid w:val="003639B9"/>
    <w:rsid w:val="0037535C"/>
    <w:rsid w:val="003934F8"/>
    <w:rsid w:val="00397A1B"/>
    <w:rsid w:val="003A21C8"/>
    <w:rsid w:val="003C1D7A"/>
    <w:rsid w:val="003C5F97"/>
    <w:rsid w:val="003D1E51"/>
    <w:rsid w:val="004254FE"/>
    <w:rsid w:val="00431536"/>
    <w:rsid w:val="00436FFC"/>
    <w:rsid w:val="00437D28"/>
    <w:rsid w:val="0044354A"/>
    <w:rsid w:val="004458DD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B29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13A5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4E38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5CAD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41AB"/>
    <w:rsid w:val="009F57C0"/>
    <w:rsid w:val="00A0510D"/>
    <w:rsid w:val="00A11569"/>
    <w:rsid w:val="00A204BB"/>
    <w:rsid w:val="00A20A67"/>
    <w:rsid w:val="00A27EE4"/>
    <w:rsid w:val="00A57976"/>
    <w:rsid w:val="00A636B8"/>
    <w:rsid w:val="00A72FCA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3C00"/>
    <w:rsid w:val="00B958D8"/>
    <w:rsid w:val="00BA2CF0"/>
    <w:rsid w:val="00BC3813"/>
    <w:rsid w:val="00BC7808"/>
    <w:rsid w:val="00BE099A"/>
    <w:rsid w:val="00C0303C"/>
    <w:rsid w:val="00C06EBC"/>
    <w:rsid w:val="00C0723F"/>
    <w:rsid w:val="00C17B01"/>
    <w:rsid w:val="00C21E3A"/>
    <w:rsid w:val="00C237F2"/>
    <w:rsid w:val="00C26C83"/>
    <w:rsid w:val="00C52383"/>
    <w:rsid w:val="00C54DA0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3C4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3B59"/>
    <w:rsid w:val="00DE39D8"/>
    <w:rsid w:val="00DE5614"/>
    <w:rsid w:val="00E0407E"/>
    <w:rsid w:val="00E04FDF"/>
    <w:rsid w:val="00E15F2A"/>
    <w:rsid w:val="00E279E8"/>
    <w:rsid w:val="00E579D6"/>
    <w:rsid w:val="00E75567"/>
    <w:rsid w:val="00E84440"/>
    <w:rsid w:val="00E857D6"/>
    <w:rsid w:val="00E90672"/>
    <w:rsid w:val="00EA0163"/>
    <w:rsid w:val="00EA0C3A"/>
    <w:rsid w:val="00EA30C6"/>
    <w:rsid w:val="00EB2779"/>
    <w:rsid w:val="00EC15CD"/>
    <w:rsid w:val="00ED18F9"/>
    <w:rsid w:val="00ED53C9"/>
    <w:rsid w:val="00EE7DA3"/>
    <w:rsid w:val="00F1662D"/>
    <w:rsid w:val="00F3099C"/>
    <w:rsid w:val="00F35F4F"/>
    <w:rsid w:val="00F50AC5"/>
    <w:rsid w:val="00F5577F"/>
    <w:rsid w:val="00F6025D"/>
    <w:rsid w:val="00F672B2"/>
    <w:rsid w:val="00F8340A"/>
    <w:rsid w:val="00F83D10"/>
    <w:rsid w:val="00F96457"/>
    <w:rsid w:val="00FA1DAA"/>
    <w:rsid w:val="00FB022D"/>
    <w:rsid w:val="00FB1F17"/>
    <w:rsid w:val="00FB3492"/>
    <w:rsid w:val="00FC4461"/>
    <w:rsid w:val="00FD20DE"/>
    <w:rsid w:val="00FE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E58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F2CD-74E4-4C85-97B0-177C491B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19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2023-01-12T10:59:00Z</dcterms:created>
  <dcterms:modified xsi:type="dcterms:W3CDTF">2023-06-21T09:48:00Z</dcterms:modified>
</cp:coreProperties>
</file>