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A4F" w:rsidRDefault="005D6A4F"/>
    <w:tbl>
      <w:tblPr>
        <w:tblW w:w="10350" w:type="dxa"/>
        <w:tblLayout w:type="fixed"/>
        <w:tblLook w:val="04A0"/>
      </w:tblPr>
      <w:tblGrid>
        <w:gridCol w:w="5670"/>
        <w:gridCol w:w="4680"/>
      </w:tblGrid>
      <w:tr w:rsidR="005D6A4F">
        <w:tc>
          <w:tcPr>
            <w:tcW w:w="5669" w:type="dxa"/>
          </w:tcPr>
          <w:p w:rsidR="005D6A4F" w:rsidRDefault="001E0F48">
            <w:pPr>
              <w:pStyle w:val="afc"/>
              <w:rPr>
                <w:sz w:val="30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343275" cy="1289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5D6A4F" w:rsidRDefault="005D6A4F">
            <w:pPr>
              <w:widowControl w:val="0"/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:rsidR="005D6A4F" w:rsidRDefault="005D6A4F">
      <w:pPr>
        <w:spacing w:line="360" w:lineRule="auto"/>
        <w:jc w:val="right"/>
        <w:rPr>
          <w:rFonts w:ascii="Times New Roman" w:hAnsi="Times New Roman" w:cs="Times New Roman"/>
        </w:rPr>
      </w:pPr>
    </w:p>
    <w:sdt>
      <w:sdtPr>
        <w:id w:val="2040057836"/>
        <w:docPartObj>
          <w:docPartGallery w:val="Cover Pages"/>
          <w:docPartUnique/>
        </w:docPartObj>
      </w:sdtPr>
      <w:sdtContent>
        <w:p w:rsidR="005D6A4F" w:rsidRDefault="005D6A4F">
          <w:pPr>
            <w:spacing w:line="360" w:lineRule="auto"/>
            <w:jc w:val="right"/>
            <w:rPr>
              <w:rFonts w:ascii="Times New Roman" w:hAnsi="Times New Roman" w:cs="Times New Roman"/>
            </w:rPr>
          </w:pPr>
        </w:p>
        <w:p w:rsidR="005D6A4F" w:rsidRDefault="005D6A4F">
          <w:pPr>
            <w:spacing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5D6A4F" w:rsidRDefault="005D6A4F">
          <w:pPr>
            <w:spacing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5D6A4F" w:rsidRDefault="001E0F48">
          <w:pPr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КОНКУРСНОЕ ЗАДАНИЕ </w:t>
          </w:r>
        </w:p>
        <w:p w:rsidR="005D6A4F" w:rsidRDefault="001E0F48">
          <w:pPr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:rsidR="005D6A4F" w:rsidRDefault="001E0F48">
          <w:pPr>
            <w:spacing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</w:t>
          </w:r>
          <w:r>
            <w:rPr>
              <w:rFonts w:ascii="Times New Roman" w:eastAsia="Arial Unicode MS" w:hAnsi="Times New Roman" w:cs="Times New Roman"/>
              <w:sz w:val="56"/>
              <w:szCs w:val="56"/>
              <w:u w:val="single"/>
            </w:rPr>
            <w:t>Работы на токарных универсальных станках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»</w:t>
          </w:r>
        </w:p>
        <w:p w:rsidR="005D6A4F" w:rsidRDefault="00F10A05">
          <w:pPr>
            <w:spacing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Default="005D6A4F">
      <w:pPr>
        <w:spacing w:line="360" w:lineRule="auto"/>
        <w:rPr>
          <w:rFonts w:ascii="Times New Roman" w:hAnsi="Times New Roman" w:cs="Times New Roman"/>
          <w:lang w:bidi="en-US"/>
        </w:rPr>
      </w:pPr>
    </w:p>
    <w:p w:rsidR="005D6A4F" w:rsidRPr="001E0F48" w:rsidRDefault="001E0F48" w:rsidP="001E0F48">
      <w:pPr>
        <w:spacing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t>г._______2023</w:t>
      </w:r>
    </w:p>
    <w:p w:rsidR="005D6A4F" w:rsidRDefault="001E0F48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:rsidR="005D6A4F" w:rsidRDefault="005D6A4F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5D6A4F" w:rsidRDefault="001E0F48">
      <w:pPr>
        <w:pStyle w:val="bullet"/>
        <w:tabs>
          <w:tab w:val="clear" w:pos="360"/>
        </w:tabs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 включает в себя следующие разделы:</w:t>
      </w:r>
    </w:p>
    <w:sdt>
      <w:sdtPr>
        <w:rPr>
          <w:rFonts w:eastAsia="DejaVu Sans"/>
          <w:szCs w:val="24"/>
          <w:lang w:eastAsia="en-US"/>
        </w:rPr>
        <w:id w:val="1099418"/>
        <w:docPartObj>
          <w:docPartGallery w:val="Table of Contents"/>
          <w:docPartUnique/>
        </w:docPartObj>
      </w:sdtPr>
      <w:sdtContent>
        <w:p w:rsidR="005D6A4F" w:rsidRDefault="00F10A05">
          <w:pPr>
            <w:pStyle w:val="TOC2"/>
            <w:rPr>
              <w:rFonts w:eastAsiaTheme="minorEastAsia"/>
              <w:szCs w:val="22"/>
            </w:rPr>
          </w:pPr>
          <w:r w:rsidRPr="00F10A05">
            <w:fldChar w:fldCharType="begin"/>
          </w:r>
          <w:r w:rsidR="001E0F48">
            <w:rPr>
              <w:webHidden/>
              <w:sz w:val="22"/>
              <w:szCs w:val="22"/>
            </w:rPr>
            <w:instrText>TOC \z \o "1-2" \u \h</w:instrText>
          </w:r>
          <w:r w:rsidRPr="00F10A05">
            <w:rPr>
              <w:sz w:val="22"/>
              <w:szCs w:val="22"/>
            </w:rPr>
            <w:fldChar w:fldCharType="separate"/>
          </w:r>
          <w:hyperlink w:anchor="_Toc126296371">
            <w:r w:rsidR="001E0F48">
              <w:rPr>
                <w:webHidden/>
                <w:sz w:val="22"/>
                <w:szCs w:val="22"/>
              </w:rPr>
              <w:t>1. ОСНОВНЫЕ ТРЕБОВАНИЯ КОМПЕТЕНЦИИ</w:t>
            </w:r>
            <w:r w:rsidR="001E0F48">
              <w:rPr>
                <w:webHidden/>
                <w:sz w:val="22"/>
                <w:szCs w:val="22"/>
              </w:rPr>
              <w:tab/>
            </w:r>
            <w:r w:rsidR="001E0F48">
              <w:rPr>
                <w:sz w:val="22"/>
                <w:szCs w:val="22"/>
              </w:rPr>
              <w:t>3</w:t>
            </w:r>
          </w:hyperlink>
          <w:hyperlink w:anchor="_Toc126296372">
            <w:r>
              <w:rPr>
                <w:webHidden/>
              </w:rPr>
              <w:fldChar w:fldCharType="begin"/>
            </w:r>
            <w:r w:rsidR="001E0F48">
              <w:rPr>
                <w:webHidden/>
              </w:rPr>
              <w:instrText>PAGEREF _Toc126296372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E0F48">
              <w:rPr>
                <w:noProof/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5D6A4F" w:rsidRDefault="00F10A05">
          <w:pPr>
            <w:pStyle w:val="TOC2"/>
            <w:rPr>
              <w:rFonts w:eastAsiaTheme="minorEastAsia"/>
              <w:szCs w:val="22"/>
            </w:rPr>
          </w:pPr>
          <w:hyperlink w:anchor="_Toc126296373">
            <w:r w:rsidR="001E0F48">
              <w:rPr>
                <w:rFonts w:eastAsiaTheme="minorEastAsia"/>
                <w:webHidden/>
                <w:szCs w:val="22"/>
              </w:rPr>
              <w:t>1.2. ПЕРЕЧЕНЬ ПРОФЕССИОНАЛЬНЫХ ЗАДАЧ СПЕЦИАЛИСТА ПО КОМПЕТЕНЦИИ «РАБОТЫ НА ТОКАРНЫХ УНИВЕРСАЛЬНЫХ СТАНКАХ»</w:t>
            </w:r>
            <w:r w:rsidR="001E0F48">
              <w:rPr>
                <w:rFonts w:eastAsiaTheme="minorEastAsia"/>
                <w:webHidden/>
                <w:szCs w:val="22"/>
              </w:rPr>
              <w:tab/>
            </w:r>
          </w:hyperlink>
          <w:r w:rsidR="001E0F48">
            <w:rPr>
              <w:rFonts w:eastAsiaTheme="minorEastAsia"/>
              <w:szCs w:val="22"/>
            </w:rPr>
            <w:t>3</w:t>
          </w:r>
        </w:p>
        <w:p w:rsidR="005D6A4F" w:rsidRDefault="00F10A05">
          <w:pPr>
            <w:pStyle w:val="TOC2"/>
            <w:rPr>
              <w:rFonts w:eastAsiaTheme="minorEastAsia"/>
              <w:szCs w:val="22"/>
            </w:rPr>
          </w:pPr>
          <w:hyperlink w:anchor="_Toc126296374">
            <w:r>
              <w:rPr>
                <w:webHidden/>
              </w:rPr>
              <w:fldChar w:fldCharType="begin"/>
            </w:r>
            <w:r w:rsidR="001E0F48">
              <w:rPr>
                <w:webHidden/>
              </w:rPr>
              <w:instrText>PAGEREF _Toc126296374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E0F48">
              <w:rPr>
                <w:noProof/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5D6A4F" w:rsidRDefault="00F10A05">
          <w:pPr>
            <w:pStyle w:val="TOC2"/>
          </w:pPr>
          <w:hyperlink w:anchor="_Toc126296375">
            <w:r w:rsidR="001E0F48">
              <w:rPr>
                <w:webHidden/>
                <w:szCs w:val="22"/>
              </w:rPr>
              <w:t>1.4. СПЕЦИФИКАЦИЯ ОЦЕНКИ КОМПЕТЕНЦИИ</w:t>
            </w:r>
            <w:r w:rsidR="001E0F48">
              <w:rPr>
                <w:webHidden/>
                <w:szCs w:val="22"/>
              </w:rPr>
              <w:tab/>
            </w:r>
          </w:hyperlink>
          <w:r w:rsidR="001E0F48">
            <w:rPr>
              <w:szCs w:val="22"/>
            </w:rPr>
            <w:t>7</w:t>
          </w:r>
        </w:p>
        <w:p w:rsidR="005D6A4F" w:rsidRDefault="001E0F48">
          <w:pPr>
            <w:pStyle w:val="Normal1"/>
            <w:tabs>
              <w:tab w:val="left" w:leader="dot" w:pos="9214"/>
            </w:tabs>
            <w:spacing w:after="0" w:line="252" w:lineRule="auto"/>
            <w:rPr>
              <w:rFonts w:eastAsia="Calibri"/>
              <w:lang w:eastAsia="ru-RU"/>
            </w:rPr>
          </w:pPr>
          <w:r>
            <w:rPr>
              <w:rFonts w:eastAsia="Calibri"/>
              <w:lang w:eastAsia="ru-RU"/>
            </w:rPr>
            <w:t>1.5 КОНКУРСНОЕ ЗАДАНИЕ</w:t>
          </w:r>
          <w:r>
            <w:rPr>
              <w:rFonts w:eastAsia="Calibri"/>
              <w:lang w:eastAsia="ru-RU"/>
            </w:rPr>
            <w:tab/>
            <w:t>9</w:t>
          </w:r>
        </w:p>
        <w:p w:rsidR="005D6A4F" w:rsidRDefault="001E0F48">
          <w:pPr>
            <w:pStyle w:val="Normal1"/>
            <w:tabs>
              <w:tab w:val="left" w:leader="dot" w:pos="9214"/>
            </w:tabs>
            <w:spacing w:after="0"/>
            <w:rPr>
              <w:lang w:eastAsia="ru-RU"/>
            </w:rPr>
          </w:pPr>
          <w:r>
            <w:rPr>
              <w:rFonts w:eastAsia="Calibri"/>
              <w:lang w:eastAsia="ru-RU"/>
            </w:rPr>
            <w:t>1.5.1. Разработка/выбор конкурсного задания (ссылка на ЯндексДиск с матрицей, заполненной в Excel</w:t>
          </w:r>
          <w:r>
            <w:rPr>
              <w:rFonts w:eastAsia="Calibri"/>
              <w:lang w:eastAsia="ru-RU"/>
            </w:rPr>
            <w:tab/>
            <w:t>9</w:t>
          </w:r>
        </w:p>
        <w:p w:rsidR="005D6A4F" w:rsidRDefault="00F10A0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6296376">
            <w:r w:rsidR="001E0F48">
              <w:rPr>
                <w:webHidden/>
              </w:rPr>
              <w:t xml:space="preserve">1.5.2. Структура модулей конкурсного задания </w:t>
            </w:r>
            <w:r w:rsidR="001E0F48">
              <w:rPr>
                <w:bCs/>
              </w:rPr>
              <w:t>(инвариант)</w:t>
            </w:r>
            <w:r w:rsidR="001E0F48">
              <w:tab/>
            </w:r>
          </w:hyperlink>
          <w:r w:rsidR="001E0F48">
            <w:rPr>
              <w:rFonts w:asciiTheme="minorHAnsi" w:eastAsiaTheme="minorEastAsia" w:hAnsiTheme="minorHAnsi" w:cstheme="minorBidi"/>
              <w:szCs w:val="22"/>
            </w:rPr>
            <w:t>10</w:t>
          </w:r>
        </w:p>
        <w:p w:rsidR="005D6A4F" w:rsidRDefault="00F10A05">
          <w:pPr>
            <w:pStyle w:val="TOC2"/>
            <w:rPr>
              <w:rFonts w:asciiTheme="minorHAnsi" w:eastAsiaTheme="minorEastAsia" w:hAnsiTheme="minorHAnsi" w:cstheme="minorBidi"/>
              <w:szCs w:val="22"/>
            </w:rPr>
          </w:pPr>
          <w:hyperlink w:anchor="_Toc126296377">
            <w:r w:rsidR="001E0F48">
              <w:rPr>
                <w:iCs/>
                <w:webHidden/>
              </w:rPr>
              <w:t>2. СПЕЦИАЛЬНЫЕ ПРАВИЛА КОМПЕТЕНЦИИ</w:t>
            </w:r>
            <w:r>
              <w:rPr>
                <w:webHidden/>
              </w:rPr>
              <w:fldChar w:fldCharType="begin"/>
            </w:r>
            <w:r w:rsidR="001E0F48">
              <w:rPr>
                <w:webHidden/>
              </w:rPr>
              <w:instrText>PAGEREF _Toc126296377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E0F48">
              <w:rPr>
                <w:noProof/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5D6A4F" w:rsidRDefault="00F10A05">
          <w:pPr>
            <w:pStyle w:val="TOC2"/>
          </w:pPr>
          <w:hyperlink w:anchor="_Toc126296378">
            <w:r w:rsidR="001E0F48">
              <w:rPr>
                <w:webHidden/>
              </w:rPr>
              <w:t xml:space="preserve">2.1. </w:t>
            </w:r>
            <w:r w:rsidR="001E0F48">
              <w:rPr>
                <w:bCs/>
                <w:iCs/>
              </w:rPr>
              <w:t>Материалы, оборудование и инструменты в Инструментальном ящике</w:t>
            </w:r>
            <w:r>
              <w:rPr>
                <w:webHidden/>
              </w:rPr>
              <w:fldChar w:fldCharType="begin"/>
            </w:r>
            <w:r w:rsidR="001E0F48">
              <w:rPr>
                <w:webHidden/>
              </w:rPr>
              <w:instrText>PAGEREF _Toc126296378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1E0F48">
              <w:rPr>
                <w:noProof/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5D6A4F" w:rsidRDefault="001E0F48">
          <w:pPr>
            <w:pStyle w:val="Normal1"/>
            <w:tabs>
              <w:tab w:val="left" w:leader="dot" w:pos="9072"/>
            </w:tabs>
            <w:spacing w:after="0"/>
            <w:rPr>
              <w:lang w:eastAsia="ru-RU"/>
            </w:rPr>
          </w:pPr>
          <w:r>
            <w:rPr>
              <w:lang w:eastAsia="ru-RU"/>
            </w:rPr>
            <w:t>2.2. Материалы, оборудование и инструменты, запрещенные на площадке</w:t>
          </w:r>
          <w:r>
            <w:rPr>
              <w:lang w:eastAsia="ru-RU"/>
            </w:rPr>
            <w:tab/>
            <w:t>12</w:t>
          </w:r>
        </w:p>
        <w:p w:rsidR="005D6A4F" w:rsidRDefault="00F10A05">
          <w:pPr>
            <w:pStyle w:val="Normal1"/>
          </w:pPr>
          <w:hyperlink w:anchor="_Toc126296379">
            <w:r w:rsidR="001E0F48">
              <w:rPr>
                <w:webHidden/>
              </w:rPr>
              <w:t>3. Приложения…………………………………………………………………………………</w:t>
            </w:r>
          </w:hyperlink>
          <w:r w:rsidR="001E0F48">
            <w:t>..</w:t>
          </w:r>
          <w:r w:rsidR="001E0F48">
            <w:rPr>
              <w:sz w:val="22"/>
              <w:szCs w:val="22"/>
            </w:rPr>
            <w:t>14</w:t>
          </w:r>
          <w:r>
            <w:rPr>
              <w:sz w:val="22"/>
              <w:szCs w:val="22"/>
            </w:rPr>
            <w:fldChar w:fldCharType="end"/>
          </w:r>
        </w:p>
      </w:sdtContent>
    </w:sdt>
    <w:p w:rsidR="005D6A4F" w:rsidRDefault="005D6A4F">
      <w:pPr>
        <w:pStyle w:val="Normal1"/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1E0F48" w:rsidRDefault="001E0F48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1E0F48" w:rsidRDefault="001E0F48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A44FCE" w:rsidRDefault="00A44FCE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lang w:val="ru-RU" w:eastAsia="ru-RU"/>
        </w:rPr>
      </w:pPr>
    </w:p>
    <w:p w:rsidR="005D6A4F" w:rsidRDefault="001E0F48">
      <w:pPr>
        <w:pStyle w:val="bullet"/>
        <w:tabs>
          <w:tab w:val="clear" w:pos="360"/>
        </w:tabs>
        <w:spacing w:line="276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:rsidR="005D6A4F" w:rsidRDefault="001E0F48">
      <w:pPr>
        <w:pStyle w:val="bullet"/>
        <w:tabs>
          <w:tab w:val="clear" w:pos="360"/>
        </w:tabs>
        <w:spacing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/>
          <w:bCs/>
          <w:sz w:val="28"/>
          <w:szCs w:val="28"/>
          <w:lang w:val="ru-RU" w:eastAsia="ru-RU"/>
        </w:rPr>
        <w:t xml:space="preserve">ТК – </w:t>
      </w:r>
      <w:r>
        <w:rPr>
          <w:rFonts w:ascii="Times New Roman" w:hAnsi="Times New Roman"/>
          <w:bCs/>
          <w:sz w:val="28"/>
          <w:szCs w:val="28"/>
          <w:lang w:val="ru-RU" w:eastAsia="ru-RU"/>
        </w:rPr>
        <w:t>требования компетенции.</w:t>
      </w:r>
    </w:p>
    <w:p w:rsidR="005D6A4F" w:rsidRDefault="005D6A4F">
      <w:pPr>
        <w:pStyle w:val="bullet"/>
        <w:tabs>
          <w:tab w:val="clear" w:pos="360"/>
        </w:tabs>
        <w:spacing w:line="276" w:lineRule="auto"/>
        <w:ind w:left="0"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:rsidR="005D6A4F" w:rsidRDefault="001E0F48">
      <w:pPr>
        <w:pStyle w:val="bullet"/>
        <w:tabs>
          <w:tab w:val="clear" w:pos="360"/>
        </w:tabs>
        <w:spacing w:line="276" w:lineRule="auto"/>
        <w:ind w:left="0" w:firstLine="709"/>
        <w:jc w:val="both"/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</w:pPr>
      <w:r>
        <w:rPr>
          <w:rFonts w:ascii="Times New Roman" w:hAnsi="Times New Roman"/>
          <w:b/>
          <w:bCs/>
          <w:i/>
          <w:sz w:val="28"/>
          <w:szCs w:val="28"/>
          <w:vertAlign w:val="subscript"/>
          <w:lang w:val="ru-RU" w:eastAsia="ru-RU"/>
        </w:rPr>
        <w:t xml:space="preserve">Необходимо прописать все определения, аббревиатуры, касающиеся конкретной компетенции </w:t>
      </w:r>
    </w:p>
    <w:p w:rsidR="005D6A4F" w:rsidRDefault="005D6A4F">
      <w:pPr>
        <w:pStyle w:val="bullet"/>
        <w:tabs>
          <w:tab w:val="clear" w:pos="360"/>
          <w:tab w:val="left" w:pos="142"/>
          <w:tab w:val="right" w:leader="dot" w:pos="9356"/>
        </w:tabs>
        <w:ind w:left="0" w:firstLine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bullet"/>
        <w:tabs>
          <w:tab w:val="clear" w:pos="360"/>
        </w:tabs>
        <w:ind w:left="0"/>
        <w:jc w:val="both"/>
        <w:rPr>
          <w:rFonts w:ascii="Times New Roman" w:hAnsi="Times New Roman"/>
          <w:bCs/>
          <w:szCs w:val="20"/>
          <w:lang w:val="ru-RU" w:eastAsia="ru-RU"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5D6A4F">
      <w:pPr>
        <w:pStyle w:val="Normal1"/>
        <w:spacing w:after="0" w:line="240" w:lineRule="auto"/>
        <w:jc w:val="both"/>
        <w:rPr>
          <w:b/>
          <w:bCs/>
        </w:rPr>
      </w:pPr>
    </w:p>
    <w:p w:rsidR="005D6A4F" w:rsidRDefault="001E0F48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0" w:name="_Toc126296371"/>
      <w:r>
        <w:rPr>
          <w:rFonts w:ascii="Times New Roman" w:hAnsi="Times New Roman"/>
          <w:color w:val="auto"/>
          <w:sz w:val="28"/>
          <w:szCs w:val="28"/>
        </w:rPr>
        <w:lastRenderedPageBreak/>
        <w:t>1.</w:t>
      </w:r>
      <w:r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 КОМПЕТЕНЦИИ</w:t>
      </w:r>
      <w:bookmarkEnd w:id="0"/>
    </w:p>
    <w:p w:rsidR="005D6A4F" w:rsidRDefault="001E0F48">
      <w:pPr>
        <w:pStyle w:val="-20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" w:name="_Toc126296372"/>
      <w:r>
        <w:rPr>
          <w:rFonts w:ascii="Times New Roman" w:hAnsi="Times New Roman"/>
          <w:sz w:val="24"/>
        </w:rPr>
        <w:t>1.1. ОБЩИЕ СВЕДЕНИЯ О ТРЕБОВАНИЯХ КОМПЕТЕНЦИИ</w:t>
      </w:r>
      <w:bookmarkEnd w:id="1"/>
    </w:p>
    <w:p w:rsidR="005D6A4F" w:rsidRDefault="001E0F48">
      <w:pPr>
        <w:pStyle w:val="Normal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компетенции (ТК) «Работы на токарных универсальных станках» </w:t>
      </w:r>
      <w:bookmarkStart w:id="2" w:name="_Hlk123050441"/>
      <w:r>
        <w:rPr>
          <w:sz w:val="28"/>
          <w:szCs w:val="28"/>
        </w:rPr>
        <w:t>определяют знания, умения, навыки и трудовые функции</w:t>
      </w:r>
      <w:bookmarkEnd w:id="2"/>
      <w:r>
        <w:rPr>
          <w:sz w:val="28"/>
          <w:szCs w:val="28"/>
        </w:rPr>
        <w:t xml:space="preserve">, которые лежат в основе наиболее актуальных требований работодателей отрасли. </w:t>
      </w:r>
    </w:p>
    <w:p w:rsidR="005D6A4F" w:rsidRDefault="001E0F48">
      <w:pPr>
        <w:pStyle w:val="Normal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:rsidR="005D6A4F" w:rsidRDefault="001E0F48">
      <w:pPr>
        <w:pStyle w:val="Normal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:rsidR="005D6A4F" w:rsidRDefault="001E0F48">
      <w:pPr>
        <w:pStyle w:val="Normal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:rsidR="005D6A4F" w:rsidRDefault="001E0F48">
      <w:pPr>
        <w:pStyle w:val="Normal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:rsidR="005D6A4F" w:rsidRDefault="001E0F48">
      <w:pPr>
        <w:pStyle w:val="Heading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3" w:name="_Toc78885652"/>
      <w:bookmarkStart w:id="4" w:name="_Toc126296373"/>
      <w:r>
        <w:rPr>
          <w:rFonts w:ascii="Times New Roman" w:hAnsi="Times New Roman"/>
          <w:color w:val="000000"/>
          <w:sz w:val="24"/>
          <w:lang w:val="ru-RU"/>
        </w:rPr>
        <w:t>1.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2. ПЕРЕЧЕНЬ ПРОФЕССИОНАЛЬНЫХ ЗАДАЧ СПЕЦИАЛИСТА ПО КОМПЕТЕНЦИИ «РАБОТЫ НА ТОКАРНЫХ УНИВЕРСАЛЬНЫХ СТАНКАХ»</w:t>
      </w:r>
      <w:bookmarkEnd w:id="4"/>
    </w:p>
    <w:p w:rsidR="005D6A4F" w:rsidRDefault="001E0F48">
      <w:pPr>
        <w:pStyle w:val="Normal1"/>
        <w:spacing w:after="0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Перечень видов профессиональной деятельности, умений и знаний, и профессиональных трудовых функций специалиста (из ФГОС/ПС/ЕТКС.) и базируется на требованиях современного рынка труда к данному специалисту</w:t>
      </w:r>
    </w:p>
    <w:p w:rsidR="005D6A4F" w:rsidRDefault="001E0F48">
      <w:pPr>
        <w:pStyle w:val="Normal1"/>
        <w:spacing w:after="0"/>
        <w:jc w:val="right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Таблица №1</w:t>
      </w:r>
    </w:p>
    <w:p w:rsidR="005D6A4F" w:rsidRDefault="005D6A4F">
      <w:pPr>
        <w:pStyle w:val="Normal1"/>
        <w:spacing w:after="0" w:line="240" w:lineRule="auto"/>
        <w:jc w:val="right"/>
        <w:rPr>
          <w:i/>
          <w:iCs/>
          <w:sz w:val="20"/>
          <w:szCs w:val="20"/>
        </w:rPr>
      </w:pPr>
    </w:p>
    <w:p w:rsidR="005D6A4F" w:rsidRDefault="001E0F48">
      <w:pPr>
        <w:pStyle w:val="Normal1"/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:rsidR="005D6A4F" w:rsidRDefault="005D6A4F">
      <w:pPr>
        <w:pStyle w:val="Normal1"/>
        <w:spacing w:after="0" w:line="240" w:lineRule="auto"/>
        <w:jc w:val="center"/>
        <w:rPr>
          <w:i/>
          <w:iCs/>
          <w:sz w:val="20"/>
          <w:szCs w:val="20"/>
        </w:rPr>
      </w:pPr>
    </w:p>
    <w:tbl>
      <w:tblPr>
        <w:tblW w:w="5000" w:type="pct"/>
        <w:tblLayout w:type="fixed"/>
        <w:tblLook w:val="04A0"/>
      </w:tblPr>
      <w:tblGrid>
        <w:gridCol w:w="648"/>
        <w:gridCol w:w="6970"/>
        <w:gridCol w:w="2235"/>
      </w:tblGrid>
      <w:tr w:rsidR="005D6A4F"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D6A4F" w:rsidRDefault="001E0F48">
            <w:pPr>
              <w:pStyle w:val="Normal1"/>
              <w:widowControl w:val="0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b/>
                <w:color w:val="FFFFFF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color w:val="FFFFFF"/>
                <w:sz w:val="28"/>
                <w:szCs w:val="28"/>
              </w:rPr>
              <w:t>/</w:t>
            </w:r>
            <w:proofErr w:type="spellStart"/>
            <w:r>
              <w:rPr>
                <w:b/>
                <w:color w:val="FFFFFF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D6A4F" w:rsidRDefault="001E0F48">
            <w:pPr>
              <w:pStyle w:val="Normal1"/>
              <w:widowControl w:val="0"/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5D6A4F" w:rsidRDefault="001E0F48">
            <w:pPr>
              <w:pStyle w:val="Normal1"/>
              <w:widowControl w:val="0"/>
              <w:jc w:val="both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 xml:space="preserve">Важность </w:t>
            </w:r>
            <w:proofErr w:type="gramStart"/>
            <w:r>
              <w:rPr>
                <w:b/>
                <w:color w:val="FFFFFF"/>
                <w:sz w:val="28"/>
                <w:szCs w:val="28"/>
              </w:rPr>
              <w:t>в</w:t>
            </w:r>
            <w:proofErr w:type="gramEnd"/>
            <w:r>
              <w:rPr>
                <w:b/>
                <w:color w:val="FFFFFF"/>
                <w:sz w:val="28"/>
                <w:szCs w:val="28"/>
              </w:rPr>
              <w:t xml:space="preserve"> %</w:t>
            </w:r>
          </w:p>
        </w:tc>
      </w:tr>
      <w:tr w:rsidR="005D6A4F"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both"/>
            </w:pPr>
            <w:r>
              <w:t>Организация рабочего места, правила техники безопасности и охраны труда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Pr="00C37944" w:rsidRDefault="00C37944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D6A4F"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знать и понимать: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виды и правила применения средств индивидуальной и коллективной защиты при выполнении работ на универсальных токарных и </w:t>
            </w:r>
            <w:proofErr w:type="spellStart"/>
            <w:r>
              <w:t>точильно-шлифовальных</w:t>
            </w:r>
            <w:proofErr w:type="spellEnd"/>
            <w:r>
              <w:t xml:space="preserve"> станках;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опасные и вредные факторы, требования охраны труда, пожарной, промышленной, экологической и </w:t>
            </w:r>
            <w:proofErr w:type="spellStart"/>
            <w:r>
              <w:t>электробезопасности</w:t>
            </w:r>
            <w:proofErr w:type="spellEnd"/>
            <w:r>
              <w:t xml:space="preserve">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требования к планировке и оснащению рабочего места при выполнении токарных работ;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область действия и пределы используемых рабочих площадок и рабочего пространства;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5D6A4F"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уметь: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применять средства индивидуальной и коллективной защиты при выполнении работ </w:t>
            </w:r>
            <w:proofErr w:type="gramStart"/>
            <w:r>
              <w:t>на</w:t>
            </w:r>
            <w:proofErr w:type="gramEnd"/>
            <w:r>
              <w:t xml:space="preserve">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универсальных токарных станках;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применять технику безопасности, нормы охраны здоровья и лучшую практику;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организовать рабочее пространство для обеспечения оптимальной производительности;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проверять состояние и функциональные возможности рабочего пространства,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оборудования, инструментов и материалов;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приводить рабочее пространство в его первоначальное состояние. 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507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both"/>
            </w:pPr>
            <w:r>
              <w:t>Чтение технической документации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Pr="00C37944" w:rsidRDefault="00C37944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4,5</w:t>
            </w:r>
          </w:p>
        </w:tc>
      </w:tr>
      <w:tr w:rsidR="005D6A4F">
        <w:trPr>
          <w:trHeight w:val="1765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знать и понимать: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правила чтения технической документации (рабочих чертежей, технологических карт, эскизов) в объеме, необходимом для выполнения работы;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обозначение на рабочих чертежах допусков размеров, форм и взаимного расположения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поверхностей, шероховатости поверхностей, технических требований;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виды и содержание технологической документации, используемой в организации;  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968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уметь: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читать и применять техническую документацию на простые и сложные детали.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170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знать и понимать: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передовые производственные технологии;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инновационные методы обработки.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698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уметь: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находить, предлагать, применять в процессе работы рационализаторские решения,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оформлять документально, согласно требованиям предприятия, рационализаторские решения. 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170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both"/>
            </w:pPr>
            <w:r>
              <w:t>Настраивание и управление оборудованием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Pr="00C37944" w:rsidRDefault="00C37944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58,1</w:t>
            </w:r>
          </w:p>
        </w:tc>
      </w:tr>
      <w:tr w:rsidR="005D6A4F">
        <w:trPr>
          <w:trHeight w:val="170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знать и понимать: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правила и приемы установки заготовок без выверки и с выверкой по детали;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способы и приемы точения наружных и внутренних поверхностей заготовок простых и сложных деталей;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способы и приемы обработки конусных поверхностей;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способы и приемы токарной обработки поверхностей заготовок простых и средней сложности деталей с точностью </w:t>
            </w:r>
            <w:r>
              <w:lastRenderedPageBreak/>
              <w:t xml:space="preserve">размеров по 8 - 14 квалитетам на специализированных станках, налаженных для обработки определенных деталей или отдельных операций;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способы и приемы точения наружных и внутренних </w:t>
            </w:r>
            <w:proofErr w:type="spellStart"/>
            <w:r>
              <w:t>резьб</w:t>
            </w:r>
            <w:proofErr w:type="spellEnd"/>
            <w:r>
              <w:t xml:space="preserve"> на заготовках простых и сложных деталей на универсальных токарных станках;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правила и приемы установки заготовок с выверкой в двух плоскостях.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170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уметь: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выполнять токарную обработку поверхностей (включая </w:t>
            </w:r>
            <w:proofErr w:type="gramStart"/>
            <w:r>
              <w:t>конические</w:t>
            </w:r>
            <w:proofErr w:type="gramEnd"/>
            <w:r>
              <w:t xml:space="preserve">) заготовок простых и сложных деталей с точностью размеров по 8 - 14 квалитетам на универсальных токарных станках в соответствии с технологической картой и рабочим чертежом;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выполнять нарезание резьбы метчиками и плашками на универсальных токарных станках в соответствии с технологической картой и рабочим чертежом;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выполнять токарную обработку поверхностей заготовок сложных деталей с точностью размеров по 7 - 10 квалитетам на специализированных станках, налаженных для обработки определенных деталей и операций, в соответствии с технической документацией;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выполнять нарезание наружной и внутренней однозаходной треугольной, прямоугольной и трапецеидальной резьбы резцами и вихревыми головками в соответствии с технологической картой и рабочим чертежом;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устанавливать заготовки без выверки и с грубой выверкой;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устанавливать заготовки с выверкой в двух плоскостях.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170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both"/>
            </w:pPr>
            <w:r>
              <w:t>Заточка режущего инструмента и измерение мерительным инструментом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Pr="00C37944" w:rsidRDefault="00C37944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17,4</w:t>
            </w:r>
          </w:p>
        </w:tc>
      </w:tr>
      <w:tr w:rsidR="005D6A4F">
        <w:trPr>
          <w:trHeight w:val="170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знать и понимать: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конструкция, назначение, геометрические параметры и правила эксплуатации режущих инструментов, применяемых на токарных станках;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приемы и правила установки режущих инструментов;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способы, правила и приемы заточки простых резцов и сверл;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способы и приемы контроля геометрических параметров резцов и сверл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основы метрологии в объеме, необходимом для выполнения работы;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виды и области применения контрольно-измерительных приборов;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способы определения точности размеров, формы и взаимного расположения поверхностей деталей;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устройство, назначение, правила применения контрольно-</w:t>
            </w:r>
            <w:r>
              <w:lastRenderedPageBreak/>
              <w:t xml:space="preserve">измерительных инструментов, обеспечивающих погрешность измерения не ниже 0,01 мм;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виды и области применения калибров;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устройство калибров и правила их использования;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приемы работы с калибрами;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виды и области применения контрольно-измерительных инструментов для измерения </w:t>
            </w:r>
            <w:proofErr w:type="spellStart"/>
            <w:r>
              <w:t>резьб</w:t>
            </w:r>
            <w:proofErr w:type="spellEnd"/>
            <w:r>
              <w:t xml:space="preserve">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приемы работы с контрольно-измерительными инструментами для измерения </w:t>
            </w:r>
            <w:proofErr w:type="gramStart"/>
            <w:r>
              <w:t>наружных</w:t>
            </w:r>
            <w:proofErr w:type="gramEnd"/>
            <w:r>
              <w:t xml:space="preserve"> и внутренних однозаходных треугольных, прямоугольных и трапецеидальных </w:t>
            </w:r>
            <w:proofErr w:type="spellStart"/>
            <w:r>
              <w:t>резьб</w:t>
            </w:r>
            <w:proofErr w:type="spellEnd"/>
            <w:r>
              <w:t xml:space="preserve">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способы определения шероховатости поверхностей;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устройство, назначение, правила применения приборов и приспособлений для контроля шероховатости поверхностей;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приемы и правила определения шероховатости обработанной поверхности;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виды, устройство и области применения контрольно-измерительных приборов для контроля геометрических параметров резцов и сверл;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способы и приемы контроля геометрических параметров резцов и сверл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spacing w:after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170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уметь: </w:t>
            </w:r>
            <w:r>
              <w:br/>
              <w:t xml:space="preserve"> • выбирать, подготавливать к работе, устанавливать на станок и использовать токарные режущие инструменты;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определять степень износа режущих инструментов;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затачивать резцы и сверла в соответствии с обрабатываемым материалом;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контролировать геометрические параметры резцов и сверл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определять визуально дефекты обработанных поверхностей;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выбирать необходимые контрольно-измерительные инструменты для измерения простых деталей с точностью размеров по 8 - 14 квалитетам;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выполнять измерения деталей контрольно-измерительными инструментами, обеспечивающими погрешность измерения не ниже 0,01 мм, в соответствии с технологической документацией;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выбирать вид калибра;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выполнять контроль при помощи калибров;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выбирать необходимые контрольно-измерительные инструменты для измерения </w:t>
            </w:r>
            <w:proofErr w:type="gramStart"/>
            <w:r>
              <w:t>наружных</w:t>
            </w:r>
            <w:proofErr w:type="gramEnd"/>
            <w:r>
              <w:t xml:space="preserve"> и внутренних однозаходных треугольных, прямоугольных и трапецеидальных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proofErr w:type="spellStart"/>
            <w:r>
              <w:t>резьб</w:t>
            </w:r>
            <w:proofErr w:type="spellEnd"/>
            <w:r>
              <w:t xml:space="preserve">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выполнять контроль </w:t>
            </w:r>
            <w:proofErr w:type="gramStart"/>
            <w:r>
              <w:t>наружных</w:t>
            </w:r>
            <w:proofErr w:type="gramEnd"/>
            <w:r>
              <w:t xml:space="preserve"> и внутренних однозаходных треугольных, прямоугольных и трапецеидальных </w:t>
            </w:r>
            <w:proofErr w:type="spellStart"/>
            <w:r>
              <w:t>резьб</w:t>
            </w:r>
            <w:proofErr w:type="spellEnd"/>
            <w:r>
              <w:t xml:space="preserve">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выбирать способ определения шероховатости обработанной поверхности; 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определять шероховатость обработанных поверхностей.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170"/>
        </w:trPr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Металловедение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Pr="00C37944" w:rsidRDefault="00C37944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D6A4F">
        <w:trPr>
          <w:trHeight w:val="170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знать и понимать: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•  Основные свойства и маркировка обрабатываемых и инструментальных материалов;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 Назначение, свойства и способы применения при токарной обработке смазочно-охлаждающих жидкостей.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jc w:val="both"/>
              <w:rPr>
                <w:sz w:val="28"/>
                <w:szCs w:val="28"/>
              </w:rPr>
            </w:pPr>
          </w:p>
        </w:tc>
      </w:tr>
      <w:tr w:rsidR="005D6A4F">
        <w:trPr>
          <w:trHeight w:val="170"/>
        </w:trPr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:rsidR="005D6A4F" w:rsidRDefault="005D6A4F">
            <w:pPr>
              <w:pStyle w:val="Normal1"/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6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 xml:space="preserve">Специалист должен уметь: </w:t>
            </w:r>
          </w:p>
          <w:p w:rsidR="005D6A4F" w:rsidRDefault="001E0F48">
            <w:pPr>
              <w:pStyle w:val="Normal1"/>
              <w:widowControl w:val="0"/>
              <w:spacing w:after="0"/>
              <w:jc w:val="both"/>
            </w:pPr>
            <w:r>
              <w:t>•  Применять смазочно-охлаждающую жидкость.</w:t>
            </w:r>
          </w:p>
        </w:tc>
        <w:tc>
          <w:tcPr>
            <w:tcW w:w="21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6A4F" w:rsidRDefault="005D6A4F">
            <w:pPr>
              <w:pStyle w:val="Normal1"/>
              <w:widowControl w:val="0"/>
              <w:jc w:val="both"/>
              <w:rPr>
                <w:sz w:val="28"/>
                <w:szCs w:val="28"/>
              </w:rPr>
            </w:pPr>
          </w:p>
        </w:tc>
      </w:tr>
    </w:tbl>
    <w:p w:rsidR="005D6A4F" w:rsidRDefault="001E0F48">
      <w:pPr>
        <w:pStyle w:val="aff0"/>
        <w:rPr>
          <w:b/>
          <w:i/>
          <w:sz w:val="28"/>
          <w:szCs w:val="28"/>
          <w:vertAlign w:val="subscript"/>
        </w:rPr>
      </w:pPr>
      <w:r>
        <w:rPr>
          <w:b/>
          <w:i/>
          <w:sz w:val="28"/>
          <w:szCs w:val="28"/>
          <w:vertAlign w:val="subscript"/>
        </w:rPr>
        <w:t>Проверить/соотнести с ФГОС, ПС, Отраслевыми стандартами</w:t>
      </w:r>
    </w:p>
    <w:p w:rsidR="005D6A4F" w:rsidRDefault="001E0F48">
      <w:pPr>
        <w:pStyle w:val="Heading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5" w:name="_Toc126296374"/>
      <w:bookmarkStart w:id="6" w:name="_Toc78885655"/>
      <w:r>
        <w:rPr>
          <w:rFonts w:ascii="Times New Roman" w:hAnsi="Times New Roman"/>
          <w:color w:val="000000"/>
          <w:sz w:val="24"/>
          <w:lang w:val="ru-RU"/>
        </w:rPr>
        <w:t xml:space="preserve">1.3. </w:t>
      </w:r>
      <w:r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5"/>
      <w:bookmarkEnd w:id="6"/>
    </w:p>
    <w:p w:rsidR="005D6A4F" w:rsidRDefault="001E0F48">
      <w:pPr>
        <w:pStyle w:val="afc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№2.</w:t>
      </w:r>
    </w:p>
    <w:p w:rsidR="005D6A4F" w:rsidRDefault="001E0F48">
      <w:pPr>
        <w:pStyle w:val="afc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:rsidR="005D6A4F" w:rsidRDefault="001E0F48">
      <w:pPr>
        <w:pStyle w:val="afc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Матрица пересчета требований компетенции в критерии оценки</w:t>
      </w:r>
    </w:p>
    <w:p w:rsidR="005D6A4F" w:rsidRDefault="005D6A4F">
      <w:pPr>
        <w:pStyle w:val="afc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fa"/>
        <w:tblW w:w="5000" w:type="pct"/>
        <w:jc w:val="center"/>
        <w:tblLayout w:type="fixed"/>
        <w:tblLook w:val="04A0"/>
      </w:tblPr>
      <w:tblGrid>
        <w:gridCol w:w="1420"/>
        <w:gridCol w:w="301"/>
        <w:gridCol w:w="1182"/>
        <w:gridCol w:w="1164"/>
        <w:gridCol w:w="1162"/>
        <w:gridCol w:w="1161"/>
        <w:gridCol w:w="1161"/>
        <w:gridCol w:w="1159"/>
        <w:gridCol w:w="1143"/>
      </w:tblGrid>
      <w:tr w:rsidR="005D6A4F" w:rsidTr="00C37944">
        <w:trPr>
          <w:trHeight w:val="1538"/>
          <w:jc w:val="center"/>
        </w:trPr>
        <w:tc>
          <w:tcPr>
            <w:tcW w:w="8710" w:type="dxa"/>
            <w:gridSpan w:val="8"/>
            <w:shd w:val="clear" w:color="auto" w:fill="92D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sz w:val="22"/>
                <w:szCs w:val="22"/>
                <w:shd w:val="clear" w:color="auto" w:fill="92D050"/>
              </w:rPr>
            </w:pPr>
            <w:r>
              <w:rPr>
                <w:rFonts w:eastAsia="Times New Roman"/>
                <w:b/>
                <w:sz w:val="22"/>
                <w:szCs w:val="22"/>
                <w:shd w:val="clear" w:color="auto" w:fill="92D050"/>
                <w:lang w:eastAsia="ru-RU"/>
              </w:rPr>
              <w:t>Критерий/Модуль</w:t>
            </w:r>
          </w:p>
        </w:tc>
        <w:tc>
          <w:tcPr>
            <w:tcW w:w="1143" w:type="dxa"/>
            <w:shd w:val="clear" w:color="auto" w:fill="92D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shd w:val="clear" w:color="auto" w:fill="92D050"/>
              </w:rPr>
            </w:pPr>
            <w:r>
              <w:rPr>
                <w:rFonts w:eastAsia="Times New Roman"/>
                <w:b/>
                <w:sz w:val="20"/>
                <w:szCs w:val="20"/>
                <w:shd w:val="clear" w:color="auto" w:fill="92D050"/>
                <w:lang w:eastAsia="ru-RU"/>
              </w:rPr>
              <w:t>Итого баллов за раздел ТРЕБОВАНИЙ КОМПЕТЕНЦИИ</w:t>
            </w:r>
          </w:p>
        </w:tc>
      </w:tr>
      <w:tr w:rsidR="005D6A4F" w:rsidTr="00C37944">
        <w:trPr>
          <w:trHeight w:val="50"/>
          <w:jc w:val="center"/>
        </w:trPr>
        <w:tc>
          <w:tcPr>
            <w:tcW w:w="1420" w:type="dxa"/>
            <w:vMerge w:val="restart"/>
            <w:shd w:val="clear" w:color="auto" w:fill="92D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shd w:val="clear" w:color="auto" w:fill="92D050"/>
              </w:rPr>
            </w:pPr>
            <w:r>
              <w:rPr>
                <w:rFonts w:eastAsia="Times New Roman"/>
                <w:b/>
                <w:sz w:val="20"/>
                <w:szCs w:val="20"/>
                <w:shd w:val="clear" w:color="auto" w:fill="92D050"/>
                <w:lang w:eastAsia="ru-RU"/>
              </w:rPr>
              <w:t>Разделы ТРЕБОВАНИЙ КОМПЕТЕНЦИИ</w:t>
            </w:r>
          </w:p>
        </w:tc>
        <w:tc>
          <w:tcPr>
            <w:tcW w:w="301" w:type="dxa"/>
            <w:shd w:val="clear" w:color="auto" w:fill="92D050"/>
            <w:vAlign w:val="center"/>
          </w:tcPr>
          <w:p w:rsidR="005D6A4F" w:rsidRDefault="005D6A4F">
            <w:pPr>
              <w:pStyle w:val="Normal1"/>
              <w:widowControl w:val="0"/>
              <w:spacing w:after="0" w:line="240" w:lineRule="auto"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1182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А</w:t>
            </w:r>
          </w:p>
        </w:tc>
        <w:tc>
          <w:tcPr>
            <w:tcW w:w="1164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Б</w:t>
            </w:r>
          </w:p>
        </w:tc>
        <w:tc>
          <w:tcPr>
            <w:tcW w:w="1162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В</w:t>
            </w:r>
          </w:p>
        </w:tc>
        <w:tc>
          <w:tcPr>
            <w:tcW w:w="1161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Г</w:t>
            </w:r>
          </w:p>
        </w:tc>
        <w:tc>
          <w:tcPr>
            <w:tcW w:w="1161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Д</w:t>
            </w:r>
          </w:p>
        </w:tc>
        <w:tc>
          <w:tcPr>
            <w:tcW w:w="1159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Е</w:t>
            </w:r>
          </w:p>
        </w:tc>
        <w:tc>
          <w:tcPr>
            <w:tcW w:w="1143" w:type="dxa"/>
            <w:shd w:val="clear" w:color="auto" w:fill="00B050"/>
            <w:vAlign w:val="center"/>
          </w:tcPr>
          <w:p w:rsidR="005D6A4F" w:rsidRDefault="005D6A4F">
            <w:pPr>
              <w:pStyle w:val="Normal1"/>
              <w:widowControl w:val="0"/>
              <w:spacing w:after="0" w:line="240" w:lineRule="auto"/>
              <w:ind w:right="172" w:hanging="176"/>
              <w:jc w:val="both"/>
              <w:rPr>
                <w:b/>
                <w:sz w:val="22"/>
                <w:szCs w:val="22"/>
                <w:shd w:val="clear" w:color="auto" w:fill="00B050"/>
              </w:rPr>
            </w:pPr>
          </w:p>
        </w:tc>
      </w:tr>
      <w:tr w:rsidR="005D6A4F" w:rsidTr="00C37944">
        <w:trPr>
          <w:trHeight w:val="50"/>
          <w:jc w:val="center"/>
        </w:trPr>
        <w:tc>
          <w:tcPr>
            <w:tcW w:w="1420" w:type="dxa"/>
            <w:vMerge/>
            <w:shd w:val="clear" w:color="auto" w:fill="92D050"/>
            <w:vAlign w:val="center"/>
          </w:tcPr>
          <w:p w:rsidR="005D6A4F" w:rsidRDefault="005D6A4F">
            <w:pPr>
              <w:pStyle w:val="Normal1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01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shd w:val="clear" w:color="auto" w:fill="00B050"/>
                <w:lang w:val="en-US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val="en-US" w:eastAsia="ru-RU"/>
              </w:rPr>
              <w:t>1</w:t>
            </w:r>
          </w:p>
        </w:tc>
        <w:tc>
          <w:tcPr>
            <w:tcW w:w="118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3,0</w:t>
            </w:r>
          </w:p>
        </w:tc>
        <w:tc>
          <w:tcPr>
            <w:tcW w:w="1164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3,0</w:t>
            </w:r>
          </w:p>
        </w:tc>
        <w:tc>
          <w:tcPr>
            <w:tcW w:w="116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3,0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3,0</w:t>
            </w:r>
          </w:p>
        </w:tc>
        <w:tc>
          <w:tcPr>
            <w:tcW w:w="115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:rsidR="005D6A4F" w:rsidRDefault="00F10A05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F10A05">
              <w:fldChar w:fldCharType="begin"/>
            </w:r>
            <w:r w:rsidR="001E0F48">
              <w:rPr>
                <w:sz w:val="22"/>
                <w:szCs w:val="22"/>
              </w:rPr>
              <w:instrText>=C3:H3</w:instrText>
            </w:r>
            <w:r>
              <w:rPr>
                <w:sz w:val="22"/>
                <w:szCs w:val="22"/>
              </w:rPr>
              <w:fldChar w:fldCharType="separate"/>
            </w:r>
            <w:r w:rsidR="001E0F48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D6A4F" w:rsidTr="00C37944">
        <w:trPr>
          <w:trHeight w:val="50"/>
          <w:jc w:val="center"/>
        </w:trPr>
        <w:tc>
          <w:tcPr>
            <w:tcW w:w="1420" w:type="dxa"/>
            <w:vMerge/>
            <w:shd w:val="clear" w:color="auto" w:fill="92D050"/>
            <w:vAlign w:val="center"/>
          </w:tcPr>
          <w:p w:rsidR="005D6A4F" w:rsidRDefault="005D6A4F">
            <w:pPr>
              <w:pStyle w:val="Normal1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01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2</w:t>
            </w:r>
          </w:p>
        </w:tc>
        <w:tc>
          <w:tcPr>
            <w:tcW w:w="118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0,9</w:t>
            </w:r>
          </w:p>
        </w:tc>
        <w:tc>
          <w:tcPr>
            <w:tcW w:w="1164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1,6</w:t>
            </w:r>
          </w:p>
        </w:tc>
        <w:tc>
          <w:tcPr>
            <w:tcW w:w="116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0,80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1,2</w:t>
            </w:r>
          </w:p>
        </w:tc>
        <w:tc>
          <w:tcPr>
            <w:tcW w:w="115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:rsidR="005D6A4F" w:rsidRDefault="00F10A05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F10A05">
              <w:fldChar w:fldCharType="begin"/>
            </w:r>
            <w:r w:rsidR="001E0F48">
              <w:rPr>
                <w:sz w:val="22"/>
                <w:szCs w:val="22"/>
              </w:rPr>
              <w:instrText>=C4:H4</w:instrText>
            </w:r>
            <w:r>
              <w:rPr>
                <w:sz w:val="22"/>
                <w:szCs w:val="22"/>
              </w:rPr>
              <w:fldChar w:fldCharType="separate"/>
            </w:r>
            <w:r w:rsidR="001E0F48">
              <w:rPr>
                <w:sz w:val="22"/>
                <w:szCs w:val="22"/>
              </w:rPr>
              <w:t>4,5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D6A4F" w:rsidTr="00C37944">
        <w:trPr>
          <w:trHeight w:val="50"/>
          <w:jc w:val="center"/>
        </w:trPr>
        <w:tc>
          <w:tcPr>
            <w:tcW w:w="1420" w:type="dxa"/>
            <w:vMerge/>
            <w:shd w:val="clear" w:color="auto" w:fill="92D050"/>
            <w:vAlign w:val="center"/>
          </w:tcPr>
          <w:p w:rsidR="005D6A4F" w:rsidRDefault="005D6A4F">
            <w:pPr>
              <w:pStyle w:val="Normal1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01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3</w:t>
            </w:r>
          </w:p>
        </w:tc>
        <w:tc>
          <w:tcPr>
            <w:tcW w:w="118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8,8</w:t>
            </w:r>
          </w:p>
        </w:tc>
        <w:tc>
          <w:tcPr>
            <w:tcW w:w="1164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16</w:t>
            </w:r>
          </w:p>
        </w:tc>
        <w:tc>
          <w:tcPr>
            <w:tcW w:w="1162" w:type="dxa"/>
            <w:vAlign w:val="center"/>
          </w:tcPr>
          <w:p w:rsidR="0061302F" w:rsidRPr="0061302F" w:rsidRDefault="001E0F48" w:rsidP="0061302F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14,</w:t>
            </w:r>
            <w:r w:rsidR="0061302F">
              <w:rPr>
                <w:rFonts w:eastAsia="Times New Roman"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18,</w:t>
            </w:r>
            <w:r w:rsidR="0061302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5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shd w:val="clear" w:color="auto" w:fill="F2F2F2" w:themeFill="background1" w:themeFillShade="F2"/>
          </w:tcPr>
          <w:p w:rsidR="005D6A4F" w:rsidRDefault="00F10A05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F10A05">
              <w:fldChar w:fldCharType="begin"/>
            </w:r>
            <w:r w:rsidR="001E0F48">
              <w:rPr>
                <w:sz w:val="22"/>
                <w:szCs w:val="22"/>
              </w:rPr>
              <w:instrText>=C5:H5</w:instrText>
            </w:r>
            <w:r>
              <w:rPr>
                <w:sz w:val="22"/>
                <w:szCs w:val="22"/>
              </w:rPr>
              <w:fldChar w:fldCharType="separate"/>
            </w:r>
            <w:r w:rsidR="001E0F48">
              <w:rPr>
                <w:sz w:val="22"/>
                <w:szCs w:val="22"/>
              </w:rPr>
              <w:t>58,1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D6A4F" w:rsidTr="00C37944">
        <w:trPr>
          <w:trHeight w:val="50"/>
          <w:jc w:val="center"/>
        </w:trPr>
        <w:tc>
          <w:tcPr>
            <w:tcW w:w="1420" w:type="dxa"/>
            <w:vMerge/>
            <w:shd w:val="clear" w:color="auto" w:fill="92D050"/>
            <w:vAlign w:val="center"/>
          </w:tcPr>
          <w:p w:rsidR="005D6A4F" w:rsidRDefault="005D6A4F">
            <w:pPr>
              <w:pStyle w:val="Normal1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01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shd w:val="clear" w:color="auto" w:fill="00B050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eastAsia="ru-RU"/>
              </w:rPr>
              <w:t>4</w:t>
            </w:r>
          </w:p>
        </w:tc>
        <w:tc>
          <w:tcPr>
            <w:tcW w:w="118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4,2</w:t>
            </w:r>
          </w:p>
        </w:tc>
        <w:tc>
          <w:tcPr>
            <w:tcW w:w="1164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4,8</w:t>
            </w:r>
          </w:p>
        </w:tc>
        <w:tc>
          <w:tcPr>
            <w:tcW w:w="116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4,2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4,2</w:t>
            </w:r>
          </w:p>
        </w:tc>
        <w:tc>
          <w:tcPr>
            <w:tcW w:w="115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shd w:val="clear" w:color="auto" w:fill="F2F2F2" w:themeFill="background1" w:themeFillShade="F2"/>
          </w:tcPr>
          <w:p w:rsidR="005D6A4F" w:rsidRDefault="00F10A05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F10A05">
              <w:fldChar w:fldCharType="begin"/>
            </w:r>
            <w:r w:rsidR="001E0F48">
              <w:rPr>
                <w:sz w:val="22"/>
                <w:szCs w:val="22"/>
              </w:rPr>
              <w:instrText>=C6:H6</w:instrText>
            </w:r>
            <w:r>
              <w:rPr>
                <w:sz w:val="22"/>
                <w:szCs w:val="22"/>
              </w:rPr>
              <w:fldChar w:fldCharType="separate"/>
            </w:r>
            <w:r w:rsidR="001E0F48">
              <w:rPr>
                <w:sz w:val="22"/>
                <w:szCs w:val="22"/>
              </w:rPr>
              <w:t>17,4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D6A4F" w:rsidTr="00C37944">
        <w:trPr>
          <w:trHeight w:val="50"/>
          <w:jc w:val="center"/>
        </w:trPr>
        <w:tc>
          <w:tcPr>
            <w:tcW w:w="1420" w:type="dxa"/>
            <w:vMerge/>
            <w:shd w:val="clear" w:color="auto" w:fill="92D050"/>
            <w:vAlign w:val="center"/>
          </w:tcPr>
          <w:p w:rsidR="005D6A4F" w:rsidRDefault="005D6A4F">
            <w:pPr>
              <w:pStyle w:val="Normal1"/>
              <w:widowControl w:val="0"/>
              <w:spacing w:after="0" w:line="24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301" w:type="dxa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  <w:sz w:val="22"/>
                <w:szCs w:val="22"/>
                <w:shd w:val="clear" w:color="auto" w:fill="00B050"/>
                <w:lang w:val="en-US"/>
              </w:rPr>
            </w:pPr>
            <w:r>
              <w:rPr>
                <w:rFonts w:eastAsia="Times New Roman"/>
                <w:b/>
                <w:color w:val="FFFFFF" w:themeColor="background1"/>
                <w:sz w:val="22"/>
                <w:szCs w:val="22"/>
                <w:shd w:val="clear" w:color="auto" w:fill="00B050"/>
                <w:lang w:val="en-US" w:eastAsia="ru-RU"/>
              </w:rPr>
              <w:t>5</w:t>
            </w:r>
          </w:p>
        </w:tc>
        <w:tc>
          <w:tcPr>
            <w:tcW w:w="118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64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6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  <w:lang w:eastAsia="ru-RU"/>
              </w:rPr>
              <w:t>2,0</w:t>
            </w:r>
          </w:p>
        </w:tc>
        <w:tc>
          <w:tcPr>
            <w:tcW w:w="115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:rsidR="005D6A4F" w:rsidRDefault="00F10A05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F10A05">
              <w:fldChar w:fldCharType="begin"/>
            </w:r>
            <w:r w:rsidR="001E0F48">
              <w:rPr>
                <w:sz w:val="22"/>
                <w:szCs w:val="22"/>
              </w:rPr>
              <w:instrText>=C7:H7</w:instrText>
            </w:r>
            <w:r>
              <w:rPr>
                <w:sz w:val="22"/>
                <w:szCs w:val="22"/>
              </w:rPr>
              <w:fldChar w:fldCharType="separate"/>
            </w:r>
            <w:r w:rsidR="001E0F48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5D6A4F" w:rsidTr="00C37944">
        <w:trPr>
          <w:trHeight w:val="50"/>
          <w:jc w:val="center"/>
        </w:trPr>
        <w:tc>
          <w:tcPr>
            <w:tcW w:w="1721" w:type="dxa"/>
            <w:gridSpan w:val="2"/>
            <w:shd w:val="clear" w:color="auto" w:fill="00B050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shd w:val="clear" w:color="auto" w:fill="00B050"/>
                <w:lang w:eastAsia="ru-RU"/>
              </w:rPr>
            </w:pPr>
            <w:r>
              <w:rPr>
                <w:rFonts w:eastAsia="Times New Roman"/>
                <w:b/>
                <w:sz w:val="20"/>
                <w:szCs w:val="20"/>
                <w:shd w:val="clear" w:color="auto" w:fill="00B050"/>
                <w:lang w:eastAsia="ru-RU"/>
              </w:rPr>
              <w:t>Итого баллов за критерий/модуль</w:t>
            </w:r>
          </w:p>
        </w:tc>
        <w:tc>
          <w:tcPr>
            <w:tcW w:w="1182" w:type="dxa"/>
            <w:shd w:val="clear" w:color="auto" w:fill="F2F2F2" w:themeFill="background1" w:themeFillShade="F2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18,90</w:t>
            </w:r>
          </w:p>
        </w:tc>
        <w:tc>
          <w:tcPr>
            <w:tcW w:w="1164" w:type="dxa"/>
            <w:shd w:val="clear" w:color="auto" w:fill="F2F2F2" w:themeFill="background1" w:themeFillShade="F2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27,40</w:t>
            </w:r>
          </w:p>
        </w:tc>
        <w:tc>
          <w:tcPr>
            <w:tcW w:w="1162" w:type="dxa"/>
            <w:shd w:val="clear" w:color="auto" w:fill="F2F2F2" w:themeFill="background1" w:themeFillShade="F2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2</w:t>
            </w:r>
            <w:r w:rsidR="0061302F"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4,8</w:t>
            </w:r>
          </w:p>
        </w:tc>
        <w:tc>
          <w:tcPr>
            <w:tcW w:w="1161" w:type="dxa"/>
            <w:shd w:val="clear" w:color="auto" w:fill="F2F2F2" w:themeFill="background1" w:themeFillShade="F2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61" w:type="dxa"/>
            <w:shd w:val="clear" w:color="auto" w:fill="F2F2F2" w:themeFill="background1" w:themeFillShade="F2"/>
            <w:vAlign w:val="center"/>
          </w:tcPr>
          <w:p w:rsidR="005D6A4F" w:rsidRDefault="0061302F">
            <w:pPr>
              <w:pStyle w:val="Normal1"/>
              <w:widowControl w:val="0"/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28,9</w:t>
            </w:r>
          </w:p>
        </w:tc>
        <w:tc>
          <w:tcPr>
            <w:tcW w:w="1159" w:type="dxa"/>
            <w:shd w:val="clear" w:color="auto" w:fill="F2F2F2" w:themeFill="background1" w:themeFillShade="F2"/>
            <w:vAlign w:val="center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rFonts w:eastAsia="Times New Roman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43" w:type="dxa"/>
            <w:shd w:val="clear" w:color="auto" w:fill="F2F2F2" w:themeFill="background1" w:themeFillShade="F2"/>
            <w:vAlign w:val="center"/>
          </w:tcPr>
          <w:p w:rsidR="005D6A4F" w:rsidRDefault="00F10A05">
            <w:pPr>
              <w:pStyle w:val="Normal1"/>
              <w:widowControl w:val="0"/>
              <w:spacing w:after="0" w:line="240" w:lineRule="auto"/>
              <w:jc w:val="center"/>
              <w:rPr>
                <w:b/>
                <w:sz w:val="22"/>
                <w:szCs w:val="22"/>
              </w:rPr>
            </w:pPr>
            <w:r w:rsidRPr="00F10A05">
              <w:fldChar w:fldCharType="begin"/>
            </w:r>
            <w:r w:rsidR="001E0F48">
              <w:rPr>
                <w:b/>
                <w:sz w:val="22"/>
                <w:szCs w:val="22"/>
              </w:rPr>
              <w:instrText>=I3:I9</w:instrText>
            </w:r>
            <w:r>
              <w:rPr>
                <w:b/>
                <w:sz w:val="22"/>
                <w:szCs w:val="22"/>
              </w:rPr>
              <w:fldChar w:fldCharType="separate"/>
            </w:r>
            <w:r w:rsidR="001E0F48">
              <w:rPr>
                <w:b/>
                <w:sz w:val="22"/>
                <w:szCs w:val="22"/>
              </w:rPr>
              <w:t>100</w:t>
            </w:r>
            <w:r>
              <w:rPr>
                <w:b/>
                <w:sz w:val="22"/>
                <w:szCs w:val="22"/>
              </w:rPr>
              <w:fldChar w:fldCharType="end"/>
            </w:r>
          </w:p>
        </w:tc>
      </w:tr>
    </w:tbl>
    <w:p w:rsidR="005D6A4F" w:rsidRDefault="005D6A4F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5D6A4F" w:rsidRDefault="005D6A4F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5D6A4F" w:rsidRDefault="005D6A4F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5D6A4F" w:rsidRDefault="005D6A4F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5D6A4F" w:rsidRDefault="005D6A4F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1E0F48" w:rsidRDefault="001E0F48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1E0F48" w:rsidRDefault="001E0F48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1E0F48" w:rsidRDefault="001E0F48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1E0F48" w:rsidRDefault="001E0F48">
      <w:pPr>
        <w:pStyle w:val="-20"/>
        <w:spacing w:before="0" w:after="0" w:line="240" w:lineRule="auto"/>
        <w:rPr>
          <w:rFonts w:ascii="Times New Roman" w:hAnsi="Times New Roman"/>
          <w:szCs w:val="28"/>
        </w:rPr>
      </w:pPr>
    </w:p>
    <w:p w:rsidR="005D6A4F" w:rsidRDefault="001E0F48">
      <w:pPr>
        <w:pStyle w:val="-20"/>
        <w:spacing w:before="0" w:after="0"/>
        <w:jc w:val="both"/>
        <w:rPr>
          <w:rFonts w:ascii="Times New Roman" w:hAnsi="Times New Roman"/>
          <w:sz w:val="24"/>
        </w:rPr>
      </w:pPr>
      <w:bookmarkStart w:id="7" w:name="_Toc126296375"/>
      <w:r>
        <w:rPr>
          <w:rFonts w:ascii="Times New Roman" w:hAnsi="Times New Roman"/>
          <w:sz w:val="24"/>
        </w:rPr>
        <w:t>1.4. СПЕЦИФИКАЦИЯ ОЦЕНКИ КОМПЕТЕНЦИИ</w:t>
      </w:r>
      <w:bookmarkEnd w:id="7"/>
    </w:p>
    <w:p w:rsidR="005D6A4F" w:rsidRDefault="001E0F48">
      <w:pPr>
        <w:pStyle w:val="Normal1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Конкурсного задания будет основываться на критериях, указанных в таблице №3:</w:t>
      </w:r>
    </w:p>
    <w:p w:rsidR="005D6A4F" w:rsidRDefault="001E0F48">
      <w:pPr>
        <w:pStyle w:val="Normal1"/>
        <w:spacing w:after="0" w:line="360" w:lineRule="auto"/>
        <w:ind w:firstLine="709"/>
        <w:jc w:val="right"/>
        <w:rPr>
          <w:sz w:val="28"/>
          <w:szCs w:val="28"/>
        </w:rPr>
      </w:pPr>
      <w:r>
        <w:rPr>
          <w:i/>
          <w:iCs/>
          <w:sz w:val="28"/>
          <w:szCs w:val="28"/>
        </w:rPr>
        <w:t>Таблица №3</w:t>
      </w:r>
    </w:p>
    <w:p w:rsidR="005D6A4F" w:rsidRDefault="001E0F48">
      <w:pPr>
        <w:pStyle w:val="Normal1"/>
        <w:spacing w:after="0"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Оценка конкурсного задания</w:t>
      </w:r>
    </w:p>
    <w:tbl>
      <w:tblPr>
        <w:tblStyle w:val="affa"/>
        <w:tblW w:w="5000" w:type="pct"/>
        <w:tblLayout w:type="fixed"/>
        <w:tblLook w:val="04A0"/>
      </w:tblPr>
      <w:tblGrid>
        <w:gridCol w:w="552"/>
        <w:gridCol w:w="3092"/>
        <w:gridCol w:w="6209"/>
      </w:tblGrid>
      <w:tr w:rsidR="005D6A4F" w:rsidTr="00DE50FC">
        <w:tc>
          <w:tcPr>
            <w:tcW w:w="3644" w:type="dxa"/>
            <w:gridSpan w:val="2"/>
            <w:shd w:val="clear" w:color="auto" w:fill="92D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Критерий</w:t>
            </w:r>
          </w:p>
        </w:tc>
        <w:tc>
          <w:tcPr>
            <w:tcW w:w="6209" w:type="dxa"/>
            <w:shd w:val="clear" w:color="auto" w:fill="92D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Методика проверки навыков в критерии</w:t>
            </w:r>
          </w:p>
        </w:tc>
      </w:tr>
      <w:tr w:rsidR="005D6A4F" w:rsidTr="00DE50FC">
        <w:tc>
          <w:tcPr>
            <w:tcW w:w="552" w:type="dxa"/>
            <w:shd w:val="clear" w:color="auto" w:fill="00B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  <w:lang w:eastAsia="ru-RU"/>
              </w:rPr>
              <w:t>А</w:t>
            </w:r>
          </w:p>
        </w:tc>
        <w:tc>
          <w:tcPr>
            <w:tcW w:w="3092" w:type="dxa"/>
            <w:shd w:val="clear" w:color="auto" w:fill="92D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Работа с чертежом,  изготовление  и контроль детали из материала Сталь 45</w:t>
            </w:r>
          </w:p>
        </w:tc>
        <w:tc>
          <w:tcPr>
            <w:tcW w:w="6209" w:type="dxa"/>
            <w:shd w:val="clear" w:color="auto" w:fill="auto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Экспертная группа оценивает: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организацию рабочего места, то, как конкурсант организовал свое рабочее пространство,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внешний вид детали, имеются ли повреждения поверхности детали,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производит измерение детали, насколько точно конкурсант выполнил задание согласно чертежу.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оценивает наличие элементов и чистоту поверхность (шероховатость), сделал ли конкурсант тот или иной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элемент и выполнил ли условия согласно чертежу. </w:t>
            </w:r>
          </w:p>
        </w:tc>
      </w:tr>
      <w:tr w:rsidR="005D6A4F" w:rsidTr="00DE50FC">
        <w:tc>
          <w:tcPr>
            <w:tcW w:w="552" w:type="dxa"/>
            <w:shd w:val="clear" w:color="auto" w:fill="00B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  <w:lang w:eastAsia="ru-RU"/>
              </w:rPr>
              <w:t>Б</w:t>
            </w:r>
          </w:p>
        </w:tc>
        <w:tc>
          <w:tcPr>
            <w:tcW w:w="3092" w:type="dxa"/>
            <w:shd w:val="clear" w:color="auto" w:fill="92D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sz w:val="20"/>
                <w:szCs w:val="20"/>
                <w:lang w:eastAsia="ru-RU"/>
              </w:rPr>
              <w:t>Работа с чертежом, изготовление и контроль детали из материала Алюминий Д16Т</w:t>
            </w:r>
          </w:p>
        </w:tc>
        <w:tc>
          <w:tcPr>
            <w:tcW w:w="6209" w:type="dxa"/>
            <w:shd w:val="clear" w:color="auto" w:fill="auto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Экспертная группа оценивает: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организацию рабочего места, то, как конкурсант организовал свое рабочее пространство,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внешний вид детали, имеются ли повреждения поверхности детали,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производит измерение детали, насколько точно конкурсант выполнил задание согласно чертежу.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оценивает наличие элементов и чистоту поверхность (шероховатость), сделал ли конкурсант тот или иной элемент и выполнил ли условия согласно чертежу.</w:t>
            </w:r>
          </w:p>
        </w:tc>
      </w:tr>
      <w:tr w:rsidR="005D6A4F" w:rsidTr="00DE50FC">
        <w:tc>
          <w:tcPr>
            <w:tcW w:w="552" w:type="dxa"/>
            <w:shd w:val="clear" w:color="auto" w:fill="00B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  <w:lang w:eastAsia="ru-RU"/>
              </w:rPr>
              <w:t>В</w:t>
            </w:r>
          </w:p>
        </w:tc>
        <w:tc>
          <w:tcPr>
            <w:tcW w:w="3092" w:type="dxa"/>
            <w:shd w:val="clear" w:color="auto" w:fill="92D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>Работа с чертежом, изготовление и контроль детали из материала Сталь 40Х</w:t>
            </w:r>
          </w:p>
        </w:tc>
        <w:tc>
          <w:tcPr>
            <w:tcW w:w="6209" w:type="dxa"/>
            <w:shd w:val="clear" w:color="auto" w:fill="auto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Экспертная группа оценивает: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организацию рабочего места, то, как конкурсант организовал свое рабочее пространство,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внешний вид детали, имеются ли повреждения поверхности детали,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производит измерение детали, насколько точно конкурсант выполнил задание согласно чертежу.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оценивает наличие элементов и чистоту поверхность (шероховатость), сделал ли конкурсант тот или иной элемент и выполнил ли условия согласно чертежу.</w:t>
            </w:r>
          </w:p>
        </w:tc>
      </w:tr>
      <w:tr w:rsidR="005D6A4F" w:rsidTr="00DE50FC">
        <w:tc>
          <w:tcPr>
            <w:tcW w:w="552" w:type="dxa"/>
            <w:shd w:val="clear" w:color="auto" w:fill="00B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rFonts w:eastAsia="Times New Roman"/>
                <w:b/>
                <w:color w:val="FFFFFF" w:themeColor="background1"/>
                <w:lang w:eastAsia="ru-RU"/>
              </w:rPr>
              <w:t>Д</w:t>
            </w:r>
          </w:p>
        </w:tc>
        <w:tc>
          <w:tcPr>
            <w:tcW w:w="3092" w:type="dxa"/>
            <w:shd w:val="clear" w:color="auto" w:fill="92D050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  <w:rPr>
                <w:b/>
              </w:rPr>
            </w:pPr>
            <w:r>
              <w:rPr>
                <w:rFonts w:eastAsia="Times New Roman"/>
                <w:b/>
                <w:lang w:eastAsia="ru-RU"/>
              </w:rPr>
              <w:t xml:space="preserve">Работа с чертежом, изготовление и контроль детали из материала  </w:t>
            </w:r>
            <w:r>
              <w:rPr>
                <w:rFonts w:eastAsia="Times New Roman"/>
                <w:b/>
                <w:color w:val="000000"/>
                <w:lang w:eastAsia="ru-RU"/>
              </w:rPr>
              <w:t>12Х18Н10Т</w:t>
            </w:r>
          </w:p>
        </w:tc>
        <w:tc>
          <w:tcPr>
            <w:tcW w:w="6209" w:type="dxa"/>
            <w:shd w:val="clear" w:color="auto" w:fill="auto"/>
          </w:tcPr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Экспертная группа оценивает: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организацию рабочего места, то, как конкурсант организовал свое рабочее пространство,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внешний вид детали, имеются ли повреждения поверхности детали,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 xml:space="preserve">-  производит измерение детали, насколько точно конкурсант выполнил задание согласно чертежу.  </w:t>
            </w:r>
          </w:p>
          <w:p w:rsidR="005D6A4F" w:rsidRDefault="001E0F48">
            <w:pPr>
              <w:pStyle w:val="Normal1"/>
              <w:widowControl w:val="0"/>
              <w:spacing w:after="0" w:line="240" w:lineRule="auto"/>
              <w:jc w:val="both"/>
            </w:pPr>
            <w:r>
              <w:rPr>
                <w:rFonts w:eastAsia="Times New Roman"/>
                <w:lang w:eastAsia="ru-RU"/>
              </w:rPr>
              <w:t>- оценивает наличие элементов и чистоту поверхность (шероховатость), сделал ли конкурсант тот или иной элемент и выполнил ли условия согласно чертежу.</w:t>
            </w:r>
          </w:p>
        </w:tc>
      </w:tr>
    </w:tbl>
    <w:p w:rsidR="005D6A4F" w:rsidRDefault="005D6A4F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</w:p>
    <w:p w:rsidR="00DE50FC" w:rsidRDefault="00DE50FC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</w:p>
    <w:p w:rsidR="00DE50FC" w:rsidRDefault="00DE50FC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</w:p>
    <w:p w:rsidR="005D6A4F" w:rsidRDefault="005D6A4F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</w:p>
    <w:p w:rsidR="005D6A4F" w:rsidRDefault="005D6A4F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</w:p>
    <w:p w:rsidR="005D6A4F" w:rsidRDefault="005D6A4F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</w:p>
    <w:p w:rsidR="00C37944" w:rsidRDefault="00C37944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</w:p>
    <w:p w:rsidR="005D6A4F" w:rsidRDefault="001E0F48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1.5. КОНКУРСНОЕ ЗАДАНИЕ</w:t>
      </w:r>
    </w:p>
    <w:p w:rsidR="005D6A4F" w:rsidRDefault="001E0F48">
      <w:pPr>
        <w:pStyle w:val="Normal1"/>
        <w:spacing w:after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Общая продолжительность Конкурсного задания</w:t>
      </w:r>
      <w:r>
        <w:rPr>
          <w:rStyle w:val="ae"/>
          <w:rFonts w:eastAsia="Times New Roman"/>
          <w:color w:val="000000"/>
          <w:sz w:val="28"/>
          <w:szCs w:val="28"/>
        </w:rPr>
        <w:footnoteReference w:id="1"/>
      </w:r>
      <w:r>
        <w:rPr>
          <w:rFonts w:eastAsia="Times New Roman"/>
          <w:color w:val="000000"/>
          <w:sz w:val="28"/>
          <w:szCs w:val="28"/>
        </w:rPr>
        <w:t xml:space="preserve">: </w:t>
      </w:r>
      <w:r w:rsidR="00634470">
        <w:rPr>
          <w:rFonts w:eastAsia="Times New Roman"/>
          <w:color w:val="000000"/>
          <w:sz w:val="28"/>
          <w:szCs w:val="28"/>
          <w:u w:val="single"/>
        </w:rPr>
        <w:t>12</w:t>
      </w:r>
      <w:r>
        <w:rPr>
          <w:rFonts w:eastAsia="Times New Roman"/>
          <w:color w:val="000000"/>
          <w:sz w:val="28"/>
          <w:szCs w:val="28"/>
        </w:rPr>
        <w:t xml:space="preserve"> ч.</w:t>
      </w:r>
    </w:p>
    <w:p w:rsidR="005D6A4F" w:rsidRDefault="001E0F48">
      <w:pPr>
        <w:pStyle w:val="Normal1"/>
        <w:spacing w:after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Количество конкурсных дней: </w:t>
      </w:r>
      <w:r w:rsidR="00634470">
        <w:rPr>
          <w:rFonts w:eastAsia="Times New Roman"/>
          <w:color w:val="000000"/>
          <w:sz w:val="28"/>
          <w:szCs w:val="28"/>
          <w:u w:val="single"/>
        </w:rPr>
        <w:t>2</w:t>
      </w:r>
      <w:r>
        <w:rPr>
          <w:rFonts w:eastAsia="Times New Roman"/>
          <w:color w:val="000000"/>
          <w:sz w:val="28"/>
          <w:szCs w:val="28"/>
        </w:rPr>
        <w:t xml:space="preserve"> дня.</w:t>
      </w:r>
    </w:p>
    <w:p w:rsidR="005D6A4F" w:rsidRDefault="001E0F48">
      <w:pPr>
        <w:pStyle w:val="Normal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:rsidR="005D6A4F" w:rsidRDefault="001E0F48" w:rsidP="00634470">
      <w:pPr>
        <w:pStyle w:val="Normal1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знаний участника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5D6A4F" w:rsidRDefault="001E0F48">
      <w:pPr>
        <w:pStyle w:val="Normal1"/>
        <w:spacing w:after="0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1.5.1. Разработка/выбор конкурсного задания</w:t>
      </w:r>
    </w:p>
    <w:p w:rsidR="005D6A4F" w:rsidRDefault="001E0F48">
      <w:pPr>
        <w:pStyle w:val="Normal1"/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Конкурсное задание состоит из 6 модулей, включает </w:t>
      </w:r>
      <w:proofErr w:type="gramStart"/>
      <w:r>
        <w:rPr>
          <w:rFonts w:eastAsia="Times New Roman"/>
          <w:sz w:val="28"/>
          <w:szCs w:val="28"/>
          <w:lang w:eastAsia="ru-RU"/>
        </w:rPr>
        <w:t>обязательную к выполнению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часть (инвариант) – 6 модулей. Общее количество баллов конкурсного задания составляет 100.</w:t>
      </w:r>
    </w:p>
    <w:p w:rsidR="005D6A4F" w:rsidRDefault="001E0F48">
      <w:pPr>
        <w:pStyle w:val="Normal1"/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proofErr w:type="gramStart"/>
      <w:r>
        <w:rPr>
          <w:rFonts w:eastAsia="Times New Roman"/>
          <w:sz w:val="28"/>
          <w:szCs w:val="28"/>
          <w:lang w:eastAsia="ru-RU"/>
        </w:rPr>
        <w:t>Обязательная к выполнению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часть (инвариант) выполняется всеми регионами без исключения на всех уровнях чемпионатов.</w:t>
      </w:r>
    </w:p>
    <w:p w:rsidR="005D6A4F" w:rsidRDefault="001E0F48">
      <w:pPr>
        <w:pStyle w:val="Normal1"/>
        <w:spacing w:after="0" w:line="360" w:lineRule="auto"/>
        <w:ind w:firstLine="851"/>
        <w:jc w:val="right"/>
        <w:rPr>
          <w:rFonts w:eastAsia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>Таблица №4</w:t>
      </w:r>
    </w:p>
    <w:p w:rsidR="005D6A4F" w:rsidRDefault="001E0F48">
      <w:pPr>
        <w:pStyle w:val="Normal1"/>
        <w:spacing w:after="0" w:line="36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Матрица конкурсного задания</w:t>
      </w:r>
    </w:p>
    <w:tbl>
      <w:tblPr>
        <w:tblStyle w:val="affa"/>
        <w:tblW w:w="9627" w:type="dxa"/>
        <w:tblLayout w:type="fixed"/>
        <w:tblLook w:val="04A0"/>
      </w:tblPr>
      <w:tblGrid>
        <w:gridCol w:w="1622"/>
        <w:gridCol w:w="1406"/>
        <w:gridCol w:w="1859"/>
        <w:gridCol w:w="1155"/>
        <w:gridCol w:w="2304"/>
        <w:gridCol w:w="642"/>
        <w:gridCol w:w="639"/>
      </w:tblGrid>
      <w:tr w:rsidR="005D6A4F">
        <w:trPr>
          <w:trHeight w:val="1125"/>
        </w:trPr>
        <w:tc>
          <w:tcPr>
            <w:tcW w:w="162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eastAsia="ru-RU"/>
              </w:rPr>
              <w:t>Обобщенная трудовая функция</w:t>
            </w:r>
          </w:p>
        </w:tc>
        <w:tc>
          <w:tcPr>
            <w:tcW w:w="1406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eastAsia="ru-RU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eastAsia="ru-RU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eastAsia="ru-RU"/>
              </w:rPr>
              <w:t>Модуль</w:t>
            </w:r>
          </w:p>
        </w:tc>
        <w:tc>
          <w:tcPr>
            <w:tcW w:w="2304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eastAsia="ru-RU"/>
              </w:rPr>
              <w:t>Константа/</w:t>
            </w:r>
            <w:proofErr w:type="spellStart"/>
            <w:r>
              <w:rPr>
                <w:rFonts w:ascii="Calibri" w:eastAsia="Calibri" w:hAnsi="Calibri"/>
                <w:lang w:eastAsia="ru-RU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eastAsia="ru-RU"/>
              </w:rPr>
              <w:t>ИЛ</w:t>
            </w:r>
          </w:p>
        </w:tc>
        <w:tc>
          <w:tcPr>
            <w:tcW w:w="63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lang w:eastAsia="ru-RU"/>
              </w:rPr>
              <w:t>КО</w:t>
            </w:r>
          </w:p>
        </w:tc>
      </w:tr>
      <w:tr w:rsidR="005D6A4F">
        <w:trPr>
          <w:trHeight w:val="1125"/>
        </w:trPr>
        <w:tc>
          <w:tcPr>
            <w:tcW w:w="1621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eastAsia="Calibri" w:hAnsi="Calibri"/>
                <w:lang w:val="en-US" w:eastAsia="ru-RU"/>
              </w:rPr>
              <w:t>1</w:t>
            </w:r>
          </w:p>
        </w:tc>
        <w:tc>
          <w:tcPr>
            <w:tcW w:w="1406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eastAsia="Calibri" w:hAnsi="Calibri"/>
                <w:lang w:val="en-US" w:eastAsia="ru-RU"/>
              </w:rPr>
              <w:t>2</w:t>
            </w:r>
          </w:p>
        </w:tc>
        <w:tc>
          <w:tcPr>
            <w:tcW w:w="185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eastAsia="Calibri" w:hAnsi="Calibri"/>
                <w:lang w:val="en-US" w:eastAsia="ru-RU"/>
              </w:rPr>
              <w:t>3</w:t>
            </w:r>
          </w:p>
        </w:tc>
        <w:tc>
          <w:tcPr>
            <w:tcW w:w="1155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eastAsia="Calibri" w:hAnsi="Calibri"/>
                <w:lang w:val="en-US" w:eastAsia="ru-RU"/>
              </w:rPr>
              <w:t>4</w:t>
            </w:r>
          </w:p>
        </w:tc>
        <w:tc>
          <w:tcPr>
            <w:tcW w:w="2304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eastAsia="Calibri" w:hAnsi="Calibri"/>
                <w:lang w:val="en-US" w:eastAsia="ru-RU"/>
              </w:rPr>
              <w:t>5</w:t>
            </w:r>
          </w:p>
        </w:tc>
        <w:tc>
          <w:tcPr>
            <w:tcW w:w="642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eastAsia="Calibri" w:hAnsi="Calibri"/>
                <w:lang w:val="en-US" w:eastAsia="ru-RU"/>
              </w:rPr>
              <w:t>6</w:t>
            </w:r>
          </w:p>
        </w:tc>
        <w:tc>
          <w:tcPr>
            <w:tcW w:w="639" w:type="dxa"/>
            <w:vAlign w:val="center"/>
          </w:tcPr>
          <w:p w:rsidR="005D6A4F" w:rsidRDefault="001E0F48">
            <w:pPr>
              <w:pStyle w:val="Normal1"/>
              <w:widowControl w:val="0"/>
              <w:spacing w:after="0" w:line="360" w:lineRule="auto"/>
              <w:jc w:val="center"/>
              <w:rPr>
                <w:rFonts w:ascii="Calibri" w:eastAsia="Calibri" w:hAnsi="Calibri"/>
                <w:lang w:val="en-US"/>
              </w:rPr>
            </w:pPr>
            <w:r>
              <w:rPr>
                <w:rFonts w:ascii="Calibri" w:eastAsia="Calibri" w:hAnsi="Calibri"/>
                <w:lang w:val="en-US" w:eastAsia="ru-RU"/>
              </w:rPr>
              <w:t>7</w:t>
            </w:r>
          </w:p>
        </w:tc>
      </w:tr>
    </w:tbl>
    <w:p w:rsidR="005D6A4F" w:rsidRDefault="005D6A4F">
      <w:pPr>
        <w:pStyle w:val="Normal1"/>
        <w:spacing w:after="0"/>
        <w:jc w:val="both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spacing w:after="0"/>
        <w:jc w:val="both"/>
        <w:rPr>
          <w:rFonts w:eastAsia="Times New Roman"/>
          <w:sz w:val="28"/>
          <w:szCs w:val="28"/>
          <w:lang w:eastAsia="ru-RU"/>
        </w:rPr>
      </w:pPr>
    </w:p>
    <w:p w:rsidR="005D6A4F" w:rsidRDefault="001E0F48">
      <w:pPr>
        <w:pStyle w:val="-20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8" w:name="_Toc126296376"/>
      <w:r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>
        <w:rPr>
          <w:rFonts w:ascii="Times New Roman" w:hAnsi="Times New Roman"/>
          <w:bCs/>
          <w:color w:val="000000"/>
          <w:szCs w:val="28"/>
          <w:lang w:eastAsia="ru-RU"/>
        </w:rPr>
        <w:t>(инвариант)</w:t>
      </w:r>
      <w:bookmarkEnd w:id="8"/>
    </w:p>
    <w:p w:rsidR="005D6A4F" w:rsidRDefault="001E0F48">
      <w:pPr>
        <w:pStyle w:val="Normal1"/>
        <w:spacing w:after="0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Модуль А.</w:t>
      </w: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 Работа с чертежом, изготовление и контроль детали из материала Сталь 45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Время на выполнение модуля: 3 часа</w:t>
      </w:r>
    </w:p>
    <w:p w:rsidR="005D6A4F" w:rsidRDefault="001E0F48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>
        <w:rPr>
          <w:rFonts w:ascii="Times New Roman" w:hAnsi="Times New Roman"/>
          <w:b/>
          <w:bCs/>
          <w:szCs w:val="28"/>
          <w:lang w:val="ru-RU"/>
        </w:rPr>
        <w:t>Задание:</w:t>
      </w:r>
      <w:r>
        <w:rPr>
          <w:rFonts w:ascii="Times New Roman" w:hAnsi="Times New Roman"/>
          <w:bCs/>
          <w:szCs w:val="28"/>
          <w:lang w:val="ru-RU"/>
        </w:rPr>
        <w:t xml:space="preserve"> </w:t>
      </w:r>
      <w:r>
        <w:rPr>
          <w:rFonts w:ascii="Times New Roman" w:eastAsia="Cambria" w:hAnsi="Times New Roman"/>
          <w:szCs w:val="28"/>
          <w:lang w:val="ru-RU"/>
        </w:rPr>
        <w:t xml:space="preserve">Участнику выдается чертеж детали для выполнения задания Модуля A (Приложение 1). Согласно заданию, участник подготавливает режущий и мерительный инструменты, производит настройку станка и выполняет следующие виды работ: </w:t>
      </w:r>
    </w:p>
    <w:p w:rsidR="005D6A4F" w:rsidRDefault="001E0F48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>
        <w:rPr>
          <w:rFonts w:ascii="Times New Roman" w:eastAsia="Cambria" w:hAnsi="Times New Roman"/>
          <w:szCs w:val="28"/>
          <w:lang w:val="ru-RU"/>
        </w:rPr>
        <w:t xml:space="preserve">- прочитать чертеж, на чертеже Модуля A проставить предельные отклонения на размеры (применить таблицу допусков Приложение 9);  </w:t>
      </w:r>
    </w:p>
    <w:p w:rsidR="005D6A4F" w:rsidRDefault="001E0F48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>
        <w:rPr>
          <w:rFonts w:ascii="Times New Roman" w:eastAsia="Cambria" w:hAnsi="Times New Roman"/>
          <w:szCs w:val="28"/>
          <w:lang w:val="ru-RU"/>
        </w:rPr>
        <w:lastRenderedPageBreak/>
        <w:t xml:space="preserve">- изготовить деталь из материала Сталь 45 на универсальном токарно-винторезном станке, </w:t>
      </w:r>
      <w:proofErr w:type="gramStart"/>
      <w:r>
        <w:rPr>
          <w:rFonts w:ascii="Times New Roman" w:eastAsia="Cambria" w:hAnsi="Times New Roman"/>
          <w:szCs w:val="28"/>
          <w:lang w:val="ru-RU"/>
        </w:rPr>
        <w:t>согласно Модуля</w:t>
      </w:r>
      <w:proofErr w:type="gramEnd"/>
      <w:r>
        <w:rPr>
          <w:rFonts w:ascii="Times New Roman" w:eastAsia="Cambria" w:hAnsi="Times New Roman"/>
          <w:szCs w:val="28"/>
          <w:lang w:val="ru-RU"/>
        </w:rPr>
        <w:t xml:space="preserve"> A;  </w:t>
      </w:r>
    </w:p>
    <w:p w:rsidR="005D6A4F" w:rsidRDefault="001E0F48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>
        <w:rPr>
          <w:rFonts w:ascii="Times New Roman" w:eastAsia="Cambria" w:hAnsi="Times New Roman"/>
          <w:szCs w:val="28"/>
          <w:lang w:val="ru-RU"/>
        </w:rPr>
        <w:t xml:space="preserve">-  по мере изготовления или после завершения обработки, произвести контроль выполненных размеров с занесением в Карту контроля (Приложение 7);  </w:t>
      </w:r>
    </w:p>
    <w:p w:rsidR="005D6A4F" w:rsidRDefault="001E0F48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>
        <w:rPr>
          <w:rFonts w:ascii="Times New Roman" w:eastAsia="Cambria" w:hAnsi="Times New Roman"/>
          <w:szCs w:val="28"/>
          <w:lang w:val="ru-RU"/>
        </w:rPr>
        <w:t xml:space="preserve">-  При выполнении модуля участник самостоятельно принимает решение об изготовлении оправки для полноценного и безопасного изготовления детали. </w:t>
      </w:r>
    </w:p>
    <w:p w:rsidR="005D6A4F" w:rsidRDefault="001E0F48">
      <w:pPr>
        <w:pStyle w:val="Docsubtitle2"/>
        <w:spacing w:line="276" w:lineRule="auto"/>
        <w:ind w:firstLine="709"/>
        <w:jc w:val="both"/>
        <w:rPr>
          <w:rFonts w:ascii="Times New Roman" w:eastAsia="Cambria" w:hAnsi="Times New Roman"/>
          <w:szCs w:val="28"/>
          <w:lang w:val="ru-RU"/>
        </w:rPr>
      </w:pPr>
      <w:r>
        <w:rPr>
          <w:rFonts w:ascii="Times New Roman" w:eastAsia="Cambria" w:hAnsi="Times New Roman"/>
          <w:szCs w:val="28"/>
          <w:lang w:val="ru-RU"/>
        </w:rPr>
        <w:t>Материал для изготовления оправки: пруток из Стали 45 Ø40×200мм.</w:t>
      </w:r>
    </w:p>
    <w:p w:rsidR="005D6A4F" w:rsidRDefault="001E0F48">
      <w:pPr>
        <w:pStyle w:val="Docsubtitle2"/>
        <w:spacing w:line="276" w:lineRule="auto"/>
        <w:jc w:val="both"/>
        <w:rPr>
          <w:rFonts w:ascii="Times New Roman" w:hAnsi="Times New Roman"/>
          <w:b/>
          <w:color w:val="000000"/>
          <w:szCs w:val="28"/>
          <w:lang w:val="ru-RU" w:eastAsia="ru-RU"/>
        </w:rPr>
      </w:pPr>
      <w:r>
        <w:rPr>
          <w:rFonts w:ascii="Times New Roman" w:hAnsi="Times New Roman"/>
          <w:b/>
          <w:bCs/>
          <w:szCs w:val="28"/>
          <w:lang w:val="ru-RU" w:eastAsia="ru-RU"/>
        </w:rPr>
        <w:t>Модуль Б.</w:t>
      </w:r>
      <w:r>
        <w:rPr>
          <w:rFonts w:ascii="Times New Roman" w:hAnsi="Times New Roman"/>
          <w:b/>
          <w:color w:val="000000"/>
          <w:szCs w:val="28"/>
          <w:lang w:val="ru-RU" w:eastAsia="ru-RU"/>
        </w:rPr>
        <w:t xml:space="preserve">  Работа с чертежом, изготовление и контроль детали из материала Алюминий Д16Т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Время на выполнение модуля: 3 часа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Задания:</w:t>
      </w:r>
      <w:r>
        <w:rPr>
          <w:rFonts w:eastAsia="Times New Roman"/>
          <w:bCs/>
          <w:sz w:val="28"/>
          <w:szCs w:val="28"/>
        </w:rPr>
        <w:t xml:space="preserve"> Участнику выдается чертеж детали для выполнения задания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Б</w:t>
      </w:r>
      <w:proofErr w:type="gramEnd"/>
      <w:r>
        <w:rPr>
          <w:rFonts w:eastAsia="Times New Roman"/>
          <w:bCs/>
          <w:sz w:val="28"/>
          <w:szCs w:val="28"/>
        </w:rPr>
        <w:t xml:space="preserve"> (Приложение 2).  Согласно заданию, участник подготавливает режущий и мерительный инструменты, производит настройку станка и выполняет следующие виды работ: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- прочитать чертеж, на чертеже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Б</w:t>
      </w:r>
      <w:proofErr w:type="gramEnd"/>
      <w:r>
        <w:rPr>
          <w:rFonts w:eastAsia="Times New Roman"/>
          <w:bCs/>
          <w:sz w:val="28"/>
          <w:szCs w:val="28"/>
        </w:rPr>
        <w:t xml:space="preserve"> проставить предельные отклонения на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размеры (применить таблицу допусков Приложение 9);   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-  изготовить деталь из материала Алюминий Д16Т на универсальном токарно-винторезном станке, согласно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Б</w:t>
      </w:r>
      <w:proofErr w:type="gramEnd"/>
      <w:r>
        <w:rPr>
          <w:rFonts w:eastAsia="Times New Roman"/>
          <w:bCs/>
          <w:sz w:val="28"/>
          <w:szCs w:val="28"/>
        </w:rPr>
        <w:t xml:space="preserve">; 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 по мере изготовления или после завершения обработки, произвести контроль выполненных размеров с занесением в Карту контроля (Приложение 7); 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-  при выполнении модуля участник самостоятельно принимает решение об изготовлении оправки для полноценного и безопасного изготовления детали. Материал для изготовления оправки: пруток из Стали 45 Ø40×200мм.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Модуль В.</w:t>
      </w:r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 Работа с чертежом, изготовление и контроль детали из материала Сталь 40Х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Время на выполнение модуля: 3 часа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Задания:</w:t>
      </w:r>
      <w:r>
        <w:rPr>
          <w:rFonts w:eastAsia="Times New Roman"/>
          <w:bCs/>
          <w:sz w:val="28"/>
          <w:szCs w:val="28"/>
        </w:rPr>
        <w:t xml:space="preserve"> Участнику выдается чертеж детали для выполнения задания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В</w:t>
      </w:r>
      <w:proofErr w:type="gramEnd"/>
      <w:r>
        <w:rPr>
          <w:rFonts w:eastAsia="Times New Roman"/>
          <w:bCs/>
          <w:sz w:val="28"/>
          <w:szCs w:val="28"/>
        </w:rPr>
        <w:t xml:space="preserve"> (Приложение 3).  Согласно заданию, участник подготавливает режущий и мерительный инструменты, производит настройку станка и выполняет следующие виды работ: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- прочитать чертеж, на чертеже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В</w:t>
      </w:r>
      <w:proofErr w:type="gramEnd"/>
      <w:r>
        <w:rPr>
          <w:rFonts w:eastAsia="Times New Roman"/>
          <w:bCs/>
          <w:sz w:val="28"/>
          <w:szCs w:val="28"/>
        </w:rPr>
        <w:t xml:space="preserve"> проставить предельные отклонения на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размеры (применить таблицу допусков Приложение 9);     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изготовить деталь из материала Сталь 40Х на </w:t>
      </w:r>
      <w:proofErr w:type="gramStart"/>
      <w:r>
        <w:rPr>
          <w:rFonts w:eastAsia="Times New Roman"/>
          <w:bCs/>
          <w:sz w:val="28"/>
          <w:szCs w:val="28"/>
        </w:rPr>
        <w:t>универсальном</w:t>
      </w:r>
      <w:proofErr w:type="gramEnd"/>
      <w:r>
        <w:rPr>
          <w:rFonts w:eastAsia="Times New Roman"/>
          <w:bCs/>
          <w:sz w:val="28"/>
          <w:szCs w:val="28"/>
        </w:rPr>
        <w:t xml:space="preserve"> токарно-винторезном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станке, согласно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В</w:t>
      </w:r>
      <w:proofErr w:type="gramEnd"/>
      <w:r>
        <w:rPr>
          <w:rFonts w:eastAsia="Times New Roman"/>
          <w:bCs/>
          <w:sz w:val="28"/>
          <w:szCs w:val="28"/>
        </w:rPr>
        <w:t xml:space="preserve">; 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 xml:space="preserve">-  по мере изготовления или после завершения обработки, произвести контроль выполненных размеров с занесением в Карту контроля (Приложение 7);   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-  При выполнении модуля участник самостоятельно принимает решение об изготовлении оправки для полноценного и безопасного изготовления детали. Материал для изготовления оправки: пруток из Стали 45 Ø40×200мм.</w:t>
      </w:r>
    </w:p>
    <w:p w:rsidR="005D6A4F" w:rsidRDefault="00DE50FC">
      <w:pPr>
        <w:pStyle w:val="Normal1"/>
        <w:spacing w:after="0"/>
        <w:jc w:val="both"/>
        <w:rPr>
          <w:rFonts w:eastAsia="Times New Roman"/>
          <w:b/>
          <w:color w:val="000000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1E0F48">
        <w:rPr>
          <w:rFonts w:eastAsia="Times New Roman"/>
          <w:b/>
          <w:bCs/>
          <w:sz w:val="28"/>
          <w:szCs w:val="28"/>
          <w:lang w:eastAsia="ru-RU"/>
        </w:rPr>
        <w:t>(</w:t>
      </w:r>
      <w:proofErr w:type="spellStart"/>
      <w:r w:rsidR="001E0F48">
        <w:rPr>
          <w:rFonts w:eastAsia="Times New Roman"/>
          <w:b/>
          <w:bCs/>
          <w:sz w:val="28"/>
          <w:szCs w:val="28"/>
          <w:lang w:eastAsia="ru-RU"/>
        </w:rPr>
        <w:t>Вариатив</w:t>
      </w:r>
      <w:proofErr w:type="spellEnd"/>
      <w:r w:rsidR="001E0F48">
        <w:rPr>
          <w:rFonts w:eastAsia="Times New Roman"/>
          <w:b/>
          <w:bCs/>
          <w:sz w:val="28"/>
          <w:szCs w:val="28"/>
          <w:lang w:eastAsia="ru-RU"/>
        </w:rPr>
        <w:t>) Модуль Д.</w:t>
      </w:r>
      <w:r w:rsidR="001E0F48">
        <w:rPr>
          <w:rFonts w:eastAsia="Times New Roman"/>
          <w:b/>
          <w:color w:val="000000"/>
          <w:sz w:val="28"/>
          <w:szCs w:val="28"/>
          <w:lang w:eastAsia="ru-RU"/>
        </w:rPr>
        <w:t xml:space="preserve">  Работа с чертежом, изготовление и контроль детали из материала  12Х18Н10Т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Время на выполнение модуля: 3 часа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Задания: </w:t>
      </w:r>
      <w:r>
        <w:rPr>
          <w:rFonts w:eastAsia="Times New Roman"/>
          <w:bCs/>
          <w:sz w:val="28"/>
          <w:szCs w:val="28"/>
        </w:rPr>
        <w:t>Участнику выдается чертеж детали для выполнения задания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Д</w:t>
      </w:r>
      <w:proofErr w:type="gramEnd"/>
      <w:r>
        <w:rPr>
          <w:rFonts w:eastAsia="Times New Roman"/>
          <w:bCs/>
          <w:sz w:val="28"/>
          <w:szCs w:val="28"/>
        </w:rPr>
        <w:t xml:space="preserve"> (Приложение 5).  Согласно заданию, участник подготавливает режущий и мерительный инструменты, производит настройку станка и выполняет следующие виды работ: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- прочитать чертеж, на чертеже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Д</w:t>
      </w:r>
      <w:proofErr w:type="gramEnd"/>
      <w:r>
        <w:rPr>
          <w:rFonts w:eastAsia="Times New Roman"/>
          <w:bCs/>
          <w:sz w:val="28"/>
          <w:szCs w:val="28"/>
        </w:rPr>
        <w:t xml:space="preserve"> проставить предельные отклонения на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размеры (применить таблицу допусков Приложение 9);      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- </w:t>
      </w:r>
      <w:r>
        <w:rPr>
          <w:rFonts w:eastAsia="Times New Roman"/>
          <w:bCs/>
          <w:sz w:val="28"/>
          <w:szCs w:val="28"/>
        </w:rPr>
        <w:t>изготовить деталь из материала сталь 12Х18Н10Т на универсальном токарно-винторезном станке, согласно Модуля</w:t>
      </w:r>
      <w:proofErr w:type="gramStart"/>
      <w:r>
        <w:rPr>
          <w:rFonts w:eastAsia="Times New Roman"/>
          <w:bCs/>
          <w:sz w:val="28"/>
          <w:szCs w:val="28"/>
        </w:rPr>
        <w:t xml:space="preserve"> Д</w:t>
      </w:r>
      <w:proofErr w:type="gramEnd"/>
      <w:r>
        <w:rPr>
          <w:rFonts w:eastAsia="Times New Roman"/>
          <w:bCs/>
          <w:sz w:val="28"/>
          <w:szCs w:val="28"/>
        </w:rPr>
        <w:t xml:space="preserve">;  </w:t>
      </w:r>
    </w:p>
    <w:p w:rsidR="005D6A4F" w:rsidRDefault="001E0F48">
      <w:pPr>
        <w:pStyle w:val="Normal1"/>
        <w:spacing w:after="0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-  по мере изготовления или после завершения обработки, произвести контроль выполненных размеров с занесением в Карту контроля (Приложение 7);       </w:t>
      </w:r>
    </w:p>
    <w:p w:rsidR="005D6A4F" w:rsidRDefault="001E0F48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-  При выполнении модуля участник самостоятельно принимает решение об изготовлении оправки для полноценного и безопасного изготовления детали. Материал для изготовления оправки: пруток из Стали 45 Ø40×200мм.</w:t>
      </w:r>
      <w:r>
        <w:rPr>
          <w:rFonts w:eastAsia="Times New Roman"/>
          <w:bCs/>
          <w:sz w:val="28"/>
          <w:szCs w:val="28"/>
        </w:rPr>
        <w:br/>
      </w: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DE50FC" w:rsidRDefault="00DE50FC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634470" w:rsidRDefault="00634470" w:rsidP="00DE50FC">
      <w:pPr>
        <w:pStyle w:val="Normal1"/>
        <w:spacing w:after="0"/>
        <w:jc w:val="both"/>
        <w:rPr>
          <w:rFonts w:eastAsia="Times New Roman"/>
          <w:bCs/>
          <w:sz w:val="28"/>
          <w:szCs w:val="28"/>
        </w:rPr>
      </w:pPr>
    </w:p>
    <w:p w:rsidR="005D6A4F" w:rsidRDefault="001E0F48">
      <w:pPr>
        <w:pStyle w:val="Heading2"/>
        <w:spacing w:after="0" w:line="276" w:lineRule="auto"/>
        <w:ind w:firstLine="709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bookmarkStart w:id="9" w:name="_Toc78885643"/>
      <w:bookmarkStart w:id="10" w:name="_Toc126296377"/>
      <w:bookmarkEnd w:id="9"/>
      <w:bookmarkEnd w:id="10"/>
      <w:r>
        <w:rPr>
          <w:rStyle w:val="ae"/>
          <w:rFonts w:ascii="Times New Roman" w:hAnsi="Times New Roman"/>
          <w:i/>
          <w:color w:val="000000"/>
        </w:rPr>
        <w:footnoteReference w:id="2"/>
      </w:r>
    </w:p>
    <w:p w:rsidR="005D6A4F" w:rsidRDefault="001E0F48">
      <w:pPr>
        <w:pStyle w:val="-20"/>
        <w:spacing w:before="0" w:after="0" w:line="276" w:lineRule="auto"/>
        <w:jc w:val="both"/>
        <w:rPr>
          <w:rFonts w:ascii="Times New Roman" w:hAnsi="Times New Roman"/>
          <w:bCs/>
          <w:iCs/>
          <w:szCs w:val="28"/>
        </w:rPr>
      </w:pPr>
      <w:bookmarkStart w:id="11" w:name="_Toc78885659"/>
      <w:bookmarkStart w:id="12" w:name="_Toc126296378"/>
      <w:r>
        <w:rPr>
          <w:rFonts w:ascii="Times New Roman" w:hAnsi="Times New Roman"/>
          <w:color w:val="000000"/>
          <w:szCs w:val="28"/>
        </w:rPr>
        <w:t xml:space="preserve">2.1. </w:t>
      </w:r>
      <w:bookmarkEnd w:id="11"/>
      <w:r>
        <w:rPr>
          <w:rFonts w:ascii="Times New Roman" w:hAnsi="Times New Roman"/>
          <w:bCs/>
          <w:iCs/>
          <w:szCs w:val="28"/>
        </w:rPr>
        <w:t xml:space="preserve">Материалы, оборудование и инструменты в </w:t>
      </w:r>
      <w:bookmarkEnd w:id="12"/>
      <w:r>
        <w:rPr>
          <w:rFonts w:ascii="Times New Roman" w:hAnsi="Times New Roman"/>
          <w:bCs/>
          <w:iCs/>
          <w:szCs w:val="28"/>
        </w:rPr>
        <w:t xml:space="preserve">Инструментальном ящике </w:t>
      </w:r>
    </w:p>
    <w:p w:rsidR="005D6A4F" w:rsidRDefault="001E0F48">
      <w:pPr>
        <w:pStyle w:val="Normal1"/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Тип инструментального ящика: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u w:val="single"/>
        </w:rPr>
        <w:t>определенный</w:t>
      </w:r>
      <w:r>
        <w:rPr>
          <w:rFonts w:eastAsia="Times New Roman"/>
          <w:sz w:val="28"/>
          <w:szCs w:val="28"/>
        </w:rPr>
        <w:t xml:space="preserve">. </w:t>
      </w:r>
    </w:p>
    <w:p w:rsidR="005D6A4F" w:rsidRDefault="001E0F48">
      <w:pPr>
        <w:pStyle w:val="Normal1"/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Конкурсант обязан привезти на площадку специальную одежду: кепку без логотипа предприятия изготовителя, рабочий костюм без логотипа предприятия изготовителя, ботинки. </w:t>
      </w:r>
    </w:p>
    <w:p w:rsidR="005D6A4F" w:rsidRDefault="001E0F48">
      <w:pPr>
        <w:pStyle w:val="Normal1"/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Также допускается включение в инструментальный ящик и применение аналогов мерительного инструмента, указанного в инфраструктурном листе, не дающих какого-либо преимущества участнику, т.е. участник привозит свой мерительный инструмент, который по своим техническим характеристикам не превосходит </w:t>
      </w:r>
      <w:proofErr w:type="gramStart"/>
      <w:r>
        <w:rPr>
          <w:rFonts w:eastAsia="Times New Roman"/>
          <w:sz w:val="28"/>
          <w:szCs w:val="28"/>
        </w:rPr>
        <w:t>инструмент</w:t>
      </w:r>
      <w:proofErr w:type="gramEnd"/>
      <w:r>
        <w:rPr>
          <w:rFonts w:eastAsia="Times New Roman"/>
          <w:sz w:val="28"/>
          <w:szCs w:val="28"/>
        </w:rPr>
        <w:t xml:space="preserve"> указанный в   </w:t>
      </w:r>
    </w:p>
    <w:p w:rsidR="005D6A4F" w:rsidRDefault="001E0F48">
      <w:pPr>
        <w:pStyle w:val="Heading3"/>
        <w:spacing w:line="27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3" w:name="_Toc78885660"/>
      <w:r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bookmarkEnd w:id="13"/>
      <w:r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</w:p>
    <w:p w:rsidR="005D6A4F" w:rsidRDefault="001E0F48">
      <w:pPr>
        <w:pStyle w:val="Normal1"/>
        <w:spacing w:after="0"/>
        <w:ind w:firstLine="70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Запрещается привозить инструмент, приспособления, оснастку, не указанные в инфраструктурном листе и не прописанные в разделе «Личный инструмент конкурсанта».</w:t>
      </w:r>
    </w:p>
    <w:p w:rsidR="005D6A4F" w:rsidRDefault="001E0F48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bookmarkStart w:id="14" w:name="_Toc126296379"/>
      <w:r>
        <w:rPr>
          <w:rFonts w:ascii="Times New Roman" w:hAnsi="Times New Roman"/>
          <w:caps w:val="0"/>
          <w:color w:val="auto"/>
          <w:sz w:val="28"/>
          <w:szCs w:val="28"/>
        </w:rPr>
        <w:t>3. Приложения</w:t>
      </w:r>
      <w:bookmarkEnd w:id="14"/>
    </w:p>
    <w:p w:rsidR="005D6A4F" w:rsidRDefault="001E0F48">
      <w:pPr>
        <w:pStyle w:val="Normal1"/>
        <w:tabs>
          <w:tab w:val="right" w:pos="9354"/>
        </w:tabs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Приложение 1. Чертеж Модуля А.</w:t>
      </w:r>
    </w:p>
    <w:p w:rsidR="005D6A4F" w:rsidRDefault="001E0F48">
      <w:pPr>
        <w:pStyle w:val="Normal1"/>
        <w:tabs>
          <w:tab w:val="right" w:pos="9354"/>
        </w:tabs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Приложение 2. Чертеж Модуля Б.</w:t>
      </w:r>
    </w:p>
    <w:p w:rsidR="005D6A4F" w:rsidRDefault="001E0F48">
      <w:pPr>
        <w:pStyle w:val="Normal1"/>
        <w:tabs>
          <w:tab w:val="right" w:pos="9354"/>
        </w:tabs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Приложение 3. Чертеж Модуля В.</w:t>
      </w:r>
    </w:p>
    <w:p w:rsidR="005D6A4F" w:rsidRDefault="001E0F48">
      <w:pPr>
        <w:pStyle w:val="Normal1"/>
        <w:tabs>
          <w:tab w:val="right" w:pos="9354"/>
        </w:tabs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Приложение 4. Чертеж Модуля Д.</w:t>
      </w:r>
    </w:p>
    <w:p w:rsidR="005D6A4F" w:rsidRDefault="001E0F48">
      <w:pPr>
        <w:pStyle w:val="Normal1"/>
        <w:tabs>
          <w:tab w:val="right" w:pos="9354"/>
        </w:tabs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Приложение 5. Карта контроля.</w:t>
      </w:r>
    </w:p>
    <w:p w:rsidR="005D6A4F" w:rsidRDefault="001E0F48">
      <w:pPr>
        <w:pStyle w:val="Normal1"/>
        <w:tabs>
          <w:tab w:val="right" w:pos="9354"/>
        </w:tabs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Приложение 6. Сборочный чертеж.</w:t>
      </w:r>
    </w:p>
    <w:p w:rsidR="005D6A4F" w:rsidRDefault="001E0F48">
      <w:pPr>
        <w:pStyle w:val="Normal1"/>
        <w:tabs>
          <w:tab w:val="right" w:pos="9354"/>
        </w:tabs>
        <w:spacing w:after="0" w:line="24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Приложение 7. Таблица допусков.</w:t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1E0F48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Приложение 1.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Чертеж Модуля</w:t>
      </w:r>
      <w:proofErr w:type="gramStart"/>
      <w:r>
        <w:rPr>
          <w:rFonts w:eastAsia="Times New Roman"/>
          <w:b/>
          <w:bCs/>
          <w:sz w:val="28"/>
          <w:szCs w:val="28"/>
          <w:lang w:eastAsia="ru-RU"/>
        </w:rPr>
        <w:t xml:space="preserve"> А</w:t>
      </w:r>
      <w:proofErr w:type="gramEnd"/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54144" behindDoc="0" locked="0" layoutInCell="0" allowOverlap="1">
            <wp:simplePos x="0" y="0"/>
            <wp:positionH relativeFrom="column">
              <wp:posOffset>-318770</wp:posOffset>
            </wp:positionH>
            <wp:positionV relativeFrom="paragraph">
              <wp:posOffset>111125</wp:posOffset>
            </wp:positionV>
            <wp:extent cx="6709410" cy="4749800"/>
            <wp:effectExtent l="0" t="971550" r="0" b="96520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0941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Приложение 2.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Чертеж Модуля Б.</w:t>
      </w:r>
    </w:p>
    <w:p w:rsidR="005D6A4F" w:rsidRDefault="005D6A4F" w:rsidP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posOffset>-216535</wp:posOffset>
            </wp:positionH>
            <wp:positionV relativeFrom="paragraph">
              <wp:posOffset>454660</wp:posOffset>
            </wp:positionV>
            <wp:extent cx="7474585" cy="5288915"/>
            <wp:effectExtent l="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74585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5D6A4F" w:rsidRDefault="005D6A4F" w:rsidP="00A44FCE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DE50FC" w:rsidRDefault="00DE50FC" w:rsidP="00A44FCE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Приложение 3.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Чертеж Модуля В.</w:t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 w:rsidP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56192" behindDoc="0" locked="0" layoutInCell="0" allowOverlap="1">
            <wp:simplePos x="0" y="0"/>
            <wp:positionH relativeFrom="column">
              <wp:posOffset>-426085</wp:posOffset>
            </wp:positionH>
            <wp:positionV relativeFrom="paragraph">
              <wp:posOffset>468630</wp:posOffset>
            </wp:positionV>
            <wp:extent cx="7181850" cy="5085080"/>
            <wp:effectExtent l="0" t="0" r="0" b="0"/>
            <wp:wrapSquare wrapText="largest"/>
            <wp:docPr id="4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185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Приложение 4.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Чертеж Модуля Д.</w:t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noProof/>
          <w:sz w:val="28"/>
          <w:szCs w:val="28"/>
          <w:lang w:eastAsia="ru-RU"/>
        </w:rPr>
        <w:drawing>
          <wp:anchor distT="0" distB="0" distL="0" distR="0" simplePos="0" relativeHeight="251658751" behindDoc="0" locked="0" layoutInCell="0" allowOverlap="1">
            <wp:simplePos x="0" y="0"/>
            <wp:positionH relativeFrom="column">
              <wp:posOffset>-285750</wp:posOffset>
            </wp:positionH>
            <wp:positionV relativeFrom="paragraph">
              <wp:posOffset>439420</wp:posOffset>
            </wp:positionV>
            <wp:extent cx="7225030" cy="511556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25030" cy="511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  <w:bookmarkStart w:id="15" w:name="_GoBack1"/>
      <w:bookmarkEnd w:id="15"/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Приложение 5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Карта контроля.</w:t>
      </w:r>
    </w:p>
    <w:tbl>
      <w:tblPr>
        <w:tblW w:w="9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0"/>
        <w:gridCol w:w="3300"/>
        <w:gridCol w:w="3301"/>
        <w:gridCol w:w="2416"/>
      </w:tblGrid>
      <w:tr w:rsidR="005D6A4F" w:rsidTr="00DE50FC">
        <w:tc>
          <w:tcPr>
            <w:tcW w:w="610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 xml:space="preserve">№ </w:t>
            </w:r>
            <w:proofErr w:type="spellStart"/>
            <w:proofErr w:type="gramStart"/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>п</w:t>
            </w:r>
            <w:proofErr w:type="spellEnd"/>
            <w:proofErr w:type="gramEnd"/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>/</w:t>
            </w:r>
            <w:proofErr w:type="spellStart"/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>п</w:t>
            </w:r>
            <w:proofErr w:type="spellEnd"/>
          </w:p>
        </w:tc>
        <w:tc>
          <w:tcPr>
            <w:tcW w:w="3300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</w:pPr>
            <w:r>
              <w:rPr>
                <w:shd w:val="clear" w:color="auto" w:fill="E1DFDD"/>
              </w:rPr>
              <w:t>Простановка допуска на размер</w:t>
            </w:r>
          </w:p>
        </w:tc>
        <w:tc>
          <w:tcPr>
            <w:tcW w:w="3301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</w:pPr>
            <w:r>
              <w:rPr>
                <w:rFonts w:eastAsia="Calibri"/>
                <w:bCs/>
                <w:sz w:val="22"/>
                <w:szCs w:val="22"/>
                <w:shd w:val="clear" w:color="auto" w:fill="E1DFDD"/>
              </w:rPr>
              <w:t>Измерить и занести размер</w:t>
            </w:r>
          </w:p>
        </w:tc>
        <w:tc>
          <w:tcPr>
            <w:tcW w:w="2416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</w:pPr>
            <w:r>
              <w:rPr>
                <w:rFonts w:eastAsia="Calibri"/>
                <w:bCs/>
                <w:sz w:val="22"/>
                <w:szCs w:val="22"/>
                <w:shd w:val="clear" w:color="auto" w:fill="E1DFDD"/>
              </w:rPr>
              <w:t>Фактически измеренный размер</w:t>
            </w:r>
          </w:p>
        </w:tc>
      </w:tr>
      <w:tr w:rsidR="005D6A4F" w:rsidTr="00DE50FC">
        <w:trPr>
          <w:trHeight w:val="760"/>
        </w:trPr>
        <w:tc>
          <w:tcPr>
            <w:tcW w:w="610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>1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  <w:rPr>
                <w:vertAlign w:val="subscript"/>
              </w:rPr>
            </w:pPr>
          </w:p>
        </w:tc>
        <w:tc>
          <w:tcPr>
            <w:tcW w:w="3301" w:type="dxa"/>
            <w:shd w:val="clear" w:color="auto" w:fill="auto"/>
            <w:vAlign w:val="bottom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  <w:rPr>
                <w:vertAlign w:val="subscript"/>
              </w:rPr>
            </w:pPr>
            <w:r>
              <w:rPr>
                <w:rFonts w:eastAsia="Calibri"/>
                <w:bCs/>
                <w:color w:val="000000"/>
                <w:sz w:val="22"/>
                <w:szCs w:val="22"/>
                <w:shd w:val="clear" w:color="auto" w:fill="E1DFDD"/>
              </w:rPr>
              <w:t>Измерить и занести размер   1</w:t>
            </w:r>
          </w:p>
        </w:tc>
        <w:tc>
          <w:tcPr>
            <w:tcW w:w="2416" w:type="dxa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</w:p>
        </w:tc>
      </w:tr>
      <w:tr w:rsidR="005D6A4F" w:rsidTr="00DE50FC">
        <w:tc>
          <w:tcPr>
            <w:tcW w:w="610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>2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</w:pPr>
          </w:p>
        </w:tc>
        <w:tc>
          <w:tcPr>
            <w:tcW w:w="3301" w:type="dxa"/>
            <w:shd w:val="clear" w:color="auto" w:fill="auto"/>
            <w:vAlign w:val="bottom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</w:pPr>
            <w:r>
              <w:rPr>
                <w:rFonts w:eastAsia="Calibri"/>
                <w:bCs/>
                <w:color w:val="000000"/>
                <w:sz w:val="22"/>
                <w:szCs w:val="22"/>
                <w:shd w:val="clear" w:color="auto" w:fill="E1DFDD"/>
              </w:rPr>
              <w:t>Измерить и занести размер   2</w:t>
            </w:r>
          </w:p>
        </w:tc>
        <w:tc>
          <w:tcPr>
            <w:tcW w:w="2416" w:type="dxa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</w:p>
        </w:tc>
      </w:tr>
      <w:tr w:rsidR="005D6A4F" w:rsidTr="00DE50FC">
        <w:tc>
          <w:tcPr>
            <w:tcW w:w="610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>3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</w:pPr>
          </w:p>
        </w:tc>
        <w:tc>
          <w:tcPr>
            <w:tcW w:w="3301" w:type="dxa"/>
            <w:shd w:val="clear" w:color="auto" w:fill="auto"/>
            <w:vAlign w:val="bottom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</w:pPr>
            <w:r>
              <w:rPr>
                <w:rFonts w:eastAsia="Calibri"/>
                <w:bCs/>
                <w:color w:val="000000"/>
                <w:sz w:val="22"/>
                <w:szCs w:val="22"/>
                <w:shd w:val="clear" w:color="auto" w:fill="E1DFDD"/>
              </w:rPr>
              <w:t>Измерить и занести размер   3</w:t>
            </w:r>
          </w:p>
        </w:tc>
        <w:tc>
          <w:tcPr>
            <w:tcW w:w="2416" w:type="dxa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</w:p>
        </w:tc>
      </w:tr>
      <w:tr w:rsidR="005D6A4F" w:rsidTr="00DE50FC">
        <w:tc>
          <w:tcPr>
            <w:tcW w:w="610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>4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</w:pPr>
          </w:p>
        </w:tc>
        <w:tc>
          <w:tcPr>
            <w:tcW w:w="3301" w:type="dxa"/>
            <w:shd w:val="clear" w:color="auto" w:fill="auto"/>
            <w:vAlign w:val="bottom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</w:pPr>
            <w:r>
              <w:rPr>
                <w:rFonts w:eastAsia="Calibri"/>
                <w:bCs/>
                <w:color w:val="000000"/>
                <w:sz w:val="22"/>
                <w:szCs w:val="22"/>
                <w:shd w:val="clear" w:color="auto" w:fill="E1DFDD"/>
              </w:rPr>
              <w:t>Измерить и занести размер   4</w:t>
            </w:r>
          </w:p>
        </w:tc>
        <w:tc>
          <w:tcPr>
            <w:tcW w:w="2416" w:type="dxa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</w:p>
        </w:tc>
      </w:tr>
      <w:tr w:rsidR="005D6A4F" w:rsidTr="00DE50FC">
        <w:tc>
          <w:tcPr>
            <w:tcW w:w="610" w:type="dxa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  <w:shd w:val="clear" w:color="auto" w:fill="E1DFDD"/>
              </w:rPr>
              <w:t>5</w:t>
            </w:r>
          </w:p>
        </w:tc>
        <w:tc>
          <w:tcPr>
            <w:tcW w:w="3300" w:type="dxa"/>
            <w:shd w:val="clear" w:color="auto" w:fill="auto"/>
            <w:vAlign w:val="bottom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</w:pPr>
          </w:p>
        </w:tc>
        <w:tc>
          <w:tcPr>
            <w:tcW w:w="3301" w:type="dxa"/>
            <w:shd w:val="clear" w:color="auto" w:fill="auto"/>
            <w:vAlign w:val="bottom"/>
          </w:tcPr>
          <w:p w:rsidR="005D6A4F" w:rsidRDefault="001E0F48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both"/>
            </w:pPr>
            <w:r>
              <w:rPr>
                <w:rFonts w:eastAsia="Calibri"/>
                <w:bCs/>
                <w:color w:val="000000"/>
                <w:sz w:val="22"/>
                <w:szCs w:val="22"/>
                <w:shd w:val="clear" w:color="auto" w:fill="E1DFDD"/>
              </w:rPr>
              <w:t>Измерить и занести размер   5</w:t>
            </w:r>
          </w:p>
        </w:tc>
        <w:tc>
          <w:tcPr>
            <w:tcW w:w="2416" w:type="dxa"/>
          </w:tcPr>
          <w:p w:rsidR="005D6A4F" w:rsidRDefault="005D6A4F">
            <w:pPr>
              <w:pStyle w:val="Normal1"/>
              <w:widowControl w:val="0"/>
              <w:tabs>
                <w:tab w:val="left" w:pos="4260"/>
                <w:tab w:val="left" w:pos="5505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lastRenderedPageBreak/>
        <w:t>Приложение 6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Сборочный чертёж.</w:t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posOffset>-86360</wp:posOffset>
            </wp:positionH>
            <wp:positionV relativeFrom="paragraph">
              <wp:posOffset>487045</wp:posOffset>
            </wp:positionV>
            <wp:extent cx="7094855" cy="5019675"/>
            <wp:effectExtent l="0" t="0" r="0" b="0"/>
            <wp:wrapSquare wrapText="largest"/>
            <wp:docPr id="8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485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5D6A4F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lastRenderedPageBreak/>
        <w:t>Приложение 7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.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Таблица допусков.</w:t>
      </w:r>
    </w:p>
    <w:p w:rsidR="005D6A4F" w:rsidRDefault="001E0F48">
      <w:pPr>
        <w:pStyle w:val="Normal1"/>
        <w:tabs>
          <w:tab w:val="right" w:pos="9354"/>
        </w:tabs>
        <w:spacing w:after="0" w:line="360" w:lineRule="auto"/>
        <w:rPr>
          <w:rFonts w:eastAsia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80175" cy="4581525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A4F" w:rsidRDefault="005D6A4F">
      <w:pPr>
        <w:pStyle w:val="Normal1"/>
        <w:spacing w:after="0"/>
        <w:jc w:val="both"/>
        <w:rPr>
          <w:sz w:val="28"/>
          <w:szCs w:val="28"/>
        </w:rPr>
      </w:pPr>
    </w:p>
    <w:p w:rsidR="005D6A4F" w:rsidRDefault="005D6A4F">
      <w:pPr>
        <w:pStyle w:val="-20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p w:rsidR="005D6A4F" w:rsidRDefault="005D6A4F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</w:p>
    <w:sectPr w:rsidR="005D6A4F" w:rsidSect="005D6A4F">
      <w:headerReference w:type="default" r:id="rId15"/>
      <w:footerReference w:type="default" r:id="rId16"/>
      <w:pgSz w:w="11906" w:h="16838"/>
      <w:pgMar w:top="1134" w:right="851" w:bottom="1134" w:left="1418" w:header="624" w:footer="170" w:gutter="0"/>
      <w:pgNumType w:start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0F48" w:rsidRDefault="001E0F48" w:rsidP="005D6A4F">
      <w:r>
        <w:separator/>
      </w:r>
    </w:p>
  </w:endnote>
  <w:endnote w:type="continuationSeparator" w:id="0">
    <w:p w:rsidR="001E0F48" w:rsidRDefault="001E0F48" w:rsidP="005D6A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DejaVu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utigerLTStd-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Layout w:type="fixed"/>
      <w:tblCellMar>
        <w:top w:w="144" w:type="dxa"/>
        <w:left w:w="115" w:type="dxa"/>
        <w:bottom w:w="144" w:type="dxa"/>
        <w:right w:w="115" w:type="dxa"/>
      </w:tblCellMar>
      <w:tblLook w:val="04A0"/>
    </w:tblPr>
    <w:tblGrid>
      <w:gridCol w:w="6095"/>
      <w:gridCol w:w="3772"/>
    </w:tblGrid>
    <w:tr w:rsidR="001E0F48">
      <w:trPr>
        <w:jc w:val="center"/>
      </w:trPr>
      <w:tc>
        <w:tcPr>
          <w:tcW w:w="5952" w:type="dxa"/>
          <w:shd w:val="clear" w:color="auto" w:fill="auto"/>
          <w:vAlign w:val="center"/>
        </w:tcPr>
        <w:p w:rsidR="001E0F48" w:rsidRDefault="001E0F48">
          <w:pPr>
            <w:pStyle w:val="Footer"/>
            <w:widowControl w:val="0"/>
            <w:tabs>
              <w:tab w:val="clear" w:pos="4677"/>
              <w:tab w:val="clear" w:pos="9355"/>
            </w:tabs>
            <w:rPr>
              <w:caps/>
              <w:sz w:val="18"/>
              <w:szCs w:val="18"/>
            </w:rPr>
          </w:pPr>
        </w:p>
      </w:tc>
      <w:tc>
        <w:tcPr>
          <w:tcW w:w="3684" w:type="dxa"/>
          <w:shd w:val="clear" w:color="auto" w:fill="auto"/>
          <w:vAlign w:val="center"/>
        </w:tcPr>
        <w:p w:rsidR="001E0F48" w:rsidRDefault="00F10A05">
          <w:pPr>
            <w:pStyle w:val="Footer"/>
            <w:widowControl w:val="0"/>
            <w:tabs>
              <w:tab w:val="clear" w:pos="4677"/>
              <w:tab w:val="clear" w:pos="9355"/>
            </w:tabs>
            <w:jc w:val="right"/>
            <w:rPr>
              <w:shd w:val="clear" w:color="auto" w:fill="E1DFDD"/>
            </w:rPr>
          </w:pPr>
          <w:r>
            <w:rPr>
              <w:shd w:val="clear" w:color="auto" w:fill="E1DFDD"/>
            </w:rPr>
            <w:fldChar w:fldCharType="begin"/>
          </w:r>
          <w:r w:rsidR="001E0F48">
            <w:rPr>
              <w:shd w:val="clear" w:color="auto" w:fill="E1DFDD"/>
            </w:rPr>
            <w:instrText>PAGE</w:instrText>
          </w:r>
          <w:r>
            <w:rPr>
              <w:shd w:val="clear" w:color="auto" w:fill="E1DFDD"/>
            </w:rPr>
            <w:fldChar w:fldCharType="separate"/>
          </w:r>
          <w:r w:rsidR="00634470">
            <w:rPr>
              <w:noProof/>
              <w:shd w:val="clear" w:color="auto" w:fill="E1DFDD"/>
            </w:rPr>
            <w:t>13</w:t>
          </w:r>
          <w:r>
            <w:rPr>
              <w:shd w:val="clear" w:color="auto" w:fill="E1DFDD"/>
            </w:rPr>
            <w:fldChar w:fldCharType="end"/>
          </w:r>
        </w:p>
      </w:tc>
    </w:tr>
  </w:tbl>
  <w:p w:rsidR="001E0F48" w:rsidRDefault="001E0F4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0F48" w:rsidRDefault="001E0F48">
      <w:pPr>
        <w:rPr>
          <w:sz w:val="12"/>
        </w:rPr>
      </w:pPr>
      <w:r>
        <w:separator/>
      </w:r>
    </w:p>
  </w:footnote>
  <w:footnote w:type="continuationSeparator" w:id="0">
    <w:p w:rsidR="001E0F48" w:rsidRDefault="001E0F48">
      <w:pPr>
        <w:rPr>
          <w:sz w:val="12"/>
        </w:rPr>
      </w:pPr>
      <w:r>
        <w:continuationSeparator/>
      </w:r>
    </w:p>
  </w:footnote>
  <w:footnote w:id="1">
    <w:p w:rsidR="001E0F48" w:rsidRDefault="001E0F48">
      <w:pPr>
        <w:pStyle w:val="Normal1"/>
        <w:spacing w:after="0" w:line="240" w:lineRule="auto"/>
        <w:jc w:val="both"/>
        <w:rPr>
          <w:rFonts w:eastAsia="Times New Roman"/>
          <w:i/>
          <w:color w:val="000000"/>
          <w:sz w:val="18"/>
          <w:szCs w:val="18"/>
        </w:rPr>
      </w:pPr>
      <w:r>
        <w:rPr>
          <w:rStyle w:val="af8"/>
        </w:rPr>
        <w:footnoteRef/>
      </w:r>
      <w:r>
        <w:rPr>
          <w:rFonts w:eastAsia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:rsidR="001E0F48" w:rsidRDefault="001E0F48">
      <w:pPr>
        <w:pStyle w:val="Normal1"/>
        <w:spacing w:after="0" w:line="240" w:lineRule="auto"/>
        <w:rPr>
          <w:rFonts w:eastAsia="Times New Roman"/>
          <w:i/>
          <w:color w:val="000000"/>
          <w:sz w:val="18"/>
          <w:szCs w:val="18"/>
        </w:rPr>
      </w:pPr>
      <w:r>
        <w:rPr>
          <w:rStyle w:val="af8"/>
        </w:rPr>
        <w:footnoteRef/>
      </w:r>
      <w:r>
        <w:rPr>
          <w:rFonts w:eastAsia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0F48" w:rsidRDefault="001E0F48">
    <w:pPr>
      <w:pStyle w:val="Normal1"/>
      <w:tabs>
        <w:tab w:val="right" w:pos="9354"/>
      </w:tabs>
      <w:spacing w:after="0" w:line="360" w:lineRule="auto"/>
      <w:rPr>
        <w:rFonts w:eastAsia="Times New Roman"/>
        <w:b/>
        <w:bCs/>
        <w:sz w:val="28"/>
        <w:szCs w:val="28"/>
        <w:lang w:eastAsia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309E"/>
    <w:multiLevelType w:val="multilevel"/>
    <w:tmpl w:val="9C98F6C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A5D266F"/>
    <w:multiLevelType w:val="multilevel"/>
    <w:tmpl w:val="520AE1EC"/>
    <w:lvl w:ilvl="0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D546596"/>
    <w:multiLevelType w:val="multilevel"/>
    <w:tmpl w:val="E4144DFC"/>
    <w:lvl w:ilvl="0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8153AE7"/>
    <w:multiLevelType w:val="multilevel"/>
    <w:tmpl w:val="DCEA97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1AC0145"/>
    <w:multiLevelType w:val="multilevel"/>
    <w:tmpl w:val="A5727402"/>
    <w:lvl w:ilvl="0">
      <w:start w:val="1"/>
      <w:numFmt w:val="bullet"/>
      <w:pStyle w:val="ListaBlack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"/>
      <w:lvlJc w:val="left"/>
      <w:pPr>
        <w:tabs>
          <w:tab w:val="num" w:pos="0"/>
        </w:tabs>
        <w:ind w:left="2007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6A4F"/>
    <w:rsid w:val="001E0F48"/>
    <w:rsid w:val="005D6A4F"/>
    <w:rsid w:val="0061302F"/>
    <w:rsid w:val="00634470"/>
    <w:rsid w:val="007D35E8"/>
    <w:rsid w:val="00A44FCE"/>
    <w:rsid w:val="00C37944"/>
    <w:rsid w:val="00DE50FC"/>
    <w:rsid w:val="00E51BA8"/>
    <w:rsid w:val="00F10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uiPriority="0" w:unhideWhenUsed="0" w:qFormat="1"/>
    <w:lsdException w:name="annotation text" w:semiHidden="0" w:uiPriority="0" w:qFormat="1"/>
    <w:lsdException w:name="header" w:semiHidden="0" w:qFormat="1"/>
    <w:lsdException w:name="footer" w:semiHidden="0" w:qFormat="1"/>
    <w:lsdException w:name="caption" w:semiHidden="0" w:uiPriority="0" w:unhideWhenUsed="0" w:qFormat="1"/>
    <w:lsdException w:name="footnote reference" w:uiPriority="0"/>
    <w:lsdException w:name="annotation reference" w:uiPriority="0" w:qFormat="1"/>
    <w:lsdException w:name="page number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uiPriority="0" w:unhideWhenUsed="0" w:qFormat="1"/>
    <w:lsdException w:name="Subtitle" w:semiHidden="0" w:uiPriority="11" w:unhideWhenUsed="0" w:qFormat="1"/>
    <w:lsdException w:name="Body Text 2" w:uiPriority="0" w:unhideWhenUsed="0" w:qFormat="1"/>
    <w:lsdException w:name="Body Text Indent 2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uiPriority="0" w:qFormat="1"/>
    <w:lsdException w:name="Balloon Text" w:semiHidden="0" w:uiPriority="0" w:qFormat="1"/>
    <w:lsdException w:name="Table Grid" w:semiHidden="0" w:uiPriority="0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D6A4F"/>
    <w:pPr>
      <w:suppressAutoHyphens w:val="0"/>
    </w:pPr>
    <w:rPr>
      <w:sz w:val="22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Heading1">
    <w:name w:val="Heading 1"/>
    <w:basedOn w:val="Normal1"/>
    <w:next w:val="Normal1"/>
    <w:qFormat/>
    <w:rsid w:val="005D6A4F"/>
    <w:pPr>
      <w:keepNext/>
      <w:spacing w:before="240" w:after="120" w:line="360" w:lineRule="auto"/>
      <w:outlineLvl w:val="0"/>
    </w:pPr>
    <w:rPr>
      <w:rFonts w:ascii="Arial" w:eastAsia="Times New Roman" w:hAnsi="Arial"/>
      <w:b/>
      <w:bCs/>
      <w:caps/>
      <w:color w:val="2C8DE6"/>
      <w:sz w:val="36"/>
      <w:lang w:val="en-GB"/>
    </w:rPr>
  </w:style>
  <w:style w:type="paragraph" w:customStyle="1" w:styleId="Heading2">
    <w:name w:val="Heading 2"/>
    <w:basedOn w:val="Normal1"/>
    <w:next w:val="Normal1"/>
    <w:link w:val="1"/>
    <w:qFormat/>
    <w:rsid w:val="005D6A4F"/>
    <w:pPr>
      <w:keepNext/>
      <w:spacing w:before="240" w:after="120" w:line="360" w:lineRule="auto"/>
      <w:outlineLvl w:val="1"/>
    </w:pPr>
    <w:rPr>
      <w:rFonts w:ascii="Arial" w:eastAsia="Times New Roman" w:hAnsi="Arial"/>
      <w:b/>
      <w:sz w:val="28"/>
      <w:lang w:val="en-GB"/>
    </w:rPr>
  </w:style>
  <w:style w:type="paragraph" w:customStyle="1" w:styleId="Heading3">
    <w:name w:val="Heading 3"/>
    <w:basedOn w:val="Normal1"/>
    <w:next w:val="Normal1"/>
    <w:qFormat/>
    <w:rsid w:val="005D6A4F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customStyle="1" w:styleId="Heading4">
    <w:name w:val="Heading 4"/>
    <w:basedOn w:val="Normal1"/>
    <w:next w:val="Normal1"/>
    <w:link w:val="2"/>
    <w:qFormat/>
    <w:rsid w:val="005D6A4F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/>
      <w:b/>
      <w:sz w:val="28"/>
      <w:szCs w:val="20"/>
      <w:lang w:val="en-AU"/>
    </w:rPr>
  </w:style>
  <w:style w:type="paragraph" w:customStyle="1" w:styleId="Heading5">
    <w:name w:val="Heading 5"/>
    <w:basedOn w:val="Normal1"/>
    <w:next w:val="Normal1"/>
    <w:link w:val="3"/>
    <w:qFormat/>
    <w:rsid w:val="005D6A4F"/>
    <w:pPr>
      <w:keepNext/>
      <w:widowControl w:val="0"/>
      <w:snapToGrid w:val="0"/>
      <w:spacing w:after="0" w:line="360" w:lineRule="auto"/>
      <w:jc w:val="both"/>
      <w:outlineLvl w:val="4"/>
    </w:pPr>
    <w:rPr>
      <w:rFonts w:ascii="Arial" w:eastAsia="Times New Roman" w:hAnsi="Arial"/>
      <w:b/>
      <w:bCs/>
      <w:sz w:val="28"/>
      <w:lang w:val="en-GB"/>
    </w:rPr>
  </w:style>
  <w:style w:type="paragraph" w:customStyle="1" w:styleId="Heading6">
    <w:name w:val="Heading 6"/>
    <w:basedOn w:val="Normal1"/>
    <w:next w:val="Normal1"/>
    <w:link w:val="4"/>
    <w:qFormat/>
    <w:rsid w:val="005D6A4F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/>
      <w:b/>
      <w:szCs w:val="20"/>
      <w:lang w:val="en-AU"/>
    </w:rPr>
  </w:style>
  <w:style w:type="paragraph" w:customStyle="1" w:styleId="Heading7">
    <w:name w:val="Heading 7"/>
    <w:basedOn w:val="Normal1"/>
    <w:next w:val="Normal1"/>
    <w:link w:val="5"/>
    <w:qFormat/>
    <w:rsid w:val="005D6A4F"/>
    <w:pPr>
      <w:keepNext/>
      <w:widowControl w:val="0"/>
      <w:snapToGrid w:val="0"/>
      <w:spacing w:after="0"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/>
    </w:rPr>
  </w:style>
  <w:style w:type="paragraph" w:customStyle="1" w:styleId="Heading8">
    <w:name w:val="Heading 8"/>
    <w:basedOn w:val="Normal1"/>
    <w:next w:val="Normal1"/>
    <w:link w:val="6"/>
    <w:qFormat/>
    <w:rsid w:val="005D6A4F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/>
      <w:b/>
      <w:bCs/>
      <w:lang w:val="en-GB"/>
    </w:rPr>
  </w:style>
  <w:style w:type="paragraph" w:customStyle="1" w:styleId="Heading9">
    <w:name w:val="Heading 9"/>
    <w:basedOn w:val="Normal1"/>
    <w:next w:val="Normal1"/>
    <w:link w:val="7"/>
    <w:qFormat/>
    <w:rsid w:val="005D6A4F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/>
    </w:rPr>
  </w:style>
  <w:style w:type="character" w:styleId="a5">
    <w:name w:val="annotation reference"/>
    <w:basedOn w:val="a2"/>
    <w:semiHidden/>
    <w:unhideWhenUsed/>
    <w:qFormat/>
    <w:rsid w:val="005D6A4F"/>
    <w:rPr>
      <w:sz w:val="16"/>
      <w:szCs w:val="16"/>
    </w:rPr>
  </w:style>
  <w:style w:type="character" w:styleId="a6">
    <w:name w:val="page number"/>
    <w:qFormat/>
    <w:rsid w:val="005D6A4F"/>
    <w:rPr>
      <w:rFonts w:ascii="Arial" w:hAnsi="Arial"/>
      <w:sz w:val="16"/>
    </w:rPr>
  </w:style>
  <w:style w:type="character" w:customStyle="1" w:styleId="a7">
    <w:name w:val="Верхний колонтитул Знак"/>
    <w:basedOn w:val="a2"/>
    <w:uiPriority w:val="99"/>
    <w:qFormat/>
    <w:rsid w:val="005D6A4F"/>
  </w:style>
  <w:style w:type="character" w:customStyle="1" w:styleId="a8">
    <w:name w:val="Нижний колонтитул Знак"/>
    <w:basedOn w:val="a2"/>
    <w:uiPriority w:val="99"/>
    <w:qFormat/>
    <w:rsid w:val="005D6A4F"/>
  </w:style>
  <w:style w:type="character" w:customStyle="1" w:styleId="a9">
    <w:name w:val="Без интервала Знак"/>
    <w:basedOn w:val="a2"/>
    <w:uiPriority w:val="1"/>
    <w:qFormat/>
    <w:rsid w:val="005D6A4F"/>
    <w:rPr>
      <w:rFonts w:eastAsiaTheme="minorEastAsia"/>
      <w:lang w:eastAsia="ru-RU"/>
    </w:rPr>
  </w:style>
  <w:style w:type="character" w:styleId="aa">
    <w:name w:val="Placeholder Text"/>
    <w:basedOn w:val="a2"/>
    <w:uiPriority w:val="99"/>
    <w:semiHidden/>
    <w:qFormat/>
    <w:rsid w:val="005D6A4F"/>
    <w:rPr>
      <w:color w:val="808080"/>
    </w:rPr>
  </w:style>
  <w:style w:type="character" w:customStyle="1" w:styleId="ab">
    <w:name w:val="Текст выноски Знак"/>
    <w:basedOn w:val="a2"/>
    <w:qFormat/>
    <w:rsid w:val="005D6A4F"/>
    <w:rPr>
      <w:rFonts w:ascii="Tahoma" w:hAnsi="Tahoma" w:cs="Tahoma"/>
      <w:sz w:val="16"/>
      <w:szCs w:val="16"/>
    </w:rPr>
  </w:style>
  <w:style w:type="character" w:customStyle="1" w:styleId="1">
    <w:name w:val="Заголовок 1 Знак"/>
    <w:basedOn w:val="a2"/>
    <w:link w:val="9"/>
    <w:qFormat/>
    <w:rsid w:val="005D6A4F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">
    <w:name w:val="Заголовок 2 Знак"/>
    <w:basedOn w:val="a2"/>
    <w:link w:val="Heading4"/>
    <w:qFormat/>
    <w:rsid w:val="005D6A4F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">
    <w:name w:val="Заголовок 3 Знак"/>
    <w:basedOn w:val="a2"/>
    <w:link w:val="Heading5"/>
    <w:qFormat/>
    <w:rsid w:val="005D6A4F"/>
    <w:rPr>
      <w:rFonts w:ascii="Arial" w:eastAsia="Times New Roman" w:hAnsi="Arial" w:cs="Arial"/>
      <w:b/>
      <w:bCs/>
      <w:szCs w:val="26"/>
      <w:lang w:val="en-GB"/>
    </w:rPr>
  </w:style>
  <w:style w:type="character" w:customStyle="1" w:styleId="4">
    <w:name w:val="Заголовок 4 Знак"/>
    <w:basedOn w:val="a2"/>
    <w:link w:val="Heading6"/>
    <w:qFormat/>
    <w:rsid w:val="005D6A4F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">
    <w:name w:val="Заголовок 5 Знак"/>
    <w:basedOn w:val="a2"/>
    <w:link w:val="Heading7"/>
    <w:qFormat/>
    <w:rsid w:val="005D6A4F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">
    <w:name w:val="Заголовок 6 Знак"/>
    <w:basedOn w:val="a2"/>
    <w:link w:val="Heading8"/>
    <w:qFormat/>
    <w:rsid w:val="005D6A4F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">
    <w:name w:val="Заголовок 7 Знак"/>
    <w:basedOn w:val="a2"/>
    <w:link w:val="Heading9"/>
    <w:qFormat/>
    <w:rsid w:val="005D6A4F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">
    <w:name w:val="Заголовок 8 Знак"/>
    <w:basedOn w:val="a2"/>
    <w:qFormat/>
    <w:rsid w:val="005D6A4F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">
    <w:name w:val="Заголовок 9 Знак"/>
    <w:basedOn w:val="a2"/>
    <w:link w:val="1"/>
    <w:qFormat/>
    <w:rsid w:val="005D6A4F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customStyle="1" w:styleId="-">
    <w:name w:val="Интернет-ссылка"/>
    <w:qFormat/>
    <w:rsid w:val="005D6A4F"/>
    <w:rPr>
      <w:color w:val="0000FF"/>
      <w:u w:val="single"/>
      <w:lang w:val="ru-RU" w:eastAsia="ru-RU" w:bidi="ru-RU"/>
    </w:rPr>
  </w:style>
  <w:style w:type="character" w:customStyle="1" w:styleId="ac">
    <w:name w:val="Основной текст Знак"/>
    <w:basedOn w:val="a2"/>
    <w:semiHidden/>
    <w:qFormat/>
    <w:rsid w:val="005D6A4F"/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20">
    <w:name w:val="Основной текст с отступом 2 Знак"/>
    <w:basedOn w:val="a2"/>
    <w:link w:val="-1"/>
    <w:semiHidden/>
    <w:qFormat/>
    <w:rsid w:val="005D6A4F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1">
    <w:name w:val="Основной текст 2 Знак"/>
    <w:basedOn w:val="a2"/>
    <w:semiHidden/>
    <w:qFormat/>
    <w:rsid w:val="005D6A4F"/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Docsubtitle1Char">
    <w:name w:val="Doc subtitle1 Char"/>
    <w:qFormat/>
    <w:locked/>
    <w:rsid w:val="005D6A4F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ad">
    <w:name w:val="Текст сноски Знак"/>
    <w:basedOn w:val="a2"/>
    <w:qFormat/>
    <w:rsid w:val="005D6A4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e">
    <w:name w:val="Привязка сноски"/>
    <w:qFormat/>
    <w:rsid w:val="005D6A4F"/>
    <w:rPr>
      <w:vertAlign w:val="superscript"/>
    </w:rPr>
  </w:style>
  <w:style w:type="character" w:customStyle="1" w:styleId="FootnoteCharacters">
    <w:name w:val="Footnote Characters"/>
    <w:qFormat/>
    <w:rsid w:val="005D6A4F"/>
    <w:rPr>
      <w:vertAlign w:val="superscript"/>
    </w:rPr>
  </w:style>
  <w:style w:type="character" w:customStyle="1" w:styleId="af">
    <w:name w:val="Посещённая гиперссылка"/>
    <w:qFormat/>
    <w:rsid w:val="005D6A4F"/>
    <w:rPr>
      <w:color w:val="800080"/>
      <w:u w:val="single"/>
    </w:rPr>
  </w:style>
  <w:style w:type="character" w:customStyle="1" w:styleId="af0">
    <w:name w:val="цвет в таблице"/>
    <w:qFormat/>
    <w:rsid w:val="005D6A4F"/>
    <w:rPr>
      <w:color w:val="2C8DE6"/>
    </w:rPr>
  </w:style>
  <w:style w:type="character" w:customStyle="1" w:styleId="-10">
    <w:name w:val="!Заголовок-1 Знак"/>
    <w:qFormat/>
    <w:rsid w:val="005D6A4F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character" w:customStyle="1" w:styleId="-2">
    <w:name w:val="!заголовок-2 Знак"/>
    <w:link w:val="10"/>
    <w:qFormat/>
    <w:rsid w:val="005D6A4F"/>
    <w:rPr>
      <w:rFonts w:ascii="Arial" w:eastAsia="Times New Roman" w:hAnsi="Arial" w:cs="Times New Roman"/>
      <w:b/>
      <w:sz w:val="28"/>
      <w:szCs w:val="24"/>
    </w:rPr>
  </w:style>
  <w:style w:type="character" w:customStyle="1" w:styleId="af1">
    <w:name w:val="!Текст Знак"/>
    <w:qFormat/>
    <w:rsid w:val="005D6A4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2">
    <w:name w:val="выделение цвет Знак"/>
    <w:qFormat/>
    <w:rsid w:val="005D6A4F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3">
    <w:name w:val="!Синий заголовок текста Знак"/>
    <w:qFormat/>
    <w:rsid w:val="005D6A4F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4">
    <w:name w:val="!Список с точками Знак"/>
    <w:qFormat/>
    <w:rsid w:val="005D6A4F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примечания Знак"/>
    <w:basedOn w:val="a2"/>
    <w:qFormat/>
    <w:rsid w:val="005D6A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5"/>
    <w:semiHidden/>
    <w:qFormat/>
    <w:rsid w:val="005D6A4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14">
    <w:name w:val="Основной текст (14)_"/>
    <w:basedOn w:val="a2"/>
    <w:qFormat/>
    <w:rsid w:val="005D6A4F"/>
    <w:rPr>
      <w:rFonts w:ascii="Segoe UI" w:eastAsia="Segoe UI" w:hAnsi="Segoe UI" w:cs="Segoe UI"/>
      <w:sz w:val="19"/>
      <w:szCs w:val="19"/>
      <w:shd w:val="clear" w:color="auto" w:fill="FFFFFF"/>
    </w:rPr>
  </w:style>
  <w:style w:type="character" w:customStyle="1" w:styleId="11">
    <w:name w:val="Неразрешенное упоминание1"/>
    <w:basedOn w:val="a2"/>
    <w:uiPriority w:val="99"/>
    <w:semiHidden/>
    <w:unhideWhenUsed/>
    <w:qFormat/>
    <w:rsid w:val="005D6A4F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qFormat/>
    <w:rsid w:val="005D6A4F"/>
    <w:rPr>
      <w:color w:val="605E5C"/>
      <w:shd w:val="clear" w:color="auto" w:fill="E1DFDD"/>
    </w:rPr>
  </w:style>
  <w:style w:type="character" w:customStyle="1" w:styleId="Docsubtitle2Char">
    <w:name w:val="Doc subtitle2 Char"/>
    <w:basedOn w:val="a2"/>
    <w:qFormat/>
    <w:rsid w:val="005D6A4F"/>
    <w:rPr>
      <w:rFonts w:ascii="Arial" w:eastAsia="Times New Roman" w:hAnsi="Arial" w:cs="Times New Roman"/>
      <w:sz w:val="28"/>
      <w:szCs w:val="24"/>
      <w:lang w:val="en-GB"/>
    </w:rPr>
  </w:style>
  <w:style w:type="character" w:customStyle="1" w:styleId="af7">
    <w:name w:val="Ссылка указателя"/>
    <w:qFormat/>
    <w:rsid w:val="005D6A4F"/>
  </w:style>
  <w:style w:type="character" w:customStyle="1" w:styleId="af8">
    <w:name w:val="Символ сноски"/>
    <w:qFormat/>
    <w:rsid w:val="005D6A4F"/>
  </w:style>
  <w:style w:type="character" w:customStyle="1" w:styleId="af9">
    <w:name w:val="Привязка концевой сноски"/>
    <w:qFormat/>
    <w:rsid w:val="005D6A4F"/>
    <w:rPr>
      <w:vertAlign w:val="superscript"/>
    </w:rPr>
  </w:style>
  <w:style w:type="character" w:customStyle="1" w:styleId="afa">
    <w:name w:val="Символ концевой сноски"/>
    <w:qFormat/>
    <w:rsid w:val="005D6A4F"/>
  </w:style>
  <w:style w:type="paragraph" w:customStyle="1" w:styleId="afb">
    <w:name w:val="Заголовок"/>
    <w:basedOn w:val="Normal1"/>
    <w:next w:val="afc"/>
    <w:qFormat/>
    <w:rsid w:val="005D6A4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c">
    <w:name w:val="Body Text"/>
    <w:basedOn w:val="Normal1"/>
    <w:semiHidden/>
    <w:qFormat/>
    <w:rsid w:val="005D6A4F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zCs w:val="20"/>
      <w:lang w:val="en-AU"/>
    </w:rPr>
  </w:style>
  <w:style w:type="paragraph" w:styleId="afd">
    <w:name w:val="List"/>
    <w:basedOn w:val="afc"/>
    <w:qFormat/>
    <w:rsid w:val="005D6A4F"/>
    <w:rPr>
      <w:rFonts w:cs="Arial"/>
    </w:rPr>
  </w:style>
  <w:style w:type="paragraph" w:customStyle="1" w:styleId="Caption">
    <w:name w:val="Caption"/>
    <w:basedOn w:val="a1"/>
    <w:qFormat/>
    <w:rsid w:val="005D6A4F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2">
    <w:name w:val="Указатель1"/>
    <w:basedOn w:val="Normal1"/>
    <w:qFormat/>
    <w:rsid w:val="005D6A4F"/>
    <w:pPr>
      <w:suppressLineNumbers/>
    </w:pPr>
    <w:rPr>
      <w:rFonts w:cs="Arial"/>
    </w:rPr>
  </w:style>
  <w:style w:type="paragraph" w:customStyle="1" w:styleId="Normal1">
    <w:name w:val="Normal1"/>
    <w:qFormat/>
    <w:rsid w:val="005D6A4F"/>
    <w:pPr>
      <w:spacing w:after="200" w:line="276" w:lineRule="auto"/>
    </w:pPr>
    <w:rPr>
      <w:rFonts w:ascii="Times New Roman" w:eastAsia="DejaVu Sans" w:hAnsi="Times New Roman" w:cs="Times New Roman"/>
      <w:sz w:val="24"/>
      <w:szCs w:val="24"/>
      <w:lang w:eastAsia="en-US" w:bidi="ar-SA"/>
    </w:rPr>
  </w:style>
  <w:style w:type="paragraph" w:styleId="afe">
    <w:name w:val="Balloon Text"/>
    <w:basedOn w:val="Normal1"/>
    <w:unhideWhenUsed/>
    <w:qFormat/>
    <w:rsid w:val="005D6A4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2">
    <w:name w:val="Body Text 2"/>
    <w:basedOn w:val="Normal1"/>
    <w:semiHidden/>
    <w:qFormat/>
    <w:rsid w:val="005D6A4F"/>
    <w:pPr>
      <w:widowControl w:val="0"/>
      <w:snapToGrid w:val="0"/>
      <w:spacing w:after="0" w:line="360" w:lineRule="auto"/>
      <w:jc w:val="both"/>
    </w:pPr>
    <w:rPr>
      <w:rFonts w:ascii="Arial" w:eastAsia="Times New Roman" w:hAnsi="Arial"/>
      <w:spacing w:val="-3"/>
      <w:szCs w:val="20"/>
      <w:lang w:val="en-US"/>
    </w:rPr>
  </w:style>
  <w:style w:type="paragraph" w:styleId="23">
    <w:name w:val="Body Text Indent 2"/>
    <w:basedOn w:val="Normal1"/>
    <w:semiHidden/>
    <w:qFormat/>
    <w:rsid w:val="005D6A4F"/>
    <w:pPr>
      <w:spacing w:after="0" w:line="360" w:lineRule="auto"/>
      <w:ind w:left="720"/>
    </w:pPr>
    <w:rPr>
      <w:rFonts w:ascii="Arial" w:eastAsia="Times New Roman" w:hAnsi="Arial"/>
      <w:szCs w:val="20"/>
      <w:lang w:val="en-US"/>
    </w:rPr>
  </w:style>
  <w:style w:type="paragraph" w:styleId="aff">
    <w:name w:val="caption"/>
    <w:basedOn w:val="Normal1"/>
    <w:next w:val="a1"/>
    <w:qFormat/>
    <w:rsid w:val="005D6A4F"/>
    <w:pPr>
      <w:widowControl w:val="0"/>
      <w:spacing w:before="240" w:after="0" w:line="360" w:lineRule="auto"/>
      <w:jc w:val="center"/>
    </w:pPr>
    <w:rPr>
      <w:rFonts w:ascii="Arial" w:eastAsia="Times New Roman" w:hAnsi="Arial"/>
      <w:b/>
      <w:sz w:val="36"/>
      <w:szCs w:val="20"/>
      <w:lang w:val="en-AU"/>
    </w:rPr>
  </w:style>
  <w:style w:type="paragraph" w:styleId="aff0">
    <w:name w:val="annotation text"/>
    <w:basedOn w:val="Normal1"/>
    <w:unhideWhenUsed/>
    <w:qFormat/>
    <w:rsid w:val="005D6A4F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ff1">
    <w:name w:val="annotation subject"/>
    <w:basedOn w:val="aff0"/>
    <w:next w:val="aff0"/>
    <w:semiHidden/>
    <w:unhideWhenUsed/>
    <w:qFormat/>
    <w:rsid w:val="005D6A4F"/>
    <w:rPr>
      <w:b/>
      <w:bCs/>
    </w:rPr>
  </w:style>
  <w:style w:type="paragraph" w:customStyle="1" w:styleId="aff2">
    <w:name w:val="Верхний и нижний колонтитулы"/>
    <w:basedOn w:val="Normal1"/>
    <w:qFormat/>
    <w:rsid w:val="005D6A4F"/>
  </w:style>
  <w:style w:type="paragraph" w:customStyle="1" w:styleId="Footer">
    <w:name w:val="Footer"/>
    <w:basedOn w:val="Normal1"/>
    <w:uiPriority w:val="99"/>
    <w:unhideWhenUsed/>
    <w:qFormat/>
    <w:rsid w:val="005D6A4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noteText">
    <w:name w:val="Footnote Text"/>
    <w:basedOn w:val="Normal1"/>
    <w:qFormat/>
    <w:rsid w:val="005D6A4F"/>
    <w:pPr>
      <w:spacing w:after="0" w:line="360" w:lineRule="auto"/>
    </w:pPr>
    <w:rPr>
      <w:rFonts w:eastAsia="Times New Roman"/>
      <w:szCs w:val="20"/>
      <w:lang w:eastAsia="ru-RU"/>
    </w:rPr>
  </w:style>
  <w:style w:type="paragraph" w:customStyle="1" w:styleId="Header">
    <w:name w:val="Header"/>
    <w:basedOn w:val="Normal1"/>
    <w:uiPriority w:val="99"/>
    <w:unhideWhenUsed/>
    <w:qFormat/>
    <w:rsid w:val="005D6A4F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TOC1">
    <w:name w:val="TOC 1"/>
    <w:basedOn w:val="Normal1"/>
    <w:next w:val="Normal1"/>
    <w:uiPriority w:val="39"/>
    <w:qFormat/>
    <w:rsid w:val="005D6A4F"/>
    <w:pPr>
      <w:tabs>
        <w:tab w:val="right" w:leader="dot" w:pos="9356"/>
      </w:tabs>
      <w:spacing w:after="0" w:line="360" w:lineRule="auto"/>
    </w:pPr>
    <w:rPr>
      <w:rFonts w:ascii="Arial" w:eastAsia="Times New Roman" w:hAnsi="Arial"/>
      <w:bCs/>
      <w:szCs w:val="28"/>
      <w:lang w:val="en-AU"/>
    </w:rPr>
  </w:style>
  <w:style w:type="paragraph" w:customStyle="1" w:styleId="TOC2">
    <w:name w:val="TOC 2"/>
    <w:basedOn w:val="Normal1"/>
    <w:next w:val="Normal1"/>
    <w:uiPriority w:val="39"/>
    <w:qFormat/>
    <w:rsid w:val="005D6A4F"/>
    <w:pPr>
      <w:tabs>
        <w:tab w:val="left" w:pos="142"/>
        <w:tab w:val="right" w:leader="dot" w:pos="9356"/>
      </w:tabs>
      <w:spacing w:after="0" w:line="240" w:lineRule="auto"/>
    </w:pPr>
    <w:rPr>
      <w:rFonts w:eastAsia="Times New Roman"/>
      <w:szCs w:val="20"/>
      <w:lang w:eastAsia="ru-RU"/>
    </w:rPr>
  </w:style>
  <w:style w:type="paragraph" w:customStyle="1" w:styleId="TOC3">
    <w:name w:val="TOC 3"/>
    <w:basedOn w:val="Normal1"/>
    <w:next w:val="Normal1"/>
    <w:uiPriority w:val="39"/>
    <w:unhideWhenUsed/>
    <w:qFormat/>
    <w:rsid w:val="005D6A4F"/>
    <w:pPr>
      <w:spacing w:after="100"/>
      <w:ind w:left="440"/>
    </w:pPr>
    <w:rPr>
      <w:rFonts w:ascii="Calibri" w:eastAsia="Times New Roman" w:hAnsi="Calibri"/>
      <w:lang w:eastAsia="ru-RU"/>
    </w:rPr>
  </w:style>
  <w:style w:type="paragraph" w:customStyle="1" w:styleId="Docsubtitle1">
    <w:name w:val="Doc subtitle1"/>
    <w:basedOn w:val="Normal1"/>
    <w:qFormat/>
    <w:rsid w:val="005D6A4F"/>
    <w:pPr>
      <w:spacing w:after="0" w:line="360" w:lineRule="auto"/>
    </w:pPr>
    <w:rPr>
      <w:rFonts w:ascii="Arial" w:eastAsia="Times New Roman" w:hAnsi="Arial"/>
      <w:b/>
      <w:sz w:val="28"/>
      <w:lang w:val="en-GB"/>
    </w:rPr>
  </w:style>
  <w:style w:type="paragraph" w:customStyle="1" w:styleId="143">
    <w:name w:val="Основной текст (14)_3"/>
    <w:basedOn w:val="Normal1"/>
    <w:qFormat/>
    <w:rsid w:val="005D6A4F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Docsubtitle2">
    <w:name w:val="Doc subtitle2"/>
    <w:basedOn w:val="Normal1"/>
    <w:qFormat/>
    <w:rsid w:val="005D6A4F"/>
    <w:pPr>
      <w:spacing w:after="0" w:line="360" w:lineRule="auto"/>
    </w:pPr>
    <w:rPr>
      <w:rFonts w:ascii="Arial" w:eastAsia="Times New Roman" w:hAnsi="Arial"/>
      <w:sz w:val="28"/>
      <w:lang w:val="en-GB"/>
    </w:rPr>
  </w:style>
  <w:style w:type="paragraph" w:styleId="aff3">
    <w:name w:val="No Spacing"/>
    <w:uiPriority w:val="1"/>
    <w:qFormat/>
    <w:rsid w:val="005D6A4F"/>
    <w:rPr>
      <w:rFonts w:ascii="Calibri" w:eastAsiaTheme="minorEastAsia" w:hAnsi="Calibri"/>
      <w:sz w:val="22"/>
      <w:szCs w:val="22"/>
      <w:lang w:eastAsia="ru-RU" w:bidi="ar-SA"/>
    </w:rPr>
  </w:style>
  <w:style w:type="paragraph" w:customStyle="1" w:styleId="numberedlist">
    <w:name w:val="numbered list"/>
    <w:basedOn w:val="bullet"/>
    <w:qFormat/>
    <w:rsid w:val="005D6A4F"/>
    <w:pPr>
      <w:tabs>
        <w:tab w:val="left" w:pos="360"/>
      </w:tabs>
    </w:pPr>
  </w:style>
  <w:style w:type="paragraph" w:customStyle="1" w:styleId="bullet">
    <w:name w:val="bullet"/>
    <w:basedOn w:val="Normal1"/>
    <w:qFormat/>
    <w:rsid w:val="005D6A4F"/>
    <w:pPr>
      <w:tabs>
        <w:tab w:val="num" w:pos="360"/>
      </w:tabs>
      <w:spacing w:after="0" w:line="360" w:lineRule="auto"/>
      <w:ind w:left="360" w:hanging="360"/>
    </w:pPr>
    <w:rPr>
      <w:rFonts w:ascii="Arial" w:eastAsia="Times New Roman" w:hAnsi="Arial"/>
      <w:lang w:val="en-GB"/>
    </w:rPr>
  </w:style>
  <w:style w:type="paragraph" w:customStyle="1" w:styleId="Doctitle">
    <w:name w:val="Doc title"/>
    <w:basedOn w:val="Normal1"/>
    <w:qFormat/>
    <w:rsid w:val="005D6A4F"/>
    <w:pPr>
      <w:spacing w:after="0" w:line="360" w:lineRule="auto"/>
    </w:pPr>
    <w:rPr>
      <w:rFonts w:ascii="Arial" w:eastAsia="Times New Roman" w:hAnsi="Arial"/>
      <w:b/>
      <w:sz w:val="40"/>
      <w:lang w:val="en-GB"/>
    </w:rPr>
  </w:style>
  <w:style w:type="paragraph" w:customStyle="1" w:styleId="10">
    <w:name w:val="Абзац списка1"/>
    <w:basedOn w:val="Normal1"/>
    <w:link w:val="-2"/>
    <w:qFormat/>
    <w:rsid w:val="005D6A4F"/>
    <w:pPr>
      <w:spacing w:after="0" w:line="360" w:lineRule="auto"/>
      <w:ind w:left="720"/>
    </w:pPr>
    <w:rPr>
      <w:rFonts w:ascii="Arial" w:eastAsia="Times New Roman" w:hAnsi="Arial"/>
      <w:lang w:val="en-GB"/>
    </w:rPr>
  </w:style>
  <w:style w:type="paragraph" w:customStyle="1" w:styleId="a0">
    <w:name w:val="цветной текст"/>
    <w:basedOn w:val="Normal1"/>
    <w:qFormat/>
    <w:rsid w:val="005D6A4F"/>
    <w:pPr>
      <w:numPr>
        <w:numId w:val="2"/>
      </w:numPr>
      <w:spacing w:after="0" w:line="360" w:lineRule="auto"/>
      <w:jc w:val="both"/>
    </w:pPr>
    <w:rPr>
      <w:rFonts w:eastAsia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qFormat/>
    <w:rsid w:val="005D6A4F"/>
    <w:pPr>
      <w:spacing w:after="200" w:line="276" w:lineRule="auto"/>
    </w:pPr>
    <w:rPr>
      <w:rFonts w:eastAsia="Times New Roman" w:cs="Times New Roman"/>
      <w:sz w:val="22"/>
      <w:szCs w:val="22"/>
      <w:lang w:eastAsia="ru-RU" w:bidi="ar-SA"/>
    </w:rPr>
  </w:style>
  <w:style w:type="paragraph" w:customStyle="1" w:styleId="aff4">
    <w:name w:val="выделение цвет"/>
    <w:basedOn w:val="Normal1"/>
    <w:qFormat/>
    <w:rsid w:val="005D6A4F"/>
    <w:pPr>
      <w:spacing w:after="0" w:line="360" w:lineRule="auto"/>
      <w:jc w:val="both"/>
    </w:pPr>
    <w:rPr>
      <w:rFonts w:eastAsia="Times New Roman"/>
      <w:b/>
      <w:color w:val="2C8DE6"/>
      <w:szCs w:val="20"/>
      <w:u w:val="single"/>
      <w:lang w:eastAsia="ru-RU"/>
    </w:rPr>
  </w:style>
  <w:style w:type="paragraph" w:customStyle="1" w:styleId="13">
    <w:name w:val="Заголовок оглавления1"/>
    <w:basedOn w:val="Heading1"/>
    <w:next w:val="Normal1"/>
    <w:uiPriority w:val="39"/>
    <w:semiHidden/>
    <w:unhideWhenUsed/>
    <w:qFormat/>
    <w:rsid w:val="005D6A4F"/>
    <w:pPr>
      <w:keepLines/>
      <w:spacing w:before="480" w:after="0" w:line="276" w:lineRule="auto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customStyle="1" w:styleId="-1">
    <w:name w:val="!Заголовок-1"/>
    <w:basedOn w:val="Heading1"/>
    <w:link w:val="20"/>
    <w:qFormat/>
    <w:rsid w:val="005D6A4F"/>
    <w:rPr>
      <w:lang w:val="ru-RU"/>
    </w:rPr>
  </w:style>
  <w:style w:type="paragraph" w:customStyle="1" w:styleId="-20">
    <w:name w:val="!заголовок-2"/>
    <w:basedOn w:val="Heading2"/>
    <w:qFormat/>
    <w:rsid w:val="005D6A4F"/>
    <w:rPr>
      <w:lang w:val="ru-RU"/>
    </w:rPr>
  </w:style>
  <w:style w:type="paragraph" w:customStyle="1" w:styleId="aff5">
    <w:name w:val="!Текст"/>
    <w:basedOn w:val="Normal1"/>
    <w:qFormat/>
    <w:rsid w:val="005D6A4F"/>
    <w:p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customStyle="1" w:styleId="aff6">
    <w:name w:val="!Синий заголовок текста"/>
    <w:basedOn w:val="aff4"/>
    <w:qFormat/>
    <w:rsid w:val="005D6A4F"/>
  </w:style>
  <w:style w:type="paragraph" w:customStyle="1" w:styleId="a">
    <w:name w:val="!Список с точками"/>
    <w:basedOn w:val="Normal1"/>
    <w:qFormat/>
    <w:rsid w:val="005D6A4F"/>
    <w:pPr>
      <w:numPr>
        <w:numId w:val="3"/>
      </w:numPr>
      <w:spacing w:after="0" w:line="360" w:lineRule="auto"/>
      <w:jc w:val="both"/>
    </w:pPr>
    <w:rPr>
      <w:rFonts w:eastAsia="Times New Roman"/>
      <w:szCs w:val="20"/>
      <w:lang w:eastAsia="ru-RU"/>
    </w:rPr>
  </w:style>
  <w:style w:type="paragraph" w:styleId="aff7">
    <w:name w:val="List Paragraph"/>
    <w:basedOn w:val="Normal1"/>
    <w:uiPriority w:val="34"/>
    <w:qFormat/>
    <w:rsid w:val="005D6A4F"/>
    <w:pPr>
      <w:ind w:left="720"/>
      <w:contextualSpacing/>
    </w:pPr>
    <w:rPr>
      <w:rFonts w:ascii="Calibri" w:eastAsia="Calibri" w:hAnsi="Calibri"/>
    </w:rPr>
  </w:style>
  <w:style w:type="paragraph" w:customStyle="1" w:styleId="ListaBlack">
    <w:name w:val="Lista Black"/>
    <w:basedOn w:val="afc"/>
    <w:uiPriority w:val="1"/>
    <w:qFormat/>
    <w:rsid w:val="005D6A4F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paragraph" w:customStyle="1" w:styleId="aff8">
    <w:name w:val="Содержимое таблицы"/>
    <w:basedOn w:val="a1"/>
    <w:qFormat/>
    <w:rsid w:val="005D6A4F"/>
    <w:pPr>
      <w:widowControl w:val="0"/>
      <w:suppressLineNumbers/>
    </w:pPr>
  </w:style>
  <w:style w:type="paragraph" w:customStyle="1" w:styleId="aff9">
    <w:name w:val="Заголовок таблицы"/>
    <w:basedOn w:val="aff8"/>
    <w:qFormat/>
    <w:rsid w:val="005D6A4F"/>
    <w:pPr>
      <w:jc w:val="center"/>
    </w:pPr>
    <w:rPr>
      <w:b/>
      <w:bCs/>
    </w:rPr>
  </w:style>
  <w:style w:type="table" w:styleId="affa">
    <w:name w:val="Table Grid"/>
    <w:basedOn w:val="a3"/>
    <w:qFormat/>
    <w:rsid w:val="005D6A4F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qFormat/>
    <w:rsid w:val="005D6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375793-473F-4D03-9B95-A3992391A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1109</TotalTime>
  <Pages>20</Pages>
  <Words>2868</Words>
  <Characters>16350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©«Ворлдскиллс Россия» (Экспедирование грузов)</dc:creator>
  <dc:description/>
  <cp:lastModifiedBy>Даша</cp:lastModifiedBy>
  <cp:revision>91</cp:revision>
  <dcterms:created xsi:type="dcterms:W3CDTF">2023-01-12T10:59:00Z</dcterms:created>
  <dcterms:modified xsi:type="dcterms:W3CDTF">2023-06-22T15:03:00Z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1643C0E343A14F94A3B24D095AF2632D</vt:lpwstr>
  </property>
  <property fmtid="{D5CDD505-2E9C-101B-9397-08002B2CF9AE}" pid="3" name="KSOProductBuildVer">
    <vt:lpwstr>1033-11.2.0.11210</vt:lpwstr>
  </property>
</Properties>
</file>