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DE16C" w14:textId="77777777" w:rsidR="00032CA2" w:rsidRPr="00032CA2" w:rsidRDefault="00032CA2" w:rsidP="00032CA2">
      <w:pPr>
        <w:spacing w:after="0"/>
        <w:ind w:firstLine="709"/>
        <w:jc w:val="center"/>
        <w:rPr>
          <w:rFonts w:ascii="Times New Roman" w:hAnsi="Times New Roman" w:cs="Times New Roman"/>
          <w:b/>
          <w:bCs/>
          <w:sz w:val="28"/>
          <w:szCs w:val="28"/>
        </w:rPr>
      </w:pPr>
      <w:r w:rsidRPr="00032CA2">
        <w:rPr>
          <w:rFonts w:ascii="Times New Roman" w:hAnsi="Times New Roman" w:cs="Times New Roman"/>
          <w:b/>
          <w:bCs/>
          <w:sz w:val="28"/>
          <w:szCs w:val="28"/>
        </w:rPr>
        <w:t>ПРИЛОЖЕНИЕ №</w:t>
      </w:r>
      <w:r w:rsidR="00C56C3F">
        <w:rPr>
          <w:rFonts w:ascii="Times New Roman" w:hAnsi="Times New Roman" w:cs="Times New Roman"/>
          <w:b/>
          <w:bCs/>
          <w:sz w:val="28"/>
          <w:szCs w:val="28"/>
        </w:rPr>
        <w:t>6</w:t>
      </w:r>
    </w:p>
    <w:p w14:paraId="77ADC565" w14:textId="77777777" w:rsidR="00032CA2" w:rsidRPr="00032CA2" w:rsidRDefault="00032CA2" w:rsidP="00032CA2">
      <w:pPr>
        <w:spacing w:after="0"/>
        <w:ind w:firstLine="709"/>
        <w:jc w:val="center"/>
        <w:rPr>
          <w:rFonts w:ascii="Times New Roman" w:hAnsi="Times New Roman" w:cs="Times New Roman"/>
          <w:b/>
          <w:bCs/>
          <w:sz w:val="28"/>
          <w:szCs w:val="28"/>
        </w:rPr>
      </w:pPr>
      <w:r w:rsidRPr="00032CA2">
        <w:rPr>
          <w:rFonts w:ascii="Times New Roman" w:hAnsi="Times New Roman" w:cs="Times New Roman"/>
          <w:b/>
          <w:bCs/>
          <w:sz w:val="28"/>
          <w:szCs w:val="28"/>
        </w:rPr>
        <w:t>(обязательное)</w:t>
      </w:r>
    </w:p>
    <w:p w14:paraId="607AB9BD" w14:textId="77777777" w:rsidR="00032CA2" w:rsidRDefault="00032CA2" w:rsidP="00032CA2">
      <w:pPr>
        <w:spacing w:after="0"/>
        <w:ind w:firstLine="709"/>
        <w:jc w:val="center"/>
        <w:rPr>
          <w:rFonts w:ascii="Times New Roman" w:hAnsi="Times New Roman" w:cs="Times New Roman"/>
          <w:sz w:val="28"/>
          <w:szCs w:val="28"/>
        </w:rPr>
      </w:pPr>
    </w:p>
    <w:p w14:paraId="5F345FD9" w14:textId="77777777" w:rsidR="00032CA2" w:rsidRDefault="00032CA2" w:rsidP="00032CA2">
      <w:pPr>
        <w:spacing w:after="0"/>
        <w:ind w:firstLine="709"/>
        <w:jc w:val="center"/>
        <w:rPr>
          <w:rFonts w:ascii="Times New Roman" w:hAnsi="Times New Roman" w:cs="Times New Roman"/>
          <w:sz w:val="28"/>
          <w:szCs w:val="28"/>
        </w:rPr>
      </w:pPr>
      <w:r w:rsidRPr="00FD67D4">
        <w:rPr>
          <w:rFonts w:ascii="Times New Roman" w:hAnsi="Times New Roman" w:cs="Times New Roman"/>
          <w:sz w:val="28"/>
          <w:szCs w:val="28"/>
        </w:rPr>
        <w:t>Алгоритм проведение защиты конструктивных изменений (модуль Б)</w:t>
      </w:r>
    </w:p>
    <w:p w14:paraId="774E0004" w14:textId="77777777" w:rsidR="007B3B3E" w:rsidRPr="00B10B93" w:rsidRDefault="007B3B3E" w:rsidP="00032CA2">
      <w:pPr>
        <w:spacing w:after="0"/>
        <w:ind w:firstLine="709"/>
        <w:jc w:val="center"/>
        <w:rPr>
          <w:rFonts w:ascii="Times New Roman" w:hAnsi="Times New Roman" w:cs="Times New Roman"/>
          <w:sz w:val="28"/>
          <w:szCs w:val="28"/>
        </w:rPr>
      </w:pPr>
      <w:r w:rsidRPr="00B10B93">
        <w:rPr>
          <w:rFonts w:ascii="Times New Roman" w:hAnsi="Times New Roman" w:cs="Times New Roman"/>
          <w:sz w:val="28"/>
          <w:szCs w:val="28"/>
        </w:rPr>
        <w:t>Юниорская возрастная группа</w:t>
      </w:r>
    </w:p>
    <w:p w14:paraId="066380C8" w14:textId="77777777" w:rsidR="00032CA2" w:rsidRPr="00FD67D4" w:rsidRDefault="00032CA2" w:rsidP="00032CA2">
      <w:pPr>
        <w:spacing w:after="0"/>
        <w:ind w:firstLine="709"/>
        <w:jc w:val="both"/>
        <w:rPr>
          <w:rFonts w:ascii="Times New Roman" w:hAnsi="Times New Roman" w:cs="Times New Roman"/>
          <w:sz w:val="28"/>
          <w:szCs w:val="28"/>
        </w:rPr>
      </w:pPr>
    </w:p>
    <w:p w14:paraId="32503EB7" w14:textId="77777777"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Участники и эксперты соревнования в подготовительный день должны быть ознакомлены с алгоритмом проведения защиты ко</w:t>
      </w:r>
      <w:r w:rsidR="008702A9">
        <w:rPr>
          <w:rFonts w:ascii="Times New Roman" w:hAnsi="Times New Roman"/>
          <w:sz w:val="28"/>
          <w:szCs w:val="28"/>
        </w:rPr>
        <w:t>нструктивных изменений (Модуль Б</w:t>
      </w:r>
      <w:r w:rsidRPr="00FD67D4">
        <w:rPr>
          <w:rFonts w:ascii="Times New Roman" w:hAnsi="Times New Roman"/>
          <w:sz w:val="28"/>
          <w:szCs w:val="28"/>
        </w:rPr>
        <w:t>).</w:t>
      </w:r>
    </w:p>
    <w:p w14:paraId="4B82C5F3" w14:textId="77777777" w:rsidR="00032CA2" w:rsidRPr="00FD67D4" w:rsidRDefault="00032CA2" w:rsidP="00032CA2">
      <w:pPr>
        <w:pStyle w:val="a3"/>
        <w:spacing w:after="0" w:line="240" w:lineRule="auto"/>
        <w:ind w:left="0" w:firstLine="709"/>
        <w:jc w:val="both"/>
        <w:rPr>
          <w:rFonts w:ascii="Times New Roman" w:hAnsi="Times New Roman"/>
          <w:sz w:val="28"/>
          <w:szCs w:val="28"/>
        </w:rPr>
      </w:pPr>
    </w:p>
    <w:p w14:paraId="72F0E273" w14:textId="77777777"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рабочего места экспертов.</w:t>
      </w:r>
    </w:p>
    <w:p w14:paraId="1E2C5A8D"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Эксперты, оценивающие модуль, собирается в комнате для экспертов, оборудованной в соответствии с инфраструктурным листом:</w:t>
      </w:r>
    </w:p>
    <w:p w14:paraId="269AA7F8" w14:textId="77777777" w:rsidR="00032CA2" w:rsidRPr="00B10B93"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 персональным компьютером/ноутбуком с предустановленным ПО для </w:t>
      </w:r>
      <w:r w:rsidRPr="00B10B93">
        <w:rPr>
          <w:rFonts w:ascii="Times New Roman" w:hAnsi="Times New Roman" w:cs="Times New Roman"/>
          <w:sz w:val="28"/>
          <w:szCs w:val="28"/>
        </w:rPr>
        <w:t>моделирования и просмотра резуль</w:t>
      </w:r>
      <w:r w:rsidR="007B3B3E" w:rsidRPr="00B10B93">
        <w:rPr>
          <w:rFonts w:ascii="Times New Roman" w:hAnsi="Times New Roman" w:cs="Times New Roman"/>
          <w:sz w:val="28"/>
          <w:szCs w:val="28"/>
        </w:rPr>
        <w:t>татов работ и должно соответствовать всем ПО, установленным на компьютерах участников.</w:t>
      </w:r>
    </w:p>
    <w:p w14:paraId="162A9948"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проектором и экраном/телевизором для демонстрации защиты;</w:t>
      </w:r>
    </w:p>
    <w:p w14:paraId="7B471DDE" w14:textId="77777777" w:rsidR="00032CA2"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-принтер для печати ведомостей оценки для внесения результатов оценки.</w:t>
      </w:r>
    </w:p>
    <w:p w14:paraId="7251CF1F" w14:textId="77777777" w:rsidR="008702A9" w:rsidRPr="00B10B93" w:rsidRDefault="008702A9" w:rsidP="00032CA2">
      <w:pPr>
        <w:spacing w:after="0" w:line="240" w:lineRule="auto"/>
        <w:ind w:firstLine="709"/>
        <w:jc w:val="both"/>
        <w:rPr>
          <w:rFonts w:ascii="Times New Roman" w:hAnsi="Times New Roman" w:cs="Times New Roman"/>
          <w:sz w:val="28"/>
          <w:szCs w:val="28"/>
        </w:rPr>
      </w:pPr>
      <w:r w:rsidRPr="00B10B93">
        <w:rPr>
          <w:rFonts w:ascii="Times New Roman" w:hAnsi="Times New Roman" w:cs="Times New Roman"/>
          <w:sz w:val="28"/>
          <w:szCs w:val="28"/>
        </w:rPr>
        <w:t xml:space="preserve">- </w:t>
      </w:r>
      <w:r w:rsidR="007B3B3E" w:rsidRPr="00B10B93">
        <w:rPr>
          <w:rFonts w:ascii="Times New Roman" w:hAnsi="Times New Roman" w:cs="Times New Roman"/>
          <w:sz w:val="28"/>
          <w:szCs w:val="28"/>
        </w:rPr>
        <w:t>распечатанным комплектом конкурсной документацией для экспертов и участников:</w:t>
      </w:r>
      <w:r w:rsidRPr="00B10B93">
        <w:rPr>
          <w:rFonts w:ascii="Times New Roman" w:hAnsi="Times New Roman" w:cs="Times New Roman"/>
          <w:sz w:val="28"/>
          <w:szCs w:val="28"/>
        </w:rPr>
        <w:t xml:space="preserve"> текст конкурсного задания, чертежи, алгоритм защиты.</w:t>
      </w:r>
    </w:p>
    <w:p w14:paraId="4783D3AB"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После обсуждения и достижения договоренностей, однозначного понимания критериев оценки начинается оценка работ.</w:t>
      </w:r>
    </w:p>
    <w:p w14:paraId="275C2742" w14:textId="77777777" w:rsidR="00032CA2" w:rsidRPr="00FD67D4" w:rsidRDefault="00032CA2" w:rsidP="00032CA2">
      <w:pPr>
        <w:spacing w:after="0" w:line="240" w:lineRule="auto"/>
        <w:ind w:firstLine="709"/>
        <w:jc w:val="both"/>
        <w:rPr>
          <w:rFonts w:ascii="Times New Roman" w:hAnsi="Times New Roman" w:cs="Times New Roman"/>
          <w:sz w:val="28"/>
          <w:szCs w:val="28"/>
        </w:rPr>
      </w:pPr>
    </w:p>
    <w:p w14:paraId="155AC42E" w14:textId="77777777"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работы Экспертов</w:t>
      </w:r>
    </w:p>
    <w:p w14:paraId="5624CAD6" w14:textId="77777777"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xml:space="preserve">Перед каждой защитой экспертная группа: </w:t>
      </w:r>
    </w:p>
    <w:p w14:paraId="5C866170" w14:textId="77777777"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убеждается что файлы работ предыдущего участника закрыты;</w:t>
      </w:r>
    </w:p>
    <w:p w14:paraId="2A54DC88" w14:textId="77777777" w:rsidR="00032CA2" w:rsidRPr="00FD67D4" w:rsidRDefault="00032CA2" w:rsidP="00032CA2">
      <w:pPr>
        <w:spacing w:after="0" w:line="240" w:lineRule="auto"/>
        <w:ind w:firstLine="709"/>
        <w:jc w:val="both"/>
        <w:rPr>
          <w:rFonts w:ascii="Times New Roman" w:hAnsi="Times New Roman"/>
          <w:sz w:val="28"/>
          <w:szCs w:val="28"/>
        </w:rPr>
      </w:pPr>
      <w:r w:rsidRPr="00FD67D4">
        <w:rPr>
          <w:rFonts w:ascii="Times New Roman" w:hAnsi="Times New Roman"/>
          <w:sz w:val="28"/>
          <w:szCs w:val="28"/>
        </w:rPr>
        <w:t>- отк</w:t>
      </w:r>
      <w:r w:rsidR="008702A9">
        <w:rPr>
          <w:rFonts w:ascii="Times New Roman" w:hAnsi="Times New Roman"/>
          <w:sz w:val="28"/>
          <w:szCs w:val="28"/>
        </w:rPr>
        <w:t>рывает папку с работ</w:t>
      </w:r>
      <w:r w:rsidR="007B3B3E">
        <w:rPr>
          <w:rFonts w:ascii="Times New Roman" w:hAnsi="Times New Roman"/>
          <w:sz w:val="28"/>
          <w:szCs w:val="28"/>
        </w:rPr>
        <w:t>о</w:t>
      </w:r>
      <w:r w:rsidR="008702A9">
        <w:rPr>
          <w:rFonts w:ascii="Times New Roman" w:hAnsi="Times New Roman"/>
          <w:sz w:val="28"/>
          <w:szCs w:val="28"/>
        </w:rPr>
        <w:t>й команды.</w:t>
      </w:r>
    </w:p>
    <w:p w14:paraId="149D14E4" w14:textId="77777777" w:rsidR="00032CA2" w:rsidRPr="00FD67D4" w:rsidRDefault="00032CA2" w:rsidP="00032CA2">
      <w:pPr>
        <w:pStyle w:val="a3"/>
        <w:spacing w:after="0" w:line="240" w:lineRule="auto"/>
        <w:ind w:left="0" w:firstLine="709"/>
        <w:jc w:val="both"/>
        <w:rPr>
          <w:rFonts w:ascii="Times New Roman" w:hAnsi="Times New Roman"/>
          <w:sz w:val="28"/>
          <w:szCs w:val="28"/>
        </w:rPr>
      </w:pPr>
    </w:p>
    <w:p w14:paraId="69372D3E" w14:textId="77777777"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Организация работы Участников</w:t>
      </w:r>
    </w:p>
    <w:p w14:paraId="04CF8921" w14:textId="77777777" w:rsidR="00032CA2" w:rsidRPr="00B10B93" w:rsidRDefault="00032CA2" w:rsidP="00032CA2">
      <w:pPr>
        <w:spacing w:after="0" w:line="240" w:lineRule="auto"/>
        <w:ind w:firstLine="709"/>
        <w:jc w:val="both"/>
        <w:rPr>
          <w:rFonts w:ascii="Times New Roman" w:hAnsi="Times New Roman" w:cs="Times New Roman"/>
          <w:sz w:val="28"/>
          <w:szCs w:val="28"/>
        </w:rPr>
      </w:pPr>
      <w:r w:rsidRPr="00B10B93">
        <w:rPr>
          <w:rFonts w:ascii="Times New Roman" w:hAnsi="Times New Roman" w:cs="Times New Roman"/>
          <w:sz w:val="28"/>
          <w:szCs w:val="28"/>
        </w:rPr>
        <w:t xml:space="preserve">Для проведения защиты конструктивных элементов привлекается </w:t>
      </w:r>
      <w:r w:rsidR="008702A9" w:rsidRPr="00B10B93">
        <w:rPr>
          <w:rFonts w:ascii="Times New Roman" w:hAnsi="Times New Roman" w:cs="Times New Roman"/>
          <w:sz w:val="28"/>
          <w:szCs w:val="28"/>
        </w:rPr>
        <w:t xml:space="preserve">команда (для юниорской возрастной категории). Каждая команда вызывается </w:t>
      </w:r>
      <w:r w:rsidR="007B3B3E" w:rsidRPr="00B10B93">
        <w:rPr>
          <w:rFonts w:ascii="Times New Roman" w:hAnsi="Times New Roman" w:cs="Times New Roman"/>
          <w:sz w:val="28"/>
          <w:szCs w:val="28"/>
        </w:rPr>
        <w:t>в комнату защиты по очереди</w:t>
      </w:r>
      <w:r w:rsidR="008702A9" w:rsidRPr="00B10B93">
        <w:rPr>
          <w:rFonts w:ascii="Times New Roman" w:hAnsi="Times New Roman" w:cs="Times New Roman"/>
          <w:sz w:val="28"/>
          <w:szCs w:val="28"/>
        </w:rPr>
        <w:t>, в соответствии с жеребьевкой, установленной группой оценки. Защита каждой команды не должна превышать 15 минут.</w:t>
      </w:r>
    </w:p>
    <w:p w14:paraId="28CC7628" w14:textId="77777777" w:rsidR="00032CA2" w:rsidRPr="00FD67D4" w:rsidRDefault="00032CA2" w:rsidP="00032CA2">
      <w:pPr>
        <w:pStyle w:val="a3"/>
        <w:spacing w:after="0" w:line="240" w:lineRule="auto"/>
        <w:ind w:left="0" w:firstLine="709"/>
        <w:jc w:val="both"/>
        <w:rPr>
          <w:rFonts w:ascii="Times New Roman" w:hAnsi="Times New Roman"/>
          <w:sz w:val="28"/>
          <w:szCs w:val="28"/>
        </w:rPr>
      </w:pPr>
    </w:p>
    <w:p w14:paraId="46DD94BA" w14:textId="77777777" w:rsidR="00032CA2" w:rsidRPr="00FD67D4" w:rsidRDefault="00032CA2" w:rsidP="00032CA2">
      <w:pPr>
        <w:pStyle w:val="a3"/>
        <w:numPr>
          <w:ilvl w:val="0"/>
          <w:numId w:val="1"/>
        </w:numPr>
        <w:spacing w:after="0" w:line="240" w:lineRule="auto"/>
        <w:ind w:left="0" w:firstLine="709"/>
        <w:jc w:val="both"/>
        <w:rPr>
          <w:rFonts w:ascii="Times New Roman" w:hAnsi="Times New Roman"/>
          <w:sz w:val="28"/>
          <w:szCs w:val="28"/>
        </w:rPr>
      </w:pPr>
      <w:r w:rsidRPr="00FD67D4">
        <w:rPr>
          <w:rFonts w:ascii="Times New Roman" w:hAnsi="Times New Roman"/>
          <w:sz w:val="28"/>
          <w:szCs w:val="28"/>
        </w:rPr>
        <w:t>Проведение оценки результатов работ</w:t>
      </w:r>
    </w:p>
    <w:p w14:paraId="3D9F8640"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sz w:val="28"/>
          <w:szCs w:val="28"/>
        </w:rPr>
        <w:t>Оценка результатов работ проводится сразу после окончания выполнения модуля. Переносить оценку на следующий соревновательный день запрещено, за исключением случая согласования при 100% согласии всех экспертов, зарегистрированных на данном чемпионате (главный эксперт, эксперты-наставники, индустриальные эксперты).</w:t>
      </w:r>
    </w:p>
    <w:p w14:paraId="2BEE278F"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Участник на защиту имеет право взять рукописный план защиты</w:t>
      </w:r>
      <w:r w:rsidR="007B3B3E">
        <w:rPr>
          <w:rFonts w:ascii="Times New Roman" w:hAnsi="Times New Roman" w:cs="Times New Roman"/>
          <w:sz w:val="28"/>
          <w:szCs w:val="28"/>
        </w:rPr>
        <w:t xml:space="preserve"> (см чек лист Приложение А)</w:t>
      </w:r>
      <w:r w:rsidRPr="00FD67D4">
        <w:rPr>
          <w:rFonts w:ascii="Times New Roman" w:hAnsi="Times New Roman" w:cs="Times New Roman"/>
          <w:sz w:val="28"/>
          <w:szCs w:val="28"/>
        </w:rPr>
        <w:t>, выполненный</w:t>
      </w:r>
      <w:r w:rsidR="007B3B3E">
        <w:rPr>
          <w:rFonts w:ascii="Times New Roman" w:hAnsi="Times New Roman" w:cs="Times New Roman"/>
          <w:sz w:val="28"/>
          <w:szCs w:val="28"/>
        </w:rPr>
        <w:t xml:space="preserve"> в конкурсное время на площадке,</w:t>
      </w:r>
      <w:r w:rsidRPr="00FD67D4">
        <w:rPr>
          <w:rFonts w:ascii="Times New Roman" w:hAnsi="Times New Roman" w:cs="Times New Roman"/>
          <w:sz w:val="28"/>
          <w:szCs w:val="28"/>
        </w:rPr>
        <w:t xml:space="preserve"> по окончанию защиты, план передается группе оценки.</w:t>
      </w:r>
    </w:p>
    <w:p w14:paraId="6A705869"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lastRenderedPageBreak/>
        <w:t xml:space="preserve">Войдя в комнату экспертов </w:t>
      </w:r>
      <w:r w:rsidR="007B3B3E">
        <w:rPr>
          <w:rFonts w:ascii="Times New Roman" w:hAnsi="Times New Roman" w:cs="Times New Roman"/>
          <w:sz w:val="28"/>
          <w:szCs w:val="28"/>
        </w:rPr>
        <w:t>команде</w:t>
      </w:r>
      <w:r w:rsidRPr="00FD67D4">
        <w:rPr>
          <w:rFonts w:ascii="Times New Roman" w:hAnsi="Times New Roman" w:cs="Times New Roman"/>
          <w:sz w:val="28"/>
          <w:szCs w:val="28"/>
        </w:rPr>
        <w:t xml:space="preserve">, предоставляется возможность не более </w:t>
      </w:r>
      <w:r w:rsidRPr="00FD67D4">
        <w:rPr>
          <w:rFonts w:ascii="Times New Roman" w:hAnsi="Times New Roman" w:cs="Times New Roman"/>
          <w:b/>
          <w:sz w:val="28"/>
          <w:szCs w:val="28"/>
        </w:rPr>
        <w:t xml:space="preserve">2х минут </w:t>
      </w:r>
      <w:r w:rsidRPr="00FD67D4">
        <w:rPr>
          <w:rFonts w:ascii="Times New Roman" w:hAnsi="Times New Roman" w:cs="Times New Roman"/>
          <w:sz w:val="28"/>
          <w:szCs w:val="28"/>
        </w:rPr>
        <w:t>подготовиться к защите, не входящих в общее время защиты:</w:t>
      </w:r>
    </w:p>
    <w:p w14:paraId="72FCAE93"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открыть необходимые файлы;</w:t>
      </w:r>
    </w:p>
    <w:p w14:paraId="62C235F6"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выполнить/включить секущие плоскости для наглядности представления.</w:t>
      </w:r>
    </w:p>
    <w:p w14:paraId="4F9D023F" w14:textId="77777777" w:rsidR="007B3B3E" w:rsidRPr="00FD67D4" w:rsidRDefault="00032CA2" w:rsidP="007B3B3E">
      <w:pPr>
        <w:spacing w:after="0" w:line="240" w:lineRule="auto"/>
        <w:ind w:firstLine="709"/>
        <w:jc w:val="both"/>
        <w:rPr>
          <w:rFonts w:ascii="Times New Roman" w:hAnsi="Times New Roman" w:cs="Times New Roman"/>
          <w:b/>
          <w:sz w:val="28"/>
          <w:szCs w:val="28"/>
        </w:rPr>
      </w:pPr>
      <w:r w:rsidRPr="00FD67D4">
        <w:rPr>
          <w:rFonts w:ascii="Times New Roman" w:hAnsi="Times New Roman" w:cs="Times New Roman"/>
          <w:sz w:val="28"/>
          <w:szCs w:val="28"/>
        </w:rPr>
        <w:t>После выполнения подготовки участник сообщает о</w:t>
      </w:r>
      <w:r w:rsidR="007B3B3E">
        <w:rPr>
          <w:rFonts w:ascii="Times New Roman" w:hAnsi="Times New Roman" w:cs="Times New Roman"/>
          <w:sz w:val="28"/>
          <w:szCs w:val="28"/>
        </w:rPr>
        <w:t xml:space="preserve"> готовности приступить к защите. </w:t>
      </w:r>
      <w:r w:rsidR="007B3B3E" w:rsidRPr="00FD67D4">
        <w:rPr>
          <w:rFonts w:ascii="Times New Roman" w:hAnsi="Times New Roman" w:cs="Times New Roman"/>
          <w:sz w:val="28"/>
          <w:szCs w:val="28"/>
        </w:rPr>
        <w:t xml:space="preserve">Время защиты </w:t>
      </w:r>
      <w:r w:rsidR="007B3B3E">
        <w:rPr>
          <w:rFonts w:ascii="Times New Roman" w:hAnsi="Times New Roman" w:cs="Times New Roman"/>
          <w:b/>
          <w:sz w:val="28"/>
          <w:szCs w:val="28"/>
        </w:rPr>
        <w:t>10 минут:</w:t>
      </w:r>
    </w:p>
    <w:p w14:paraId="556C0998"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называет номер команды;</w:t>
      </w:r>
    </w:p>
    <w:p w14:paraId="2CB8FCD6"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описывает принцип работы механизма:</w:t>
      </w:r>
    </w:p>
    <w:p w14:paraId="4FC877CE"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идею механизма;</w:t>
      </w:r>
    </w:p>
    <w:p w14:paraId="58A90069"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разработанные детали;</w:t>
      </w:r>
    </w:p>
    <w:p w14:paraId="6681AF88"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сопряжения новых деталей с деталями, смоделированными в задании;</w:t>
      </w:r>
    </w:p>
    <w:p w14:paraId="1837EA1F"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xml:space="preserve">- при использовании материалов тулбокса (пружины, подшипники и т.д.) поясняет их место и назначение в конструкции; </w:t>
      </w:r>
    </w:p>
    <w:p w14:paraId="341D6873"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 при необходимости, отвечает на вопросы экспертов.</w:t>
      </w:r>
    </w:p>
    <w:p w14:paraId="673CDEAA" w14:textId="77777777" w:rsidR="00032CA2" w:rsidRPr="00FD67D4" w:rsidRDefault="00032CA2" w:rsidP="00032CA2">
      <w:pPr>
        <w:spacing w:after="0" w:line="240" w:lineRule="auto"/>
        <w:ind w:firstLine="709"/>
        <w:jc w:val="both"/>
        <w:rPr>
          <w:rFonts w:ascii="Times New Roman" w:hAnsi="Times New Roman" w:cs="Times New Roman"/>
          <w:sz w:val="28"/>
          <w:szCs w:val="28"/>
        </w:rPr>
      </w:pPr>
    </w:p>
    <w:p w14:paraId="25370643" w14:textId="77777777" w:rsidR="00032CA2" w:rsidRPr="00FD67D4" w:rsidRDefault="00032CA2" w:rsidP="00032CA2">
      <w:pPr>
        <w:spacing w:after="0" w:line="240" w:lineRule="auto"/>
        <w:ind w:firstLine="709"/>
        <w:jc w:val="both"/>
        <w:rPr>
          <w:rFonts w:ascii="Times New Roman" w:hAnsi="Times New Roman" w:cs="Times New Roman"/>
          <w:sz w:val="28"/>
          <w:szCs w:val="28"/>
        </w:rPr>
      </w:pPr>
      <w:r w:rsidRPr="00FD67D4">
        <w:rPr>
          <w:rFonts w:ascii="Times New Roman" w:hAnsi="Times New Roman" w:cs="Times New Roman"/>
          <w:sz w:val="28"/>
          <w:szCs w:val="28"/>
        </w:rPr>
        <w:t>Правила работы экспертов на защите:</w:t>
      </w:r>
    </w:p>
    <w:p w14:paraId="4AF7FE66" w14:textId="77777777" w:rsidR="00032CA2" w:rsidRPr="00DD03BD" w:rsidRDefault="00032CA2" w:rsidP="00032CA2">
      <w:pPr>
        <w:spacing w:after="0" w:line="240" w:lineRule="auto"/>
        <w:ind w:firstLine="709"/>
        <w:jc w:val="both"/>
        <w:rPr>
          <w:rFonts w:ascii="Times New Roman" w:hAnsi="Times New Roman" w:cs="Times New Roman"/>
          <w:sz w:val="28"/>
          <w:szCs w:val="28"/>
        </w:rPr>
      </w:pPr>
      <w:r w:rsidRPr="00DD03BD">
        <w:rPr>
          <w:rFonts w:ascii="Times New Roman" w:hAnsi="Times New Roman"/>
          <w:sz w:val="28"/>
          <w:szCs w:val="28"/>
        </w:rPr>
        <w:t>Главный эксперт (или назначенный эксперт главным экспертом) организует работу экспертов, координирует и контролирует время защиты. Необходимо предупреждать участников за 2 минуты об окончании времени на защиту. Эксперты могу задавать вопросы для уточнения информации по разработанному конструктиву. Вопросы должны быть однозначно понятными, исключающие субъективные суждения эксперта. Эксперты не должны отвечать за участника, предполагать, что участник имел ввиду или додумывать ответы. В оценке работ следует опираться только на ту информацию, которую сам сказал участник.</w:t>
      </w:r>
    </w:p>
    <w:p w14:paraId="26E76287" w14:textId="77777777" w:rsidR="00CC3F6D" w:rsidRDefault="00CC3F6D"/>
    <w:p w14:paraId="15BB95DC" w14:textId="77777777" w:rsidR="008702A9" w:rsidRDefault="008702A9"/>
    <w:p w14:paraId="5870D0F8" w14:textId="77777777" w:rsidR="008702A9" w:rsidRDefault="008702A9">
      <w:pPr>
        <w:sectPr w:rsidR="008702A9">
          <w:pgSz w:w="11906" w:h="16838"/>
          <w:pgMar w:top="1134" w:right="850" w:bottom="1134" w:left="1701" w:header="708" w:footer="708" w:gutter="0"/>
          <w:cols w:space="708"/>
          <w:docGrid w:linePitch="360"/>
        </w:sectPr>
      </w:pPr>
      <w:r>
        <w:br w:type="page"/>
      </w:r>
    </w:p>
    <w:p w14:paraId="7B0D8ED6" w14:textId="77777777" w:rsidR="007B3B3E" w:rsidRPr="007B3B3E" w:rsidRDefault="007B3B3E" w:rsidP="007B3B3E">
      <w:pPr>
        <w:jc w:val="right"/>
        <w:rPr>
          <w:rFonts w:ascii="Times New Roman" w:hAnsi="Times New Roman" w:cs="Times New Roman"/>
          <w:sz w:val="28"/>
          <w:szCs w:val="28"/>
        </w:rPr>
      </w:pPr>
      <w:r w:rsidRPr="007B3B3E">
        <w:rPr>
          <w:rFonts w:ascii="Times New Roman" w:hAnsi="Times New Roman" w:cs="Times New Roman"/>
          <w:sz w:val="28"/>
          <w:szCs w:val="28"/>
        </w:rPr>
        <w:lastRenderedPageBreak/>
        <w:t>ПРИЛОЖЕНИЕ А</w:t>
      </w:r>
    </w:p>
    <w:p w14:paraId="522D924A" w14:textId="77777777" w:rsidR="008702A9" w:rsidRPr="007B3B3E" w:rsidRDefault="008702A9" w:rsidP="007B3B3E">
      <w:pPr>
        <w:jc w:val="center"/>
        <w:rPr>
          <w:rFonts w:ascii="Times New Roman" w:hAnsi="Times New Roman" w:cs="Times New Roman"/>
          <w:sz w:val="28"/>
          <w:szCs w:val="28"/>
        </w:rPr>
      </w:pPr>
      <w:r w:rsidRPr="007B3B3E">
        <w:rPr>
          <w:rFonts w:ascii="Times New Roman" w:hAnsi="Times New Roman" w:cs="Times New Roman"/>
          <w:sz w:val="28"/>
          <w:szCs w:val="28"/>
        </w:rPr>
        <w:t xml:space="preserve">План </w:t>
      </w:r>
      <w:r w:rsidR="007B3B3E">
        <w:rPr>
          <w:rFonts w:ascii="Times New Roman" w:hAnsi="Times New Roman" w:cs="Times New Roman"/>
          <w:sz w:val="28"/>
          <w:szCs w:val="28"/>
        </w:rPr>
        <w:t>защиты конструктивных изменений</w:t>
      </w:r>
    </w:p>
    <w:tbl>
      <w:tblPr>
        <w:tblStyle w:val="a4"/>
        <w:tblW w:w="0" w:type="auto"/>
        <w:tblLook w:val="04A0" w:firstRow="1" w:lastRow="0" w:firstColumn="1" w:lastColumn="0" w:noHBand="0" w:noVBand="1"/>
      </w:tblPr>
      <w:tblGrid>
        <w:gridCol w:w="6232"/>
        <w:gridCol w:w="8328"/>
      </w:tblGrid>
      <w:tr w:rsidR="008702A9" w:rsidRPr="007B3B3E" w14:paraId="0422DC83" w14:textId="77777777" w:rsidTr="007B3B3E">
        <w:tc>
          <w:tcPr>
            <w:tcW w:w="6232" w:type="dxa"/>
          </w:tcPr>
          <w:p w14:paraId="3952061D" w14:textId="77777777" w:rsidR="008702A9" w:rsidRPr="007B3B3E" w:rsidRDefault="008702A9">
            <w:pPr>
              <w:rPr>
                <w:rFonts w:ascii="Times New Roman" w:hAnsi="Times New Roman" w:cs="Times New Roman"/>
                <w:sz w:val="28"/>
                <w:szCs w:val="28"/>
              </w:rPr>
            </w:pPr>
            <w:r w:rsidRPr="007B3B3E">
              <w:rPr>
                <w:rFonts w:ascii="Times New Roman" w:hAnsi="Times New Roman" w:cs="Times New Roman"/>
                <w:sz w:val="28"/>
                <w:szCs w:val="28"/>
              </w:rPr>
              <w:t>Пункт плана</w:t>
            </w:r>
          </w:p>
        </w:tc>
        <w:tc>
          <w:tcPr>
            <w:tcW w:w="8328" w:type="dxa"/>
          </w:tcPr>
          <w:p w14:paraId="1AC14939" w14:textId="77777777" w:rsidR="008702A9" w:rsidRPr="007B3B3E" w:rsidRDefault="008702A9">
            <w:pPr>
              <w:rPr>
                <w:rFonts w:ascii="Times New Roman" w:hAnsi="Times New Roman" w:cs="Times New Roman"/>
                <w:sz w:val="28"/>
                <w:szCs w:val="28"/>
              </w:rPr>
            </w:pPr>
            <w:r w:rsidRPr="007B3B3E">
              <w:rPr>
                <w:rFonts w:ascii="Times New Roman" w:hAnsi="Times New Roman" w:cs="Times New Roman"/>
                <w:sz w:val="28"/>
                <w:szCs w:val="28"/>
              </w:rPr>
              <w:t>Информация к защите (напишите необходимы</w:t>
            </w:r>
            <w:r w:rsidR="007B3B3E">
              <w:rPr>
                <w:rFonts w:ascii="Times New Roman" w:hAnsi="Times New Roman" w:cs="Times New Roman"/>
                <w:sz w:val="28"/>
                <w:szCs w:val="28"/>
              </w:rPr>
              <w:t>й</w:t>
            </w:r>
            <w:r w:rsidRPr="007B3B3E">
              <w:rPr>
                <w:rFonts w:ascii="Times New Roman" w:hAnsi="Times New Roman" w:cs="Times New Roman"/>
                <w:sz w:val="28"/>
                <w:szCs w:val="28"/>
              </w:rPr>
              <w:t xml:space="preserve"> для защиты текст)</w:t>
            </w:r>
          </w:p>
        </w:tc>
      </w:tr>
      <w:tr w:rsidR="008702A9" w:rsidRPr="007B3B3E" w14:paraId="01D6A80F" w14:textId="77777777" w:rsidTr="007B3B3E">
        <w:trPr>
          <w:trHeight w:val="341"/>
        </w:trPr>
        <w:tc>
          <w:tcPr>
            <w:tcW w:w="6232" w:type="dxa"/>
          </w:tcPr>
          <w:p w14:paraId="48724809" w14:textId="77777777" w:rsidR="008702A9" w:rsidRPr="007B3B3E" w:rsidRDefault="008702A9">
            <w:pPr>
              <w:rPr>
                <w:rFonts w:ascii="Times New Roman" w:hAnsi="Times New Roman" w:cs="Times New Roman"/>
                <w:sz w:val="28"/>
                <w:szCs w:val="28"/>
              </w:rPr>
            </w:pPr>
            <w:r w:rsidRPr="007B3B3E">
              <w:rPr>
                <w:rFonts w:ascii="Times New Roman" w:hAnsi="Times New Roman" w:cs="Times New Roman"/>
                <w:sz w:val="28"/>
                <w:szCs w:val="28"/>
              </w:rPr>
              <w:t>Приветствие</w:t>
            </w:r>
          </w:p>
        </w:tc>
        <w:tc>
          <w:tcPr>
            <w:tcW w:w="8328" w:type="dxa"/>
          </w:tcPr>
          <w:p w14:paraId="63424ED2" w14:textId="77777777" w:rsidR="008702A9" w:rsidRPr="007B3B3E" w:rsidRDefault="008702A9">
            <w:pPr>
              <w:rPr>
                <w:rFonts w:ascii="Times New Roman" w:hAnsi="Times New Roman" w:cs="Times New Roman"/>
                <w:sz w:val="28"/>
                <w:szCs w:val="28"/>
              </w:rPr>
            </w:pPr>
          </w:p>
        </w:tc>
      </w:tr>
      <w:tr w:rsidR="008702A9" w:rsidRPr="007B3B3E" w14:paraId="2E9F130C" w14:textId="77777777" w:rsidTr="007B3B3E">
        <w:trPr>
          <w:trHeight w:val="274"/>
        </w:trPr>
        <w:tc>
          <w:tcPr>
            <w:tcW w:w="6232" w:type="dxa"/>
          </w:tcPr>
          <w:p w14:paraId="22F9EBCB" w14:textId="77777777" w:rsidR="008702A9" w:rsidRPr="007B3B3E" w:rsidRDefault="008702A9">
            <w:pPr>
              <w:rPr>
                <w:rFonts w:ascii="Times New Roman" w:hAnsi="Times New Roman" w:cs="Times New Roman"/>
                <w:sz w:val="28"/>
                <w:szCs w:val="28"/>
              </w:rPr>
            </w:pPr>
            <w:r w:rsidRPr="007B3B3E">
              <w:rPr>
                <w:rFonts w:ascii="Times New Roman" w:hAnsi="Times New Roman" w:cs="Times New Roman"/>
                <w:sz w:val="28"/>
                <w:szCs w:val="28"/>
              </w:rPr>
              <w:t>Номер команды</w:t>
            </w:r>
          </w:p>
        </w:tc>
        <w:tc>
          <w:tcPr>
            <w:tcW w:w="8328" w:type="dxa"/>
          </w:tcPr>
          <w:p w14:paraId="68D781E5" w14:textId="77777777" w:rsidR="008702A9" w:rsidRPr="007B3B3E" w:rsidRDefault="008702A9">
            <w:pPr>
              <w:rPr>
                <w:rFonts w:ascii="Times New Roman" w:hAnsi="Times New Roman" w:cs="Times New Roman"/>
                <w:sz w:val="28"/>
                <w:szCs w:val="28"/>
              </w:rPr>
            </w:pPr>
          </w:p>
        </w:tc>
      </w:tr>
      <w:tr w:rsidR="007B3B3E" w:rsidRPr="007B3B3E" w14:paraId="52069115" w14:textId="77777777" w:rsidTr="007B3B3E">
        <w:trPr>
          <w:trHeight w:val="325"/>
        </w:trPr>
        <w:tc>
          <w:tcPr>
            <w:tcW w:w="14560" w:type="dxa"/>
            <w:gridSpan w:val="2"/>
          </w:tcPr>
          <w:p w14:paraId="27AA7992" w14:textId="77777777" w:rsidR="007B3B3E" w:rsidRPr="007B3B3E" w:rsidRDefault="007B3B3E">
            <w:pPr>
              <w:rPr>
                <w:rFonts w:ascii="Times New Roman" w:hAnsi="Times New Roman" w:cs="Times New Roman"/>
                <w:sz w:val="28"/>
                <w:szCs w:val="28"/>
              </w:rPr>
            </w:pPr>
            <w:r w:rsidRPr="007B3B3E">
              <w:rPr>
                <w:rFonts w:ascii="Times New Roman" w:hAnsi="Times New Roman" w:cs="Times New Roman"/>
                <w:sz w:val="28"/>
                <w:szCs w:val="28"/>
              </w:rPr>
              <w:t>Защита конструктивных изменений:</w:t>
            </w:r>
          </w:p>
        </w:tc>
      </w:tr>
      <w:tr w:rsidR="008702A9" w:rsidRPr="007B3B3E" w14:paraId="60A4AFA8" w14:textId="77777777" w:rsidTr="007B3B3E">
        <w:trPr>
          <w:trHeight w:val="964"/>
        </w:trPr>
        <w:tc>
          <w:tcPr>
            <w:tcW w:w="6232" w:type="dxa"/>
          </w:tcPr>
          <w:p w14:paraId="60F8B190" w14:textId="77777777" w:rsidR="008702A9" w:rsidRPr="007B3B3E" w:rsidRDefault="008702A9" w:rsidP="008702A9">
            <w:pPr>
              <w:pStyle w:val="a3"/>
              <w:numPr>
                <w:ilvl w:val="0"/>
                <w:numId w:val="3"/>
              </w:numPr>
              <w:spacing w:after="0" w:line="240" w:lineRule="auto"/>
              <w:rPr>
                <w:rFonts w:ascii="Times New Roman" w:hAnsi="Times New Roman"/>
                <w:sz w:val="28"/>
                <w:szCs w:val="28"/>
              </w:rPr>
            </w:pPr>
          </w:p>
        </w:tc>
        <w:tc>
          <w:tcPr>
            <w:tcW w:w="8328" w:type="dxa"/>
          </w:tcPr>
          <w:p w14:paraId="3FC0C079" w14:textId="77777777" w:rsidR="008702A9" w:rsidRPr="007B3B3E" w:rsidRDefault="008702A9">
            <w:pPr>
              <w:rPr>
                <w:rFonts w:ascii="Times New Roman" w:hAnsi="Times New Roman" w:cs="Times New Roman"/>
                <w:sz w:val="28"/>
                <w:szCs w:val="28"/>
              </w:rPr>
            </w:pPr>
          </w:p>
        </w:tc>
      </w:tr>
      <w:tr w:rsidR="007B3B3E" w:rsidRPr="007B3B3E" w14:paraId="2EF585BD" w14:textId="77777777" w:rsidTr="007B3B3E">
        <w:trPr>
          <w:trHeight w:val="964"/>
        </w:trPr>
        <w:tc>
          <w:tcPr>
            <w:tcW w:w="6232" w:type="dxa"/>
          </w:tcPr>
          <w:p w14:paraId="28F3A7BC"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267699C3" w14:textId="77777777" w:rsidR="007B3B3E" w:rsidRPr="007B3B3E" w:rsidRDefault="007B3B3E">
            <w:pPr>
              <w:rPr>
                <w:rFonts w:ascii="Times New Roman" w:hAnsi="Times New Roman" w:cs="Times New Roman"/>
                <w:sz w:val="28"/>
                <w:szCs w:val="28"/>
              </w:rPr>
            </w:pPr>
          </w:p>
        </w:tc>
      </w:tr>
      <w:tr w:rsidR="007B3B3E" w:rsidRPr="007B3B3E" w14:paraId="32598626" w14:textId="77777777" w:rsidTr="007B3B3E">
        <w:trPr>
          <w:trHeight w:val="964"/>
        </w:trPr>
        <w:tc>
          <w:tcPr>
            <w:tcW w:w="6232" w:type="dxa"/>
          </w:tcPr>
          <w:p w14:paraId="1C186A78"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6FB94A05" w14:textId="77777777" w:rsidR="007B3B3E" w:rsidRPr="007B3B3E" w:rsidRDefault="007B3B3E">
            <w:pPr>
              <w:rPr>
                <w:rFonts w:ascii="Times New Roman" w:hAnsi="Times New Roman" w:cs="Times New Roman"/>
                <w:sz w:val="28"/>
                <w:szCs w:val="28"/>
              </w:rPr>
            </w:pPr>
          </w:p>
        </w:tc>
      </w:tr>
      <w:tr w:rsidR="007B3B3E" w:rsidRPr="007B3B3E" w14:paraId="42022C29" w14:textId="77777777" w:rsidTr="007B3B3E">
        <w:trPr>
          <w:trHeight w:val="964"/>
        </w:trPr>
        <w:tc>
          <w:tcPr>
            <w:tcW w:w="6232" w:type="dxa"/>
          </w:tcPr>
          <w:p w14:paraId="2F7C1BAC"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473E7458" w14:textId="77777777" w:rsidR="007B3B3E" w:rsidRPr="007B3B3E" w:rsidRDefault="007B3B3E">
            <w:pPr>
              <w:rPr>
                <w:rFonts w:ascii="Times New Roman" w:hAnsi="Times New Roman" w:cs="Times New Roman"/>
                <w:sz w:val="28"/>
                <w:szCs w:val="28"/>
              </w:rPr>
            </w:pPr>
          </w:p>
        </w:tc>
      </w:tr>
      <w:tr w:rsidR="007B3B3E" w:rsidRPr="007B3B3E" w14:paraId="010FF430" w14:textId="77777777" w:rsidTr="007B3B3E">
        <w:trPr>
          <w:trHeight w:val="964"/>
        </w:trPr>
        <w:tc>
          <w:tcPr>
            <w:tcW w:w="6232" w:type="dxa"/>
          </w:tcPr>
          <w:p w14:paraId="6864F2B7"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03C03DD0" w14:textId="77777777" w:rsidR="007B3B3E" w:rsidRPr="007B3B3E" w:rsidRDefault="007B3B3E">
            <w:pPr>
              <w:rPr>
                <w:rFonts w:ascii="Times New Roman" w:hAnsi="Times New Roman" w:cs="Times New Roman"/>
                <w:sz w:val="28"/>
                <w:szCs w:val="28"/>
              </w:rPr>
            </w:pPr>
          </w:p>
        </w:tc>
      </w:tr>
      <w:tr w:rsidR="007B3B3E" w:rsidRPr="007B3B3E" w14:paraId="10043988" w14:textId="77777777" w:rsidTr="007B3B3E">
        <w:trPr>
          <w:trHeight w:val="964"/>
        </w:trPr>
        <w:tc>
          <w:tcPr>
            <w:tcW w:w="6232" w:type="dxa"/>
          </w:tcPr>
          <w:p w14:paraId="5C177B93"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0BECA1B4" w14:textId="77777777" w:rsidR="007B3B3E" w:rsidRPr="007B3B3E" w:rsidRDefault="007B3B3E">
            <w:pPr>
              <w:rPr>
                <w:rFonts w:ascii="Times New Roman" w:hAnsi="Times New Roman" w:cs="Times New Roman"/>
                <w:sz w:val="28"/>
                <w:szCs w:val="28"/>
              </w:rPr>
            </w:pPr>
          </w:p>
        </w:tc>
      </w:tr>
      <w:tr w:rsidR="007B3B3E" w:rsidRPr="007B3B3E" w14:paraId="023EF751" w14:textId="77777777" w:rsidTr="00B10B93">
        <w:trPr>
          <w:trHeight w:val="849"/>
        </w:trPr>
        <w:tc>
          <w:tcPr>
            <w:tcW w:w="6232" w:type="dxa"/>
          </w:tcPr>
          <w:p w14:paraId="0D1FC04B" w14:textId="77777777" w:rsidR="007B3B3E" w:rsidRPr="007B3B3E" w:rsidRDefault="007B3B3E" w:rsidP="008702A9">
            <w:pPr>
              <w:pStyle w:val="a3"/>
              <w:numPr>
                <w:ilvl w:val="0"/>
                <w:numId w:val="3"/>
              </w:numPr>
              <w:spacing w:after="0" w:line="240" w:lineRule="auto"/>
              <w:rPr>
                <w:rFonts w:ascii="Times New Roman" w:hAnsi="Times New Roman"/>
                <w:sz w:val="28"/>
                <w:szCs w:val="28"/>
              </w:rPr>
            </w:pPr>
          </w:p>
        </w:tc>
        <w:tc>
          <w:tcPr>
            <w:tcW w:w="8328" w:type="dxa"/>
          </w:tcPr>
          <w:p w14:paraId="1620C554" w14:textId="77777777" w:rsidR="007B3B3E" w:rsidRPr="007B3B3E" w:rsidRDefault="007B3B3E">
            <w:pPr>
              <w:rPr>
                <w:rFonts w:ascii="Times New Roman" w:hAnsi="Times New Roman" w:cs="Times New Roman"/>
                <w:sz w:val="28"/>
                <w:szCs w:val="28"/>
              </w:rPr>
            </w:pPr>
          </w:p>
        </w:tc>
      </w:tr>
      <w:tr w:rsidR="00B10B93" w:rsidRPr="007B3B3E" w14:paraId="42867636" w14:textId="77777777" w:rsidTr="00B10B93">
        <w:trPr>
          <w:trHeight w:val="849"/>
        </w:trPr>
        <w:tc>
          <w:tcPr>
            <w:tcW w:w="6232" w:type="dxa"/>
          </w:tcPr>
          <w:p w14:paraId="44A2A30F" w14:textId="7D40CD88" w:rsidR="00B10B93" w:rsidRPr="007B3B3E" w:rsidRDefault="002A4F8C" w:rsidP="002A4F8C">
            <w:pPr>
              <w:pStyle w:val="a3"/>
              <w:spacing w:after="0" w:line="240" w:lineRule="auto"/>
              <w:ind w:left="22" w:firstLine="284"/>
              <w:rPr>
                <w:rFonts w:ascii="Times New Roman" w:hAnsi="Times New Roman"/>
                <w:sz w:val="28"/>
                <w:szCs w:val="28"/>
              </w:rPr>
            </w:pPr>
            <w:r>
              <w:rPr>
                <w:rFonts w:ascii="Times New Roman" w:hAnsi="Times New Roman"/>
                <w:sz w:val="28"/>
                <w:szCs w:val="28"/>
              </w:rPr>
              <w:t>…</w:t>
            </w:r>
          </w:p>
        </w:tc>
        <w:tc>
          <w:tcPr>
            <w:tcW w:w="8328" w:type="dxa"/>
          </w:tcPr>
          <w:p w14:paraId="2E565EFA" w14:textId="77777777" w:rsidR="00B10B93" w:rsidRPr="007B3B3E" w:rsidRDefault="00B10B93">
            <w:pPr>
              <w:rPr>
                <w:rFonts w:ascii="Times New Roman" w:hAnsi="Times New Roman" w:cs="Times New Roman"/>
                <w:sz w:val="28"/>
                <w:szCs w:val="28"/>
              </w:rPr>
            </w:pPr>
          </w:p>
        </w:tc>
      </w:tr>
    </w:tbl>
    <w:p w14:paraId="3B71C3D8" w14:textId="77777777" w:rsidR="008702A9" w:rsidRDefault="008702A9"/>
    <w:sectPr w:rsidR="008702A9" w:rsidSect="00B10B93">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70D63"/>
    <w:multiLevelType w:val="hybridMultilevel"/>
    <w:tmpl w:val="00CA7D44"/>
    <w:lvl w:ilvl="0" w:tplc="36A6DC7A">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5165E0E"/>
    <w:multiLevelType w:val="hybridMultilevel"/>
    <w:tmpl w:val="9D7051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264CA6"/>
    <w:multiLevelType w:val="hybridMultilevel"/>
    <w:tmpl w:val="F63C2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34820163">
    <w:abstractNumId w:val="0"/>
  </w:num>
  <w:num w:numId="2" w16cid:durableId="622535639">
    <w:abstractNumId w:val="1"/>
  </w:num>
  <w:num w:numId="3" w16cid:durableId="1386948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CA2"/>
    <w:rsid w:val="00032CA2"/>
    <w:rsid w:val="002A4F8C"/>
    <w:rsid w:val="007B3B3E"/>
    <w:rsid w:val="008702A9"/>
    <w:rsid w:val="00B10B93"/>
    <w:rsid w:val="00C56C3F"/>
    <w:rsid w:val="00CC3F6D"/>
    <w:rsid w:val="00E50773"/>
    <w:rsid w:val="00F13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2B3AF"/>
  <w15:chartTrackingRefBased/>
  <w15:docId w15:val="{B49ACB71-4B83-4ED8-8546-69F352E1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C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2CA2"/>
    <w:pPr>
      <w:spacing w:after="200" w:line="276" w:lineRule="auto"/>
      <w:ind w:left="720"/>
      <w:contextualSpacing/>
    </w:pPr>
    <w:rPr>
      <w:rFonts w:ascii="Calibri" w:eastAsia="Calibri" w:hAnsi="Calibri" w:cs="Times New Roman"/>
    </w:rPr>
  </w:style>
  <w:style w:type="table" w:styleId="a4">
    <w:name w:val="Table Grid"/>
    <w:basedOn w:val="a1"/>
    <w:uiPriority w:val="39"/>
    <w:rsid w:val="00870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524</Words>
  <Characters>2987</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Kozlova</dc:creator>
  <cp:keywords/>
  <dc:description/>
  <cp:lastModifiedBy>-</cp:lastModifiedBy>
  <cp:revision>4</cp:revision>
  <dcterms:created xsi:type="dcterms:W3CDTF">2023-06-18T18:29:00Z</dcterms:created>
  <dcterms:modified xsi:type="dcterms:W3CDTF">2023-06-22T19:20:00Z</dcterms:modified>
</cp:coreProperties>
</file>