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after="0" w:line="240" w:lineRule="auto"/>
        <w:rPr>
          <w:b w:val="1"/>
          <w:bCs w:val="1"/>
        </w:rPr>
      </w:pPr>
      <w:r>
        <w:drawing xmlns:a="http://schemas.openxmlformats.org/drawingml/2006/main">
          <wp:inline distT="0" distB="0" distL="0" distR="0">
            <wp:extent cx="3304540" cy="128651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сновной текст"/>
        <w:spacing w:after="0"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ПРОГРАММА ПРОВЕДЕНИЯ</w:t>
      </w:r>
    </w:p>
    <w:p>
      <w:pPr>
        <w:pStyle w:val="Основной текст"/>
        <w:spacing w:after="0"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Отборочного этапа чемпионата</w:t>
      </w:r>
    </w:p>
    <w:p>
      <w:pPr>
        <w:pStyle w:val="Основной текст"/>
        <w:spacing w:after="0" w:line="240" w:lineRule="auto"/>
        <w:jc w:val="center"/>
      </w:pPr>
      <w:r>
        <w:rPr>
          <w:b w:val="1"/>
          <w:bCs w:val="1"/>
          <w:rtl w:val="0"/>
        </w:rPr>
        <w:t>по компетенции Видеопроизводство</w:t>
      </w:r>
      <w:r>
        <w:rPr>
          <w:b w:val="1"/>
          <w:bCs w:val="1"/>
          <w:rtl w:val="0"/>
          <w:lang w:val="ru-RU"/>
        </w:rPr>
        <w:t xml:space="preserve"> Юниоры</w:t>
      </w:r>
      <w:r>
        <w:br w:type="textWrapping"/>
      </w:r>
    </w:p>
    <w:tbl>
      <w:tblPr>
        <w:tblW w:w="75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45"/>
        <w:gridCol w:w="4409"/>
      </w:tblGrid>
      <w:tr>
        <w:tblPrEx>
          <w:shd w:val="clear" w:color="auto" w:fill="d0ddef"/>
        </w:tblPrEx>
        <w:trPr>
          <w:trHeight w:val="395" w:hRule="atLeast"/>
        </w:trPr>
        <w:tc>
          <w:tcPr>
            <w:tcW w:type="dxa" w:w="75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bdb7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Общая информация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Период проведения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.07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—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.07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Место проведения и адрес площадки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КАИТ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Расковой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 4</w:t>
            </w:r>
          </w:p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ФИО Главного эксперта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Токарева Яна Борисовна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Контакты Главного эксперта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+7 964 533-92-21</w:t>
            </w:r>
          </w:p>
        </w:tc>
      </w:tr>
    </w:tbl>
    <w:p>
      <w:pPr>
        <w:pStyle w:val="Основной текст"/>
        <w:widowControl w:val="0"/>
        <w:spacing w:after="0" w:line="240" w:lineRule="auto"/>
      </w:pPr>
    </w:p>
    <w:p>
      <w:pPr>
        <w:pStyle w:val="Основной текст"/>
        <w:spacing w:after="0" w:line="240" w:lineRule="auto"/>
      </w:pPr>
    </w:p>
    <w:tbl>
      <w:tblPr>
        <w:tblW w:w="104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38"/>
        <w:gridCol w:w="8617"/>
      </w:tblGrid>
      <w:tr>
        <w:tblPrEx>
          <w:shd w:val="clear" w:color="auto" w:fill="d0ddef"/>
        </w:tblPrEx>
        <w:trPr>
          <w:trHeight w:val="355" w:hRule="atLeast"/>
        </w:trPr>
        <w:tc>
          <w:tcPr>
            <w:tcW w:type="dxa" w:w="104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e7a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-2  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4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» июля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09:00-10:00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Регистрация экспертов на конкурсной площадке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10:00-10:15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Инструктаж экспертов по ТБ и ОТ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10:15-11.15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Ознакомление экспертов с конкурсной документацией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11:15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Ознакомление экспертов с критериями оценивания</w:t>
              <w:tab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11:15-13:15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Внесение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30%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изменений в конкурсные задания</w:t>
              <w:tab/>
              <w:tab/>
              <w:tab/>
              <w:tab/>
              <w:tab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13:15-14:15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Обед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14.15-16.15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Внесение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30%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изменений в конкурсные задания</w:t>
              <w:tab/>
              <w:tab/>
              <w:tab/>
              <w:tab/>
              <w:tab/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04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e7a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-1  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5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» июля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09:30-09:45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Регистрация участников на конкурсной площадке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09:45-10:00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Инструктаж по ТБ и ОТ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10:00-11:00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Ознакомление участников с конкурсной документацией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11:00-14.00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Знакомства с героем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Выезд на место героя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  <w:tab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14:00-15:00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Обед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15:00-18:15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Подготовка к Питчингу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Питчинг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  <w:tab/>
              <w:tab/>
              <w:tab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18:15-21:00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Работа экспертной группы 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04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e7a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1  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6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» июля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09:00-09:15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Сбор и регистрация участников и экспертов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09:15-9:20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Настройка и сборка камеры </w:t>
            </w:r>
          </w:p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09:20-10:00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Выезд на место героя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  <w:tab/>
              <w:tab/>
              <w:tab/>
            </w:r>
          </w:p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183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10:00-14:00</w:t>
            </w:r>
          </w:p>
        </w:tc>
        <w:tc>
          <w:tcPr>
            <w:tcW w:type="dxa" w:w="86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Выполнение задания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Съемочный период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  <w:tab/>
              <w:tab/>
              <w:tab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14:00-15.00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Обед 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15:00-19:00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Выполнение задания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Съемочный период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  <w:tab/>
              <w:tab/>
              <w:tab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19:00-21:00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Возвращение на площадку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переброс отснятого материала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сдача аппаратуры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04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e7a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  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7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» июля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09:00-09:15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Сбор и регистрация участников и экспертов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09:15-13:15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Выполнение задания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Монтажно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тонировочный период</w:t>
              <w:tab/>
              <w:tab/>
              <w:tab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13:15-14:15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Обед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14:15-18.15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Выполнение задания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Монтажно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тонировочный период</w:t>
              <w:tab/>
              <w:tab/>
              <w:tab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18:15-23:15</w:t>
            </w:r>
          </w:p>
        </w:tc>
        <w:tc>
          <w:tcPr>
            <w:tcW w:type="dxa" w:w="8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Работа экспертной группы </w:t>
            </w:r>
          </w:p>
        </w:tc>
      </w:tr>
    </w:tbl>
    <w:p>
      <w:pPr>
        <w:pStyle w:val="Основной текст"/>
        <w:widowControl w:val="0"/>
        <w:spacing w:after="0" w:line="240" w:lineRule="auto"/>
      </w:pPr>
    </w:p>
    <w:p>
      <w:pPr>
        <w:pStyle w:val="Основной текст"/>
        <w:spacing w:after="0" w:line="240" w:lineRule="auto"/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38"/>
        <w:gridCol w:w="8618"/>
      </w:tblGrid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0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e7a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3  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8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» июля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09:00-09:15</w:t>
            </w:r>
          </w:p>
        </w:tc>
        <w:tc>
          <w:tcPr>
            <w:tcW w:type="dxa" w:w="8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Сбор и регистрация участников и экспертов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09:15-12:15</w:t>
            </w:r>
          </w:p>
        </w:tc>
        <w:tc>
          <w:tcPr>
            <w:tcW w:type="dxa" w:w="8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Выполнение задания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Монтаж рекламного ролика</w:t>
              <w:tab/>
              <w:tab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12:15-13:15</w:t>
            </w:r>
          </w:p>
        </w:tc>
        <w:tc>
          <w:tcPr>
            <w:tcW w:type="dxa" w:w="8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Обед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13:15-16.15</w:t>
            </w:r>
          </w:p>
        </w:tc>
        <w:tc>
          <w:tcPr>
            <w:tcW w:type="dxa" w:w="8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Выполнение задания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Монтаж рекламного ролика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16:15-23:15</w:t>
            </w:r>
          </w:p>
        </w:tc>
        <w:tc>
          <w:tcPr>
            <w:tcW w:type="dxa" w:w="8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Работа экспертной группы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блокировка оценок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</w:tbl>
    <w:p>
      <w:pPr>
        <w:pStyle w:val="Основной текст"/>
        <w:widowControl w:val="0"/>
        <w:spacing w:after="0" w:line="240" w:lineRule="auto"/>
      </w:pPr>
      <w:r/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720" w:right="720" w:bottom="720" w:left="720" w:header="624" w:footer="17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widowControl w:val="0"/>
      <w:tabs>
        <w:tab w:val="clear" w:pos="4677"/>
        <w:tab w:val="clear" w:pos="9355"/>
      </w:tabs>
      <w:bidi w:val="0"/>
      <w:ind w:left="0" w:right="0" w:firstLine="0"/>
      <w:jc w:val="right"/>
      <w:rPr>
        <w:rtl w:val="0"/>
      </w:rPr>
    </w:pPr>
    <w:r>
      <w:rPr>
        <w:caps w:val="0"/>
        <w:smallCaps w:val="0"/>
        <w:sz w:val="24"/>
        <w:szCs w:val="24"/>
      </w:rPr>
      <w:tab/>
    </w:r>
    <w:r>
      <w:rPr>
        <w:caps w:val="1"/>
        <w:sz w:val="18"/>
        <w:szCs w:val="18"/>
        <w:shd w:val="nil" w:color="auto" w:fill="auto"/>
        <w:lang w:val="ru-RU"/>
      </w:rPr>
      <w:fldChar w:fldCharType="begin" w:fldLock="0"/>
    </w:r>
    <w:r>
      <w:rPr>
        <w:caps w:val="1"/>
        <w:sz w:val="18"/>
        <w:szCs w:val="18"/>
        <w:shd w:val="nil" w:color="auto" w:fill="auto"/>
        <w:lang w:val="ru-RU"/>
      </w:rPr>
      <w:instrText xml:space="preserve"> PAGE </w:instrText>
    </w:r>
    <w:r>
      <w:rPr>
        <w:caps w:val="1"/>
        <w:sz w:val="18"/>
        <w:szCs w:val="18"/>
        <w:shd w:val="nil" w:color="auto" w:fill="auto"/>
        <w:lang w:val="ru-RU"/>
      </w:rPr>
      <w:fldChar w:fldCharType="separate" w:fldLock="0"/>
    </w:r>
    <w:r>
      <w:rPr>
        <w:caps w:val="1"/>
        <w:sz w:val="18"/>
        <w:szCs w:val="18"/>
        <w:shd w:val="nil" w:color="auto" w:fill="auto"/>
        <w:lang w:val="ru-RU"/>
      </w:rPr>
    </w:r>
    <w:r>
      <w:rPr>
        <w:caps w:val="1"/>
        <w:sz w:val="18"/>
        <w:szCs w:val="18"/>
        <w:shd w:val="nil" w:color="auto" w:fill="auto"/>
        <w:lang w:val="ru-RU"/>
      </w:rPr>
      <w:fldChar w:fldCharType="end" w:fldLock="0"/>
    </w:r>
    <w:r>
      <w:rPr>
        <w:caps w:val="1"/>
        <w:sz w:val="18"/>
        <w:szCs w:val="18"/>
        <w:shd w:val="nil" w:color="auto" w:fill="auto"/>
        <w:lang w:val="ru-RU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