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7777777" w:rsidR="00334165" w:rsidRPr="00A204BB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0CE48FAD" w:rsidR="00832EBB" w:rsidRPr="00A204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879BA">
            <w:rPr>
              <w:rFonts w:ascii="Times New Roman" w:eastAsia="Arial Unicode MS" w:hAnsi="Times New Roman" w:cs="Times New Roman"/>
              <w:sz w:val="56"/>
              <w:szCs w:val="56"/>
            </w:rPr>
            <w:t>ИНТЕЛЛЕКТУАЛЬНЫЕ СИСТЕМЫ УЧЕТА ЭЛЕКТРОЭНЕРГИИ</w:t>
          </w:r>
          <w:r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B029E0D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BEB1D1C" w14:textId="559E4D0A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4FE6BF3" w14:textId="77777777" w:rsidR="00A36EE2" w:rsidRDefault="00A36EE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4669232" w14:textId="77777777" w:rsidR="009B18A2" w:rsidRDefault="009B18A2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D975935" w14:textId="07C379DD" w:rsidR="00334165" w:rsidRPr="00A204BB" w:rsidRDefault="00000000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50127272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444585B0" w:rsidR="009B18A2" w:rsidRDefault="009B18A2" w:rsidP="001C1EAF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</w:t>
      </w:r>
      <w:r w:rsidR="001C1EAF">
        <w:rPr>
          <w:rFonts w:ascii="Times New Roman" w:hAnsi="Times New Roman" w:cs="Times New Roman"/>
          <w:lang w:bidi="en-US"/>
        </w:rPr>
        <w:t>23</w:t>
      </w:r>
      <w:r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20201A6C" w:rsidR="00DE39D8" w:rsidRPr="00A204BB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0CCB9608" w14:textId="36C06FE9" w:rsidR="009B18A2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976338">
        <w:rPr>
          <w:rFonts w:ascii="Times New Roman" w:hAnsi="Times New Roman"/>
          <w:szCs w:val="24"/>
          <w:lang w:val="ru-RU" w:eastAsia="ru-RU"/>
        </w:rPr>
        <w:fldChar w:fldCharType="begin"/>
      </w:r>
      <w:r w:rsidRPr="00976338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76338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24422965" w:history="1">
        <w:r w:rsidR="009B18A2" w:rsidRPr="00930685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9B18A2">
          <w:rPr>
            <w:noProof/>
            <w:webHidden/>
          </w:rPr>
          <w:tab/>
        </w:r>
        <w:r w:rsidR="006C5D54">
          <w:rPr>
            <w:noProof/>
            <w:webHidden/>
            <w:lang w:val="ru-RU"/>
          </w:rPr>
          <w:t>3</w:t>
        </w:r>
      </w:hyperlink>
    </w:p>
    <w:p w14:paraId="79475B50" w14:textId="71C14B8B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6" w:history="1">
        <w:r w:rsidR="009B18A2" w:rsidRPr="00930685">
          <w:rPr>
            <w:rStyle w:val="ae"/>
            <w:noProof/>
          </w:rPr>
          <w:t>1.1. ОБЩИЕ СВЕДЕНИЯ О ТРЕБОВАНИЯХ КОМПЕТЕНЦИИ</w:t>
        </w:r>
        <w:r w:rsidR="009B18A2">
          <w:rPr>
            <w:noProof/>
            <w:webHidden/>
          </w:rPr>
          <w:tab/>
        </w:r>
        <w:r w:rsidR="006C5D54">
          <w:rPr>
            <w:noProof/>
            <w:webHidden/>
          </w:rPr>
          <w:t>3</w:t>
        </w:r>
      </w:hyperlink>
    </w:p>
    <w:p w14:paraId="418704EC" w14:textId="596D42BD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7" w:history="1">
        <w:r w:rsidR="009B18A2" w:rsidRPr="00930685">
          <w:rPr>
            <w:rStyle w:val="ae"/>
            <w:noProof/>
          </w:rPr>
          <w:t>1.2. ПЕРЕЧЕНЬ ПРОФЕССИОНАЛЬНЫХ ЗАДАЧ СПЕЦИАЛИСТА ПО КОМПЕТЕНЦИИ «</w:t>
        </w:r>
        <w:r w:rsidR="006C5D54">
          <w:rPr>
            <w:rStyle w:val="ae"/>
            <w:noProof/>
          </w:rPr>
          <w:t>Интеллектуальные системы учета электроэнергии</w:t>
        </w:r>
        <w:r w:rsidR="009B18A2" w:rsidRPr="00930685">
          <w:rPr>
            <w:rStyle w:val="ae"/>
            <w:noProof/>
          </w:rPr>
          <w:t>»</w:t>
        </w:r>
        <w:r w:rsidR="009B18A2">
          <w:rPr>
            <w:noProof/>
            <w:webHidden/>
          </w:rPr>
          <w:tab/>
        </w:r>
        <w:r w:rsidR="006C5D54">
          <w:rPr>
            <w:noProof/>
            <w:webHidden/>
          </w:rPr>
          <w:t>3</w:t>
        </w:r>
      </w:hyperlink>
    </w:p>
    <w:p w14:paraId="73D4AB1F" w14:textId="73CF4EC2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8" w:history="1">
        <w:r w:rsidR="009B18A2" w:rsidRPr="00930685">
          <w:rPr>
            <w:rStyle w:val="ae"/>
            <w:noProof/>
          </w:rPr>
          <w:t>1.3. ТРЕБОВАНИЯ К СХЕМЕ ОЦЕНКИ</w:t>
        </w:r>
        <w:r w:rsidR="009B18A2">
          <w:rPr>
            <w:noProof/>
            <w:webHidden/>
          </w:rPr>
          <w:tab/>
        </w:r>
        <w:r w:rsidR="006C5D54">
          <w:rPr>
            <w:noProof/>
            <w:webHidden/>
          </w:rPr>
          <w:t>11</w:t>
        </w:r>
      </w:hyperlink>
    </w:p>
    <w:p w14:paraId="40B5B8DA" w14:textId="6C31655C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69" w:history="1">
        <w:r w:rsidR="009B18A2" w:rsidRPr="00930685">
          <w:rPr>
            <w:rStyle w:val="ae"/>
            <w:noProof/>
          </w:rPr>
          <w:t>1.4. СПЕЦИФИКАЦИЯ ОЦЕНКИ КОМПЕТЕНЦИИ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</w:rPr>
          <w:t>11</w:t>
        </w:r>
      </w:hyperlink>
    </w:p>
    <w:p w14:paraId="16814EF3" w14:textId="6A9E885F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0" w:history="1">
        <w:r w:rsidR="009B18A2" w:rsidRPr="00930685">
          <w:rPr>
            <w:rStyle w:val="ae"/>
            <w:noProof/>
          </w:rPr>
          <w:t>1.5.2. Структура модулей конкурсного задания (инвариант/вариатив)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</w:rPr>
          <w:t>13</w:t>
        </w:r>
      </w:hyperlink>
    </w:p>
    <w:p w14:paraId="79BE8C40" w14:textId="26DEE1F7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1" w:history="1">
        <w:r w:rsidR="009B18A2" w:rsidRPr="00930685">
          <w:rPr>
            <w:rStyle w:val="ae"/>
            <w:iCs/>
            <w:noProof/>
          </w:rPr>
          <w:t>2. СПЕЦИАЛЬНЫЕ ПРАВИЛА КОМПЕТЕНЦИИ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</w:rPr>
          <w:t>21</w:t>
        </w:r>
      </w:hyperlink>
    </w:p>
    <w:p w14:paraId="1E177A7F" w14:textId="58BD167B" w:rsidR="009B18A2" w:rsidRDefault="00000000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24422972" w:history="1">
        <w:r w:rsidR="009B18A2" w:rsidRPr="00930685">
          <w:rPr>
            <w:rStyle w:val="ae"/>
            <w:noProof/>
          </w:rPr>
          <w:t xml:space="preserve">2.1. </w:t>
        </w:r>
        <w:r w:rsidR="009B18A2" w:rsidRPr="00930685">
          <w:rPr>
            <w:rStyle w:val="ae"/>
            <w:bCs/>
            <w:iCs/>
            <w:noProof/>
          </w:rPr>
          <w:t>Личный инструмент конкурсанта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</w:rPr>
          <w:t>22</w:t>
        </w:r>
      </w:hyperlink>
    </w:p>
    <w:p w14:paraId="05C32EBC" w14:textId="2A3203F7" w:rsidR="009B18A2" w:rsidRDefault="0000000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24422973" w:history="1">
        <w:r w:rsidR="009B18A2" w:rsidRPr="00930685">
          <w:rPr>
            <w:rStyle w:val="ae"/>
            <w:rFonts w:ascii="Times New Roman" w:hAnsi="Times New Roman"/>
            <w:noProof/>
          </w:rPr>
          <w:t>3. Приложения</w:t>
        </w:r>
        <w:r w:rsidR="009B18A2">
          <w:rPr>
            <w:noProof/>
            <w:webHidden/>
          </w:rPr>
          <w:tab/>
        </w:r>
        <w:r w:rsidR="0015136E">
          <w:rPr>
            <w:noProof/>
            <w:webHidden/>
            <w:lang w:val="ru-RU"/>
          </w:rPr>
          <w:t>22</w:t>
        </w:r>
      </w:hyperlink>
    </w:p>
    <w:p w14:paraId="36AA3717" w14:textId="2BE4988C" w:rsidR="00AA2B8A" w:rsidRPr="00A204BB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7633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E31CBD5" w14:textId="67658A36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D741FAC" w14:textId="2AEFCC1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C75A0EA" w14:textId="57AB15EF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975655D" w14:textId="07BE7E1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F757D9" w14:textId="77777777" w:rsidR="009B18A2" w:rsidRPr="00A204BB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A12E77" w14:textId="5EB1564A" w:rsidR="00FB3492" w:rsidRPr="00B6494F" w:rsidRDefault="00D37DEA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5A38FD2E" w14:textId="5BBA80D5" w:rsidR="00F50AC5" w:rsidRPr="009B18A2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1. </w:t>
      </w:r>
      <w:r w:rsidR="00B6494F">
        <w:rPr>
          <w:rFonts w:ascii="Times New Roman" w:hAnsi="Times New Roman"/>
          <w:bCs/>
          <w:i/>
          <w:sz w:val="28"/>
          <w:szCs w:val="28"/>
          <w:lang w:val="ru-RU" w:eastAsia="ru-RU"/>
        </w:rPr>
        <w:t>ВРУ</w:t>
      </w: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</w:t>
      </w:r>
      <w:r w:rsidR="00B6494F">
        <w:rPr>
          <w:rFonts w:ascii="Times New Roman" w:hAnsi="Times New Roman"/>
          <w:bCs/>
          <w:i/>
          <w:sz w:val="28"/>
          <w:szCs w:val="28"/>
          <w:lang w:val="ru-RU" w:eastAsia="ru-RU"/>
        </w:rPr>
        <w:t>внутреннее распределительное устройство;</w:t>
      </w:r>
    </w:p>
    <w:p w14:paraId="1C816C68" w14:textId="3A785010" w:rsidR="00B6494F" w:rsidRDefault="00F50AC5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 w:rsidRPr="009B18A2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2. </w:t>
      </w:r>
      <w:r w:rsidR="00B6494F">
        <w:rPr>
          <w:rFonts w:ascii="Times New Roman" w:hAnsi="Times New Roman"/>
          <w:bCs/>
          <w:i/>
          <w:sz w:val="28"/>
          <w:szCs w:val="28"/>
          <w:lang w:val="ru-RU" w:eastAsia="ru-RU"/>
        </w:rPr>
        <w:t>ТП – трансформаторная подстанция;</w:t>
      </w:r>
    </w:p>
    <w:p w14:paraId="34A438F3" w14:textId="020EBF67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3. ПС – подстанция;</w:t>
      </w:r>
    </w:p>
    <w:p w14:paraId="0AD17A6F" w14:textId="605E778F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4. СО – сетевая организация;</w:t>
      </w:r>
    </w:p>
    <w:p w14:paraId="231D8ABC" w14:textId="00965C2C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5. ФЛ – физическое лицо;</w:t>
      </w:r>
    </w:p>
    <w:p w14:paraId="1B26CA88" w14:textId="3A3489FD" w:rsidR="00F75E8E" w:rsidRDefault="00B6494F" w:rsidP="00F75E8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6. ЮЛ</w:t>
      </w:r>
      <w:r w:rsidR="00F75E8E"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- юридическое лицо;</w:t>
      </w:r>
    </w:p>
    <w:p w14:paraId="63F5307A" w14:textId="16C617A2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7. ПУ – прибор учета;</w:t>
      </w:r>
    </w:p>
    <w:p w14:paraId="4885637D" w14:textId="73AF4727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8. УСПД – устройство сбора и передачи данных;</w:t>
      </w:r>
    </w:p>
    <w:p w14:paraId="2649A70B" w14:textId="63533E2A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9. ТТ – трансформатор тока;</w:t>
      </w:r>
    </w:p>
    <w:p w14:paraId="0B84C327" w14:textId="46AFC92C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10.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кВ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киловольты;</w:t>
      </w:r>
    </w:p>
    <w:p w14:paraId="60C566A3" w14:textId="6DA05F46" w:rsidR="00B6494F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11. </w:t>
      </w:r>
      <w:proofErr w:type="spellStart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кВА</w:t>
      </w:r>
      <w:proofErr w:type="spellEnd"/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– киловольт-амперы;</w:t>
      </w:r>
    </w:p>
    <w:p w14:paraId="3C73F192" w14:textId="6AEE22EF" w:rsidR="00B6494F" w:rsidRPr="009B18A2" w:rsidRDefault="00B6494F" w:rsidP="00B6494F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12. ИВК – информ</w:t>
      </w:r>
      <w:r w:rsidR="00490D9F">
        <w:rPr>
          <w:rFonts w:ascii="Times New Roman" w:hAnsi="Times New Roman"/>
          <w:bCs/>
          <w:i/>
          <w:sz w:val="28"/>
          <w:szCs w:val="28"/>
          <w:lang w:val="ru-RU" w:eastAsia="ru-RU"/>
        </w:rPr>
        <w:t>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>ционно-вычислительный комплекс</w:t>
      </w:r>
      <w:r w:rsidR="00F75E8E">
        <w:rPr>
          <w:rFonts w:ascii="Times New Roman" w:hAnsi="Times New Roman"/>
          <w:bCs/>
          <w:i/>
          <w:sz w:val="28"/>
          <w:szCs w:val="28"/>
          <w:lang w:val="ru-RU" w:eastAsia="ru-RU"/>
        </w:rPr>
        <w:t>.</w:t>
      </w:r>
    </w:p>
    <w:p w14:paraId="18FD8A99" w14:textId="77777777" w:rsidR="00C17B01" w:rsidRPr="00FB3492" w:rsidRDefault="00C17B01" w:rsidP="00B6494F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B18A2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24422965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2" w:name="_Toc124422966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1EC3C524" w14:textId="1B8DEEB2" w:rsidR="00E857D6" w:rsidRPr="00A204BB" w:rsidRDefault="00D37DE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компетенции (Т</w:t>
      </w:r>
      <w:r w:rsidR="009E52D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) «</w:t>
      </w:r>
      <w:r w:rsidR="009E52D3">
        <w:rPr>
          <w:rFonts w:ascii="Times New Roman" w:hAnsi="Times New Roman" w:cs="Times New Roman"/>
          <w:sz w:val="28"/>
          <w:szCs w:val="28"/>
        </w:rPr>
        <w:t>Интеллектуальные системы учета электроэнергии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23050441"/>
      <w:r w:rsidR="00E857D6" w:rsidRPr="00A204BB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>т знани</w:t>
      </w:r>
      <w:r w:rsidR="00E0407E">
        <w:rPr>
          <w:rFonts w:ascii="Times New Roman" w:hAnsi="Times New Roman" w:cs="Times New Roman"/>
          <w:sz w:val="28"/>
          <w:szCs w:val="28"/>
        </w:rPr>
        <w:t>я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="00E0407E">
        <w:rPr>
          <w:rFonts w:ascii="Times New Roman" w:hAnsi="Times New Roman" w:cs="Times New Roman"/>
          <w:sz w:val="28"/>
          <w:szCs w:val="28"/>
        </w:rPr>
        <w:t>умения, навыки и трудовые функции</w:t>
      </w:r>
      <w:bookmarkEnd w:id="3"/>
      <w:r w:rsidR="008B0F23">
        <w:rPr>
          <w:rFonts w:ascii="Times New Roman" w:hAnsi="Times New Roman" w:cs="Times New Roman"/>
          <w:sz w:val="28"/>
          <w:szCs w:val="28"/>
        </w:rPr>
        <w:t xml:space="preserve">, 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которые лежат в основе </w:t>
      </w:r>
      <w:r w:rsidR="009E37D3">
        <w:rPr>
          <w:rFonts w:ascii="Times New Roman" w:hAnsi="Times New Roman" w:cs="Times New Roman"/>
          <w:sz w:val="28"/>
          <w:szCs w:val="28"/>
        </w:rPr>
        <w:t>наиболее актуальных</w:t>
      </w:r>
      <w:r w:rsidR="00E0407E">
        <w:rPr>
          <w:rFonts w:ascii="Times New Roman" w:hAnsi="Times New Roman" w:cs="Times New Roman"/>
          <w:sz w:val="28"/>
          <w:szCs w:val="28"/>
        </w:rPr>
        <w:t xml:space="preserve"> требований работодателей</w:t>
      </w:r>
      <w:r w:rsidR="000244DA">
        <w:rPr>
          <w:rFonts w:ascii="Times New Roman" w:hAnsi="Times New Roman" w:cs="Times New Roman"/>
          <w:sz w:val="28"/>
          <w:szCs w:val="28"/>
        </w:rPr>
        <w:t xml:space="preserve"> отрасли.</w:t>
      </w:r>
      <w:r w:rsidR="008B0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BD56C3" w14:textId="77777777" w:rsidR="00C56A9B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соревнований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по компетенции является демонстрация лучших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практик и высокого уровня выполнения работы по соответствующей рабочей специальности или профессии.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EBDDC" w14:textId="600B2AF8" w:rsidR="00E857D6" w:rsidRPr="00A204BB" w:rsidRDefault="00C56A9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37DEA">
        <w:rPr>
          <w:rFonts w:ascii="Times New Roman" w:hAnsi="Times New Roman" w:cs="Times New Roman"/>
          <w:sz w:val="28"/>
          <w:szCs w:val="28"/>
        </w:rPr>
        <w:t>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0244DA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E857D6" w:rsidRPr="00A204BB">
        <w:rPr>
          <w:rFonts w:ascii="Times New Roman" w:hAnsi="Times New Roman" w:cs="Times New Roman"/>
          <w:sz w:val="28"/>
          <w:szCs w:val="28"/>
        </w:rPr>
        <w:t>явля</w:t>
      </w:r>
      <w:r w:rsidR="00D37DEA">
        <w:rPr>
          <w:rFonts w:ascii="Times New Roman" w:hAnsi="Times New Roman" w:cs="Times New Roman"/>
          <w:sz w:val="28"/>
          <w:szCs w:val="28"/>
        </w:rPr>
        <w:t>ю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тся руководством </w:t>
      </w:r>
      <w:r w:rsidR="009E37D3">
        <w:rPr>
          <w:rFonts w:ascii="Times New Roman" w:hAnsi="Times New Roman" w:cs="Times New Roman"/>
          <w:sz w:val="28"/>
          <w:szCs w:val="28"/>
        </w:rPr>
        <w:t>для подготовки конкурентоспособных, высококвалифицированных специалистов / рабочих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и </w:t>
      </w:r>
      <w:r w:rsidR="009E37D3">
        <w:rPr>
          <w:rFonts w:ascii="Times New Roman" w:hAnsi="Times New Roman" w:cs="Times New Roman"/>
          <w:sz w:val="28"/>
          <w:szCs w:val="28"/>
        </w:rPr>
        <w:t>участия их в конкурсах профессионального мастерства.</w:t>
      </w:r>
    </w:p>
    <w:p w14:paraId="4E767B36" w14:textId="7D37CF65" w:rsidR="00E857D6" w:rsidRPr="00A204BB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мпетенции </w:t>
      </w:r>
      <w:r w:rsidR="000051E8" w:rsidRPr="00A204BB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0051E8" w:rsidRPr="009E37D3">
        <w:rPr>
          <w:rFonts w:ascii="Times New Roman" w:hAnsi="Times New Roman" w:cs="Times New Roman"/>
          <w:sz w:val="28"/>
          <w:szCs w:val="28"/>
        </w:rPr>
        <w:t>знаний</w:t>
      </w:r>
      <w:r w:rsidR="009E37D3" w:rsidRPr="009E37D3">
        <w:rPr>
          <w:rFonts w:ascii="Times New Roman" w:hAnsi="Times New Roman" w:cs="Times New Roman"/>
          <w:sz w:val="28"/>
          <w:szCs w:val="28"/>
        </w:rPr>
        <w:t>, умени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>, навык</w:t>
      </w:r>
      <w:r w:rsidR="009E37D3">
        <w:rPr>
          <w:rFonts w:ascii="Times New Roman" w:hAnsi="Times New Roman" w:cs="Times New Roman"/>
          <w:sz w:val="28"/>
          <w:szCs w:val="28"/>
        </w:rPr>
        <w:t>ов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и трудовы</w:t>
      </w:r>
      <w:r w:rsidR="009E37D3">
        <w:rPr>
          <w:rFonts w:ascii="Times New Roman" w:hAnsi="Times New Roman" w:cs="Times New Roman"/>
          <w:sz w:val="28"/>
          <w:szCs w:val="28"/>
        </w:rPr>
        <w:t>х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9E37D3">
        <w:rPr>
          <w:rFonts w:ascii="Times New Roman" w:hAnsi="Times New Roman" w:cs="Times New Roman"/>
          <w:sz w:val="28"/>
          <w:szCs w:val="28"/>
        </w:rPr>
        <w:t>й</w:t>
      </w:r>
      <w:r w:rsidR="009E37D3" w:rsidRPr="009E37D3">
        <w:rPr>
          <w:rFonts w:ascii="Times New Roman" w:hAnsi="Times New Roman" w:cs="Times New Roman"/>
          <w:sz w:val="28"/>
          <w:szCs w:val="28"/>
        </w:rPr>
        <w:t xml:space="preserve"> </w:t>
      </w:r>
      <w:r w:rsidRPr="00A204BB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14:paraId="65A06252" w14:textId="166C890F" w:rsidR="00E857D6" w:rsidRPr="00A204BB" w:rsidRDefault="00D37DEA" w:rsidP="00C56A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</w:t>
      </w:r>
      <w:r w:rsidR="000244DA"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C56A9B">
        <w:rPr>
          <w:rFonts w:ascii="Times New Roman" w:hAnsi="Times New Roman" w:cs="Times New Roman"/>
          <w:sz w:val="28"/>
          <w:szCs w:val="28"/>
        </w:rPr>
        <w:t>, к</w:t>
      </w:r>
      <w:r w:rsidR="00E857D6" w:rsidRPr="00A204BB">
        <w:rPr>
          <w:rFonts w:ascii="Times New Roman" w:hAnsi="Times New Roman" w:cs="Times New Roman"/>
          <w:sz w:val="28"/>
          <w:szCs w:val="28"/>
        </w:rPr>
        <w:t>аждому разделу назначен процент относительной важности</w:t>
      </w:r>
      <w:r w:rsidR="00C56A9B">
        <w:rPr>
          <w:rFonts w:ascii="Times New Roman" w:hAnsi="Times New Roman" w:cs="Times New Roman"/>
          <w:sz w:val="28"/>
          <w:szCs w:val="28"/>
        </w:rPr>
        <w:t>, с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умма </w:t>
      </w:r>
      <w:r w:rsidR="00C56A9B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E857D6" w:rsidRPr="00A204BB">
        <w:rPr>
          <w:rFonts w:ascii="Times New Roman" w:hAnsi="Times New Roman" w:cs="Times New Roman"/>
          <w:sz w:val="28"/>
          <w:szCs w:val="28"/>
        </w:rPr>
        <w:t>составляет 100.</w:t>
      </w:r>
    </w:p>
    <w:p w14:paraId="638B9950" w14:textId="21767576" w:rsidR="000244DA" w:rsidRPr="00D17132" w:rsidRDefault="00270E01" w:rsidP="008912AE">
      <w:pPr>
        <w:pStyle w:val="2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4"/>
          <w:lang w:val="ru-RU"/>
        </w:rPr>
      </w:pPr>
      <w:bookmarkStart w:id="4" w:name="_Toc78885652"/>
      <w:bookmarkStart w:id="5" w:name="_Toc124422967"/>
      <w:r>
        <w:rPr>
          <w:rFonts w:ascii="Times New Roman" w:hAnsi="Times New Roman"/>
          <w:color w:val="000000"/>
          <w:sz w:val="24"/>
          <w:lang w:val="ru-RU"/>
        </w:rPr>
        <w:t>1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>.</w:t>
      </w:r>
      <w:bookmarkEnd w:id="4"/>
      <w:r>
        <w:rPr>
          <w:rFonts w:ascii="Times New Roman" w:hAnsi="Times New Roman"/>
          <w:color w:val="000000"/>
          <w:sz w:val="24"/>
          <w:lang w:val="ru-RU"/>
        </w:rPr>
        <w:t>2</w:t>
      </w:r>
      <w:r w:rsidRPr="00D17132">
        <w:rPr>
          <w:rFonts w:ascii="Times New Roman" w:hAnsi="Times New Roman"/>
          <w:color w:val="000000"/>
          <w:sz w:val="24"/>
          <w:lang w:val="ru-RU"/>
        </w:rPr>
        <w:t>.</w:t>
      </w:r>
      <w:r>
        <w:rPr>
          <w:rFonts w:ascii="Times New Roman" w:hAnsi="Times New Roman"/>
          <w:color w:val="000000"/>
          <w:sz w:val="24"/>
          <w:lang w:val="ru-RU"/>
        </w:rPr>
        <w:t xml:space="preserve"> ПЕРЕЧЕНЬ ПРОФЕССИОНАЛЬНЫХ</w:t>
      </w:r>
      <w:r w:rsidR="00D17132" w:rsidRPr="00D17132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ЗАДАЧ СПЕЦИАЛИСТА ПО КОМПЕТЕНЦИИ «</w:t>
      </w:r>
      <w:r w:rsidR="009E52D3" w:rsidRPr="009E52D3">
        <w:rPr>
          <w:rFonts w:ascii="Times New Roman" w:hAnsi="Times New Roman"/>
          <w:szCs w:val="28"/>
          <w:lang w:val="ru-RU"/>
        </w:rPr>
        <w:t>Интеллектуальные системы учета электроэнергии</w:t>
      </w:r>
      <w:r>
        <w:rPr>
          <w:rFonts w:ascii="Times New Roman" w:hAnsi="Times New Roman"/>
          <w:color w:val="000000"/>
          <w:sz w:val="24"/>
          <w:lang w:val="ru-RU"/>
        </w:rPr>
        <w:t>»</w:t>
      </w:r>
      <w:bookmarkEnd w:id="5"/>
    </w:p>
    <w:p w14:paraId="38842FEA" w14:textId="5CD2C928" w:rsidR="003242E1" w:rsidRDefault="003242E1" w:rsidP="002376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Перечень 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>видов профессиональной деятельности,</w:t>
      </w:r>
      <w:r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умений и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знаний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и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 xml:space="preserve"> профессиональных трудовых функций специалиста</w:t>
      </w:r>
      <w:r w:rsidR="00270E01">
        <w:rPr>
          <w:rFonts w:ascii="Times New Roman" w:hAnsi="Times New Roman" w:cs="Times New Roman"/>
          <w:i/>
          <w:iCs/>
          <w:sz w:val="20"/>
          <w:szCs w:val="20"/>
        </w:rPr>
        <w:t xml:space="preserve"> (из ФГОС/ПС/</w:t>
      </w:r>
      <w:proofErr w:type="gramStart"/>
      <w:r w:rsidR="00270E01">
        <w:rPr>
          <w:rFonts w:ascii="Times New Roman" w:hAnsi="Times New Roman" w:cs="Times New Roman"/>
          <w:i/>
          <w:iCs/>
          <w:sz w:val="20"/>
          <w:szCs w:val="20"/>
        </w:rPr>
        <w:t>ЕТКС..</w:t>
      </w:r>
      <w:proofErr w:type="gramEnd"/>
      <w:r w:rsidR="00270E01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23760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270E01" w:rsidRPr="00270E01">
        <w:rPr>
          <w:rFonts w:ascii="Times New Roman" w:hAnsi="Times New Roman" w:cs="Times New Roman"/>
          <w:i/>
          <w:iCs/>
          <w:sz w:val="20"/>
          <w:szCs w:val="20"/>
        </w:rPr>
        <w:t>и базируется на требованиях современного рынка труда к данному специалисту</w:t>
      </w:r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0244DA" w:rsidRPr="003732A7" w14:paraId="690948A9" w14:textId="77777777" w:rsidTr="000244DA">
        <w:tc>
          <w:tcPr>
            <w:tcW w:w="330" w:type="pct"/>
            <w:shd w:val="clear" w:color="auto" w:fill="92D050"/>
            <w:vAlign w:val="center"/>
          </w:tcPr>
          <w:p w14:paraId="7D857557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03F37E4C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2F40EE78" w14:textId="77777777" w:rsidR="000244DA" w:rsidRPr="000244DA" w:rsidRDefault="000244DA" w:rsidP="00D17132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64773" w:rsidRPr="003732A7" w14:paraId="36656CAB" w14:textId="77777777" w:rsidTr="00764773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243557C8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D756C13" w14:textId="524058D3" w:rsidR="00764773" w:rsidRPr="00F07291" w:rsidRDefault="00CE548D" w:rsidP="0076477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и техническое обслуживание измерительных комплексов электрической энергии.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0CBFD545" w14:textId="14C8E78A" w:rsidR="00764773" w:rsidRPr="00B17E49" w:rsidRDefault="00B17E49" w:rsidP="00B17E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764773" w:rsidRPr="003732A7" w14:paraId="25C92B0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C8E0EE2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88B0DCA" w14:textId="77777777" w:rsidR="00764773" w:rsidRPr="00F07291" w:rsidRDefault="00764773" w:rsidP="00C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57B621E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Руководство по эксплуатации приборов учета</w:t>
            </w:r>
          </w:p>
          <w:p w14:paraId="3F79933B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Обозначения электрических схем и чертежей</w:t>
            </w:r>
          </w:p>
          <w:p w14:paraId="6B581001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технической эксплуатации электрических станций и сетей</w:t>
            </w:r>
          </w:p>
          <w:p w14:paraId="66A85102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устройства электроустановок</w:t>
            </w:r>
          </w:p>
          <w:p w14:paraId="35A9F9A6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Схемы включения приборов учета</w:t>
            </w:r>
          </w:p>
          <w:p w14:paraId="0DBF1D4C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Способы бездоговорного потребления электроэнергии и методы их выявления</w:t>
            </w:r>
          </w:p>
          <w:p w14:paraId="546D839B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приемки, транспортировки и установки приборов учета</w:t>
            </w:r>
          </w:p>
          <w:p w14:paraId="73751452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учета электроэнергии</w:t>
            </w:r>
          </w:p>
          <w:p w14:paraId="4BBA8DC0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Принцип работы, схемы подключения, технические характеристики, конструктивные особенности, места установки, правила эксплуатации, порядок сдачи для проведения поверок, испытаний и ремонтов приборов и систем учета энергии</w:t>
            </w:r>
          </w:p>
          <w:p w14:paraId="045101F3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Технология технического обслуживания приборов и систем учета энергии</w:t>
            </w:r>
          </w:p>
          <w:p w14:paraId="10DDAF26" w14:textId="625B6DAA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2394FD61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773" w:rsidRPr="003732A7" w14:paraId="01887489" w14:textId="77777777" w:rsidTr="00764773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5F070A0D" w14:textId="77777777" w:rsidR="00764773" w:rsidRPr="000244DA" w:rsidRDefault="00764773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EF057B2" w14:textId="77777777" w:rsidR="00764773" w:rsidRPr="00F07291" w:rsidRDefault="00764773" w:rsidP="00C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F8462F2" w14:textId="77777777" w:rsidR="00D958ED" w:rsidRPr="00F07291" w:rsidRDefault="00D958ED" w:rsidP="00CE5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вмешательства в работу приборов учета, нарушение целостности кожуха, знаков визуального контроля</w:t>
            </w:r>
          </w:p>
          <w:p w14:paraId="676C704D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Определять неисправность электросчетчиков</w:t>
            </w:r>
          </w:p>
          <w:p w14:paraId="23A983ED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Считывать данные с прибора учета, программировать параметры прибора учета</w:t>
            </w:r>
          </w:p>
          <w:p w14:paraId="49517AAD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Определять тип и марку проводов, кабелей, их сечение</w:t>
            </w:r>
          </w:p>
          <w:p w14:paraId="7BD68907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Снимать векторные диаграммы средств учета с измерительными трансформаторами</w:t>
            </w:r>
          </w:p>
          <w:p w14:paraId="3DCA2FF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Определять правильность схем включения приборов учета</w:t>
            </w:r>
          </w:p>
          <w:p w14:paraId="0818E228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Оформлять акты допуска, браковки, технического осмотра измерительного комплекса</w:t>
            </w:r>
          </w:p>
          <w:p w14:paraId="29ECCF0D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Монтировать и демонтировать приборы учета электрической энергии</w:t>
            </w:r>
          </w:p>
          <w:p w14:paraId="0E7D05A5" w14:textId="77777777" w:rsidR="00A14BA3" w:rsidRPr="00F07291" w:rsidRDefault="00A14BA3" w:rsidP="00A14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Производить замеры электрической нагрузки, напряжения токоизмерительными клещами</w:t>
            </w:r>
          </w:p>
          <w:p w14:paraId="2A904D0A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контрольно-измерительные приборы, образцовые счетчики, </w:t>
            </w:r>
            <w:proofErr w:type="spellStart"/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вольтамперфазометры</w:t>
            </w:r>
            <w:proofErr w:type="spellEnd"/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, приборы регистрации качества электроэнергии, токовые клещи, необходимые для проведения технического аудита</w:t>
            </w:r>
          </w:p>
          <w:p w14:paraId="0BE2DF4D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Производить замеры электрической нагрузки и напряжения</w:t>
            </w:r>
          </w:p>
          <w:p w14:paraId="0AA9BA52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вмешательства в работу приборов учета, нарушение целостности кожуха, знаков визуального контроля</w:t>
            </w:r>
          </w:p>
          <w:p w14:paraId="3F9B3811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Применять переносной компьютер (пульт) для снятия показаний со счетчиков</w:t>
            </w:r>
          </w:p>
          <w:p w14:paraId="398CBA41" w14:textId="77777777" w:rsidR="00F25CB6" w:rsidRPr="00F07291" w:rsidRDefault="00F25CB6" w:rsidP="00F25C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Контролировать технологическую последовательность операций при установке, снятии (замене), регулировке и ремонте приборов учета</w:t>
            </w:r>
          </w:p>
          <w:p w14:paraId="7B12BDF4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Готовить исходные данные для проведения анализа потребления электрической энергии и мощности</w:t>
            </w:r>
          </w:p>
          <w:p w14:paraId="6E182470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Обрабатывать массивы данных в соответствии с поставленной задачей, анализировать, интерпретировать, оценивать полученные результаты и обосновывать выводы</w:t>
            </w:r>
          </w:p>
          <w:p w14:paraId="3E1D357D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Оценивать источники информации для анализа данных, необходимых для проведения расчетов</w:t>
            </w:r>
          </w:p>
          <w:p w14:paraId="008BD96E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Пользоваться персональным компьютером, текстовыми и табличными редакторами, специализированным программным обеспечением</w:t>
            </w:r>
          </w:p>
          <w:p w14:paraId="4AB58B64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Производить замеры электрической нагрузки и напряжения</w:t>
            </w:r>
          </w:p>
          <w:p w14:paraId="148F0D41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Снимать векторные диаграммы средств учета с измерительными трансформаторами</w:t>
            </w:r>
          </w:p>
          <w:p w14:paraId="1B483C4B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Контролировать технологическую последовательность операций при установке, снятии (замене), оформлении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актов технического осмотра (в том числе с целью допуска в эксплуатацию) приборов учета</w:t>
            </w:r>
          </w:p>
          <w:p w14:paraId="2C196CFE" w14:textId="03107889" w:rsidR="00A14BA3" w:rsidRPr="00F07291" w:rsidRDefault="00A14BA3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667715B3" w14:textId="77777777" w:rsidR="00764773" w:rsidRPr="000244DA" w:rsidRDefault="00764773" w:rsidP="00D171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79B2A6B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6C06A33A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5B0D05F" w14:textId="575B4129" w:rsidR="000244DA" w:rsidRPr="00F07291" w:rsidRDefault="00D958ED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Техника безопасности и охрана труда.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B36A05A" w14:textId="7A6747A9" w:rsidR="000244DA" w:rsidRPr="00B17E49" w:rsidRDefault="00B17E49" w:rsidP="00B17E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17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E548D" w:rsidRPr="003732A7" w14:paraId="7836B6B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3F71E112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B8CD47A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4C03871" w14:textId="0D92B564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Инструкция по оказанию первой помощи при несчастных случаях на производстве</w:t>
            </w:r>
          </w:p>
          <w:p w14:paraId="137B3B35" w14:textId="50AC37F0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  <w:p w14:paraId="3EE442C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Правила применения и испытания средств защиты, используемых в электроустановках</w:t>
            </w:r>
          </w:p>
          <w:p w14:paraId="18042B1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работе на высоте</w:t>
            </w:r>
          </w:p>
          <w:p w14:paraId="31D01ABC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Требования охраны труда при эксплуатации электроустановок</w:t>
            </w:r>
          </w:p>
          <w:p w14:paraId="36599E0B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Инструкции по охране труда, производственной санитарии и противопожарной защиты в объеме должностных обязанностей</w:t>
            </w:r>
          </w:p>
          <w:p w14:paraId="79EAC714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573E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45751" w14:textId="50E0CFB3" w:rsidR="00D958ED" w:rsidRPr="00F07291" w:rsidRDefault="00D958E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032687DC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3732A7" w14:paraId="68FDD0A6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5D05C6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B2DC5CB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609C9EC" w14:textId="77777777" w:rsidR="00D958ED" w:rsidRPr="00F07291" w:rsidRDefault="00D958ED" w:rsidP="00D958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Оказывать первую доврачебную помощь при ударе электрическим током, механических травмах, ожогах, обморожениях</w:t>
            </w:r>
          </w:p>
          <w:p w14:paraId="5268DF20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Применять средства индивидуальной защиты</w:t>
            </w:r>
          </w:p>
          <w:p w14:paraId="1144B744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Соблюдать требования охраны труда, производственной санитарии и пожарной безопасности</w:t>
            </w:r>
          </w:p>
          <w:p w14:paraId="5E39D8BA" w14:textId="77777777" w:rsidR="00D958ED" w:rsidRPr="00F07291" w:rsidRDefault="00D958ED" w:rsidP="00D958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Пользоваться первичными средствами пожаротушения</w:t>
            </w:r>
          </w:p>
          <w:p w14:paraId="1084CCF0" w14:textId="77777777" w:rsidR="00A14BA3" w:rsidRPr="00F07291" w:rsidRDefault="00A14BA3" w:rsidP="00A14B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Применять безопасные приемы работ при техническом обслуживании приборов учета</w:t>
            </w:r>
          </w:p>
          <w:p w14:paraId="4EB34383" w14:textId="4AD2FC81" w:rsidR="00D958ED" w:rsidRPr="00F07291" w:rsidRDefault="00D958E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E31D679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5134301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5B2846F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3C8F7AF4" w14:textId="17B8DF39" w:rsidR="000244DA" w:rsidRPr="00A922F0" w:rsidRDefault="00232EC0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2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Нормативно-техническая документация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76CBA4E" w14:textId="42C60A13" w:rsidR="000244DA" w:rsidRPr="000332BB" w:rsidRDefault="000332BB" w:rsidP="00033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CE548D" w:rsidRPr="003732A7" w14:paraId="48DCA215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B874C58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98A49B2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9046B93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Государственные стандарты, устанавливающие требования к счетчикам электрической энергии разных классов точности</w:t>
            </w:r>
          </w:p>
          <w:p w14:paraId="03B366CB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Государственные стандарты, устанавливающие требования к измерительным трансформаторам</w:t>
            </w:r>
          </w:p>
          <w:p w14:paraId="1267E5E6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по вопросам энергоснабжения потребителей и учета потребляемой энергии в рамках деятельности подразделения, а также по вопросам энергосбережения</w:t>
            </w:r>
          </w:p>
          <w:p w14:paraId="004861DA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НТД учета электроэнергии</w:t>
            </w:r>
          </w:p>
          <w:p w14:paraId="26DEF749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Основные положения функционирования розничных и оптовых рынков электрической энергии</w:t>
            </w:r>
          </w:p>
          <w:p w14:paraId="67219C2F" w14:textId="77777777" w:rsidR="00232EC0" w:rsidRPr="00F07291" w:rsidRDefault="00232EC0" w:rsidP="00232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Основы энергосбытовой деятельности</w:t>
            </w:r>
          </w:p>
          <w:p w14:paraId="00889388" w14:textId="48951D15" w:rsidR="00232EC0" w:rsidRPr="00F07291" w:rsidRDefault="00232EC0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Положения о проверке измерительных комплексов и их компонентов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290676E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3732A7" w14:paraId="20AE6502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0BC625F5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3412D14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4BAAD230" w14:textId="2579E370" w:rsidR="00232EC0" w:rsidRPr="00F07291" w:rsidRDefault="00232EC0" w:rsidP="0091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Готовить отчетную документацию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34E5F64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4DA" w:rsidRPr="003732A7" w14:paraId="1A753297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A26599E" w14:textId="77777777" w:rsidR="000244DA" w:rsidRPr="000244DA" w:rsidRDefault="000244DA" w:rsidP="00D171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4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0C48EC20" w14:textId="4D68ED12" w:rsidR="000244DA" w:rsidRPr="00F07291" w:rsidRDefault="00E10526" w:rsidP="00D171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Электромонтаж.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497466A" w14:textId="4E024390" w:rsidR="000244DA" w:rsidRPr="000332BB" w:rsidRDefault="000332BB" w:rsidP="00033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</w:tr>
      <w:tr w:rsidR="00CE548D" w:rsidRPr="003732A7" w14:paraId="4DB8AFAD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C8D4925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6CF6D87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0EA9BF6B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единой системы конструкторской документации (далее - ЕСКД) и Единой системы технологической документации (далее - ЕСТД); стандарта IPC-A-610D-Международные критерии приемки электронных блоков;</w:t>
            </w:r>
          </w:p>
          <w:p w14:paraId="21212A97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требования по проведению технологического процесса сборки, монтажа и демонтажа;</w:t>
            </w:r>
          </w:p>
          <w:p w14:paraId="106B979C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организации технологического процесса сборки;</w:t>
            </w:r>
          </w:p>
          <w:p w14:paraId="0AA3EA5B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возможных неисправностей монтажа и сборки и способы их устранения;</w:t>
            </w:r>
          </w:p>
          <w:p w14:paraId="4D625EC1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 технологию монтажа, демонтажа и экранирования отдельных звеньев настраиваемых электронных устройств;</w:t>
            </w:r>
          </w:p>
          <w:p w14:paraId="51D9E6B5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и нормы охраны труда, охраны окружающей среды и пожарной безопасности;</w:t>
            </w:r>
          </w:p>
          <w:p w14:paraId="2F748A5E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рабочие функции деталей и узлов собираемых приборов;</w:t>
            </w:r>
          </w:p>
          <w:p w14:paraId="24ECFF1C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технической эксплуатации и ухода за рабочим оборудованием, приспособлениями и инструментом, причины возникновения неполадок текущего характера при производстве работ и методы их устранения;</w:t>
            </w:r>
          </w:p>
          <w:p w14:paraId="3303892C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диагностики и восстановления работоспособности электронных приборов и устройств;</w:t>
            </w:r>
          </w:p>
          <w:p w14:paraId="29B23913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электрической, механической и комплексной регулировки электронных приборов и устройств;</w:t>
            </w:r>
          </w:p>
          <w:p w14:paraId="733BDB11" w14:textId="35444A72" w:rsidR="00D012BA" w:rsidRPr="00F07291" w:rsidRDefault="00D012BA" w:rsidP="00D01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полных испытаний электронных приборов и устройств и сдачи приемщику;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A501814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48D" w:rsidRPr="003732A7" w14:paraId="3057024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1F9BE14B" w14:textId="77777777" w:rsidR="00CE548D" w:rsidRPr="000244DA" w:rsidRDefault="00CE548D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5E3D78E0" w14:textId="77777777" w:rsidR="00CE548D" w:rsidRPr="00F07291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775323CE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электромонтаж и сборку электронных устройств в различных конструктивных исполнениях,</w:t>
            </w:r>
          </w:p>
          <w:p w14:paraId="32D4F642" w14:textId="77777777" w:rsidR="00D012BA" w:rsidRPr="00F07291" w:rsidRDefault="00D012BA" w:rsidP="00D012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монтаж компонентов в металлизированные отверстия, компьютерным управлением сверловкой отверстий;</w:t>
            </w:r>
          </w:p>
          <w:p w14:paraId="2EF81CDE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контрольно-измерительные приборы при проведении сборки, монтажа и демонтажа различных видов электронных приборов и устройств;</w:t>
            </w:r>
          </w:p>
          <w:p w14:paraId="3C9E97A4" w14:textId="61FBA563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выполнении навесного и поверхностного монтажа электронных приборов и устройств в соответствии с требованиями технической документации;</w:t>
            </w:r>
          </w:p>
          <w:p w14:paraId="0E04BFD4" w14:textId="77777777" w:rsidR="00D012BA" w:rsidRPr="00F07291" w:rsidRDefault="00D012BA" w:rsidP="00D012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CB9A04" w14:textId="77777777" w:rsidR="00904678" w:rsidRPr="00F07291" w:rsidRDefault="00904678" w:rsidP="00904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сборку, монтаж и демонтаж электронных приборов и устройств в соответствии с требованиями технической документации</w:t>
            </w:r>
          </w:p>
          <w:p w14:paraId="425FEFA5" w14:textId="62A58226" w:rsidR="00904678" w:rsidRPr="00F07291" w:rsidRDefault="00904678" w:rsidP="009046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сборку, монтаж и демонтаж электронных приборов и устройств и их настройку и регулировку в соответствии с требованиями технической документации и с учетом требований технических условий.;</w:t>
            </w:r>
          </w:p>
          <w:p w14:paraId="74B58918" w14:textId="77777777" w:rsidR="00BB0FE0" w:rsidRPr="00F07291" w:rsidRDefault="00BB0FE0" w:rsidP="0090467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Выполнять основные виды работ по проектированию электроснабжения электротехнического и электротехнологического оборудования;</w:t>
            </w:r>
          </w:p>
          <w:p w14:paraId="3B66A59D" w14:textId="77777777" w:rsidR="00BB0FE0" w:rsidRPr="00F07291" w:rsidRDefault="00BB0FE0" w:rsidP="00904678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Читать и составлять электрические схемы электроснабжения электротехнического и электротехнологического оборудования.</w:t>
            </w:r>
          </w:p>
          <w:p w14:paraId="3A1EC0D4" w14:textId="243226F5" w:rsidR="00BB0FE0" w:rsidRPr="00F07291" w:rsidRDefault="00BB0FE0" w:rsidP="00BB0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pct"/>
            <w:shd w:val="clear" w:color="auto" w:fill="auto"/>
            <w:vAlign w:val="center"/>
          </w:tcPr>
          <w:p w14:paraId="48D862E7" w14:textId="77777777" w:rsidR="00CE548D" w:rsidRPr="000244DA" w:rsidRDefault="00CE548D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E0" w:rsidRPr="003732A7" w14:paraId="748241CB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5F09243A" w14:textId="4422FB63" w:rsidR="00BB0FE0" w:rsidRPr="000244DA" w:rsidRDefault="00BB0FE0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7CBFB589" w14:textId="13D8D3FD" w:rsidR="00BB0FE0" w:rsidRPr="00F07291" w:rsidRDefault="00BB0FE0" w:rsidP="00CE54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Диагностика</w:t>
            </w:r>
            <w:r w:rsidR="00917C42"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техническое обслуживание и ремонт электро</w:t>
            </w:r>
            <w:r w:rsidR="00B17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оборудования</w:t>
            </w:r>
            <w:r w:rsidRPr="00F072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61A43B42" w14:textId="04AAEE58" w:rsidR="00BB0FE0" w:rsidRPr="000332BB" w:rsidRDefault="000332BB" w:rsidP="000332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BB0FE0" w:rsidRPr="003732A7" w14:paraId="1533344C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7D4125D0" w14:textId="77777777" w:rsidR="00BB0FE0" w:rsidRDefault="00BB0FE0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4C14E473" w14:textId="77777777" w:rsidR="00BB0FE0" w:rsidRPr="00F07291" w:rsidRDefault="00BB0FE0" w:rsidP="00BB0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72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498AC028" w14:textId="77777777" w:rsidR="00BB0FE0" w:rsidRPr="00F07291" w:rsidRDefault="00BB0FE0" w:rsidP="00CE548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методы диагностики и устранения неисправностей в устройствах электроснабжения</w:t>
            </w:r>
          </w:p>
          <w:p w14:paraId="6AFA900D" w14:textId="77777777" w:rsidR="00BB0FE0" w:rsidRPr="00F07291" w:rsidRDefault="00BB0FE0" w:rsidP="00BB0F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методические, нормативные и руководящие материалы по организации учета и методам обработки расчетной документации;</w:t>
            </w:r>
          </w:p>
          <w:p w14:paraId="111E9939" w14:textId="48FA9685" w:rsidR="00BB0FE0" w:rsidRPr="00F07291" w:rsidRDefault="00BB0FE0" w:rsidP="00BB0F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порядок проверки и анализа состояния устройств и приборов для ремонта и наладки оборудования электроустановок;</w:t>
            </w:r>
          </w:p>
          <w:p w14:paraId="506D57B0" w14:textId="2694D8B3" w:rsidR="00BB0FE0" w:rsidRPr="00F07291" w:rsidRDefault="00BB0FE0" w:rsidP="00BB0F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порядок и критерии диагностики объектов электроснабжения</w:t>
            </w:r>
          </w:p>
          <w:p w14:paraId="0237B27C" w14:textId="77777777" w:rsidR="00001259" w:rsidRPr="00F07291" w:rsidRDefault="00001259" w:rsidP="00001259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перечень приборов, необходимых для измерения параметров проверяемого оборудования;</w:t>
            </w:r>
          </w:p>
          <w:p w14:paraId="374A1881" w14:textId="00231945" w:rsidR="00001259" w:rsidRPr="00F07291" w:rsidRDefault="00001259" w:rsidP="00BB0FE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требования технологических процессов по диагностике и контролю состояния оборудования.</w:t>
            </w:r>
          </w:p>
          <w:p w14:paraId="42BF9BD0" w14:textId="77777777" w:rsidR="00917C42" w:rsidRPr="00F07291" w:rsidRDefault="00917C42" w:rsidP="00917C42">
            <w:pPr>
              <w:pStyle w:val="ConsPlusNormal"/>
              <w:rPr>
                <w:sz w:val="28"/>
                <w:szCs w:val="28"/>
              </w:rPr>
            </w:pPr>
            <w:r w:rsidRPr="00F07291">
              <w:rPr>
                <w:sz w:val="28"/>
                <w:szCs w:val="28"/>
              </w:rPr>
              <w:t>общую классификацию измерительных приборов;</w:t>
            </w:r>
          </w:p>
          <w:p w14:paraId="4BC94D6F" w14:textId="77777777" w:rsidR="00917C42" w:rsidRPr="00F07291" w:rsidRDefault="00917C42" w:rsidP="00917C42">
            <w:pPr>
              <w:pStyle w:val="ConsPlusNormal"/>
              <w:rPr>
                <w:sz w:val="28"/>
                <w:szCs w:val="28"/>
              </w:rPr>
            </w:pPr>
            <w:r w:rsidRPr="00F07291">
              <w:rPr>
                <w:sz w:val="28"/>
                <w:szCs w:val="28"/>
              </w:rPr>
              <w:t>схемы включения приборов в электрическую цепь;</w:t>
            </w:r>
          </w:p>
          <w:p w14:paraId="04AC711F" w14:textId="77777777" w:rsidR="00917C42" w:rsidRPr="00F07291" w:rsidRDefault="00917C42" w:rsidP="00917C42">
            <w:pPr>
              <w:pStyle w:val="ConsPlusNormal"/>
              <w:rPr>
                <w:sz w:val="28"/>
                <w:szCs w:val="28"/>
              </w:rPr>
            </w:pPr>
            <w:r w:rsidRPr="00F07291">
              <w:rPr>
                <w:sz w:val="28"/>
                <w:szCs w:val="28"/>
              </w:rPr>
              <w:t>документацию на техническое обслуживание приборов;</w:t>
            </w:r>
          </w:p>
          <w:p w14:paraId="667C64E9" w14:textId="77777777" w:rsidR="00917C42" w:rsidRPr="00F07291" w:rsidRDefault="00917C42" w:rsidP="00917C42">
            <w:pPr>
              <w:pStyle w:val="ConsPlusNormal"/>
              <w:rPr>
                <w:sz w:val="28"/>
                <w:szCs w:val="28"/>
              </w:rPr>
            </w:pPr>
            <w:r w:rsidRPr="00F07291">
              <w:rPr>
                <w:sz w:val="28"/>
                <w:szCs w:val="28"/>
              </w:rPr>
              <w:t>систему эксплуатации и поверки приборов;</w:t>
            </w:r>
          </w:p>
          <w:p w14:paraId="4754A11C" w14:textId="4D3836C1" w:rsidR="00BB0FE0" w:rsidRPr="00F07291" w:rsidRDefault="00917C42" w:rsidP="00917C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общие правила технического обслуживания измерительных приборов.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14B59574" w14:textId="77777777" w:rsidR="00BB0FE0" w:rsidRPr="000244DA" w:rsidRDefault="00BB0FE0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FE0" w:rsidRPr="003732A7" w14:paraId="6B1879C0" w14:textId="77777777" w:rsidTr="00764773"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2F636341" w14:textId="77777777" w:rsidR="00BB0FE0" w:rsidRDefault="00BB0FE0" w:rsidP="00CE5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EAF67AD" w14:textId="77777777" w:rsidR="00BB0FE0" w:rsidRPr="00F07291" w:rsidRDefault="00BB0FE0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-Специалист должен уметь:</w:t>
            </w:r>
          </w:p>
          <w:p w14:paraId="475D502F" w14:textId="77777777" w:rsidR="00BB0FE0" w:rsidRPr="00F07291" w:rsidRDefault="00BB0FE0" w:rsidP="00CE548D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Выполнять работы по ремонту устройств электроснабжения;</w:t>
            </w:r>
          </w:p>
          <w:p w14:paraId="61D9E7B9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Находить и устранять повреждения оборудования</w:t>
            </w:r>
          </w:p>
          <w:p w14:paraId="0FF3CDD9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техническое обслуживание электронных приборов и устройств в соответствии с регламентом и правилами эксплуатации</w:t>
            </w:r>
          </w:p>
          <w:p w14:paraId="6BB4481D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Производить диагностику работоспособности электронных приборов и устройств средней сложности</w:t>
            </w:r>
          </w:p>
          <w:p w14:paraId="5C341212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диагностику аналоговых, импульсных, цифровых и со встроенными микропроцессорными системами устройств средней сложности для выявления и устранения неисправностей и дефектов</w:t>
            </w:r>
          </w:p>
          <w:p w14:paraId="4495FA8D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Выполнять проверку и анализ состояния устройств и приборов, используемых при ремонте и наладке оборудования;</w:t>
            </w:r>
          </w:p>
          <w:p w14:paraId="3B502C57" w14:textId="77777777" w:rsidR="00BB0FE0" w:rsidRPr="00F07291" w:rsidRDefault="00BB0FE0" w:rsidP="00BB0FE0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Производить настройку и регулировку устройств и приборов для ремонта оборудования электрических установок и сетей.</w:t>
            </w:r>
          </w:p>
          <w:p w14:paraId="31DF7BA8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Выполнять основные виды работ по диагностике и контролю за состоянием устройств электроснабжения в соответствии с требованиями технологических процессов.</w:t>
            </w:r>
          </w:p>
          <w:p w14:paraId="4E86FB1E" w14:textId="77777777" w:rsidR="00BB0FE0" w:rsidRPr="00F07291" w:rsidRDefault="00BB0FE0" w:rsidP="00BB0FE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0729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Выбирать электроизмерительные приборы и измерять с заданной точностью различные электрические и неэлектрические величины;</w:t>
            </w:r>
          </w:p>
          <w:p w14:paraId="38687DB4" w14:textId="77777777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Организовывать и выполнять работы по эксплуатации, обслуживанию и ремонту бытовой техники</w:t>
            </w:r>
          </w:p>
          <w:p w14:paraId="2A975465" w14:textId="346ED51B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Осуществлять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диагностику и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контроль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технического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состояния бытовой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техники</w:t>
            </w:r>
          </w:p>
          <w:p w14:paraId="717E8656" w14:textId="1CA12C99" w:rsidR="00917C42" w:rsidRPr="00F07291" w:rsidRDefault="00917C42" w:rsidP="00F0729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Осуществлять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наладку, регулировку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 проверку сложного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электрического и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электромеханического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оборудования с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электронным</w:t>
            </w:r>
            <w:r w:rsidR="00F07291"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F0729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управлением            </w:t>
            </w:r>
          </w:p>
          <w:p w14:paraId="05003FF0" w14:textId="37082241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Принимать в эксплуатацию отремонтированное электрооборудование и включать его в работу</w:t>
            </w:r>
          </w:p>
          <w:p w14:paraId="4E16E876" w14:textId="6D627C08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Настраивать и регулировать контрольно-измерительные приборы и инструменты.</w:t>
            </w:r>
          </w:p>
          <w:p w14:paraId="74AABFF6" w14:textId="77777777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плановые и внеочередные осмотры электрооборудования. </w:t>
            </w:r>
          </w:p>
          <w:p w14:paraId="763D25B4" w14:textId="7AB108C7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Производить техническое обслуживание электрооборудования согласно технологическим картам</w:t>
            </w:r>
          </w:p>
          <w:p w14:paraId="12E3732E" w14:textId="1AA8D6C1" w:rsidR="00917C42" w:rsidRPr="00F07291" w:rsidRDefault="00917C42" w:rsidP="00917C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F07291">
              <w:rPr>
                <w:rFonts w:ascii="Times New Roman" w:hAnsi="Times New Roman" w:cs="Times New Roman"/>
                <w:sz w:val="28"/>
                <w:szCs w:val="28"/>
              </w:rPr>
              <w:t>Выполнять замену электрооборудования, не подлежащего ремонту, в случае обнаружения его неисправностей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3AC678E3" w14:textId="77777777" w:rsidR="00BB0FE0" w:rsidRPr="000244DA" w:rsidRDefault="00BB0FE0" w:rsidP="00CE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4AC09BC4" w14:textId="15960C0C" w:rsidR="007274B8" w:rsidRPr="00DA3E92" w:rsidRDefault="00F8340A" w:rsidP="00DA3E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78885655"/>
      <w:bookmarkStart w:id="7" w:name="_Toc124422968"/>
      <w:r w:rsidRPr="00DA3E92">
        <w:rPr>
          <w:rFonts w:ascii="Times New Roman" w:hAnsi="Times New Roman"/>
          <w:b/>
          <w:bCs/>
          <w:color w:val="000000"/>
          <w:sz w:val="24"/>
        </w:rPr>
        <w:lastRenderedPageBreak/>
        <w:t>1</w:t>
      </w:r>
      <w:r w:rsidR="00D17132" w:rsidRPr="00DA3E92">
        <w:rPr>
          <w:rFonts w:ascii="Times New Roman" w:hAnsi="Times New Roman"/>
          <w:b/>
          <w:bCs/>
          <w:color w:val="000000"/>
          <w:sz w:val="24"/>
        </w:rPr>
        <w:t>.</w:t>
      </w:r>
      <w:r w:rsidRPr="00DA3E92">
        <w:rPr>
          <w:rFonts w:ascii="Times New Roman" w:hAnsi="Times New Roman"/>
          <w:b/>
          <w:bCs/>
          <w:color w:val="000000"/>
          <w:sz w:val="24"/>
        </w:rPr>
        <w:t>3</w:t>
      </w:r>
      <w:r w:rsidR="00D17132" w:rsidRPr="00DA3E92">
        <w:rPr>
          <w:rFonts w:ascii="Times New Roman" w:hAnsi="Times New Roman"/>
          <w:b/>
          <w:bCs/>
          <w:color w:val="000000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39"/>
        <w:gridCol w:w="242"/>
        <w:gridCol w:w="257"/>
        <w:gridCol w:w="1154"/>
        <w:gridCol w:w="1154"/>
        <w:gridCol w:w="1154"/>
        <w:gridCol w:w="1154"/>
        <w:gridCol w:w="1040"/>
        <w:gridCol w:w="1048"/>
        <w:gridCol w:w="1387"/>
      </w:tblGrid>
      <w:tr w:rsidR="005449CC" w:rsidRPr="00613219" w14:paraId="0A2AADAC" w14:textId="77777777" w:rsidTr="005449CC">
        <w:trPr>
          <w:trHeight w:val="1538"/>
          <w:jc w:val="center"/>
        </w:trPr>
        <w:tc>
          <w:tcPr>
            <w:tcW w:w="540" w:type="pct"/>
            <w:shd w:val="clear" w:color="auto" w:fill="92D050"/>
          </w:tcPr>
          <w:p w14:paraId="2C03DDF0" w14:textId="77777777" w:rsidR="005449CC" w:rsidRPr="00613219" w:rsidRDefault="005449CC" w:rsidP="00C17B01">
            <w:pPr>
              <w:jc w:val="center"/>
              <w:rPr>
                <w:b/>
              </w:rPr>
            </w:pPr>
          </w:p>
        </w:tc>
        <w:tc>
          <w:tcPr>
            <w:tcW w:w="3740" w:type="pct"/>
            <w:gridSpan w:val="8"/>
            <w:shd w:val="clear" w:color="auto" w:fill="92D050"/>
            <w:vAlign w:val="center"/>
          </w:tcPr>
          <w:p w14:paraId="07D5AA59" w14:textId="13CC9F31" w:rsidR="005449CC" w:rsidRPr="00613219" w:rsidRDefault="005449CC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720" w:type="pct"/>
            <w:shd w:val="clear" w:color="auto" w:fill="92D050"/>
            <w:vAlign w:val="center"/>
          </w:tcPr>
          <w:p w14:paraId="2AF4BE06" w14:textId="43F17F2B" w:rsidR="005449CC" w:rsidRPr="00613219" w:rsidRDefault="005449CC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5449CC" w:rsidRPr="00613219" w14:paraId="6EDBED15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 w:val="restart"/>
            <w:shd w:val="clear" w:color="auto" w:fill="92D050"/>
            <w:vAlign w:val="center"/>
          </w:tcPr>
          <w:p w14:paraId="22554985" w14:textId="0EDAD76E" w:rsidR="005449CC" w:rsidRPr="00613219" w:rsidRDefault="005449CC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33" w:type="pct"/>
            <w:shd w:val="clear" w:color="auto" w:fill="92D050"/>
            <w:vAlign w:val="center"/>
          </w:tcPr>
          <w:p w14:paraId="3CF24956" w14:textId="77777777" w:rsidR="005449CC" w:rsidRPr="00613219" w:rsidRDefault="005449CC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00B050"/>
            <w:vAlign w:val="center"/>
          </w:tcPr>
          <w:p w14:paraId="35F42FCD" w14:textId="77777777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599" w:type="pct"/>
            <w:shd w:val="clear" w:color="auto" w:fill="00B050"/>
            <w:vAlign w:val="center"/>
          </w:tcPr>
          <w:p w14:paraId="73DA90DA" w14:textId="11265A4A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599" w:type="pct"/>
            <w:shd w:val="clear" w:color="auto" w:fill="00B050"/>
            <w:vAlign w:val="center"/>
          </w:tcPr>
          <w:p w14:paraId="22F4030B" w14:textId="447655FE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599" w:type="pct"/>
            <w:shd w:val="clear" w:color="auto" w:fill="00B050"/>
            <w:vAlign w:val="center"/>
          </w:tcPr>
          <w:p w14:paraId="06257C9D" w14:textId="6349D297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540" w:type="pct"/>
            <w:shd w:val="clear" w:color="auto" w:fill="00B050"/>
          </w:tcPr>
          <w:p w14:paraId="059160C6" w14:textId="557364F5" w:rsidR="005449CC" w:rsidRPr="00613219" w:rsidRDefault="005449CC" w:rsidP="00C17B0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Д</w:t>
            </w:r>
          </w:p>
        </w:tc>
        <w:tc>
          <w:tcPr>
            <w:tcW w:w="543" w:type="pct"/>
            <w:shd w:val="clear" w:color="auto" w:fill="00B050"/>
            <w:vAlign w:val="center"/>
          </w:tcPr>
          <w:p w14:paraId="5D19332A" w14:textId="3F7FBBA9" w:rsidR="005449CC" w:rsidRPr="005449CC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Е</w:t>
            </w:r>
          </w:p>
        </w:tc>
        <w:tc>
          <w:tcPr>
            <w:tcW w:w="720" w:type="pct"/>
            <w:shd w:val="clear" w:color="auto" w:fill="00B050"/>
            <w:vAlign w:val="center"/>
          </w:tcPr>
          <w:p w14:paraId="089247DF" w14:textId="77777777" w:rsidR="005449CC" w:rsidRPr="00613219" w:rsidRDefault="005449CC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5449CC" w:rsidRPr="00613219" w14:paraId="61D77BE1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06232BE1" w14:textId="77777777" w:rsidR="005449CC" w:rsidRPr="00613219" w:rsidRDefault="005449CC" w:rsidP="00C17B0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0E5703EC" w14:textId="77777777" w:rsidR="005449CC" w:rsidRPr="00613219" w:rsidRDefault="005449CC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599" w:type="pct"/>
            <w:vAlign w:val="center"/>
          </w:tcPr>
          <w:p w14:paraId="3B3E3C84" w14:textId="70118114" w:rsidR="005449CC" w:rsidRPr="006D430A" w:rsidRDefault="006D430A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599" w:type="pct"/>
            <w:vAlign w:val="center"/>
          </w:tcPr>
          <w:p w14:paraId="5DA46E3D" w14:textId="7DEC2D18" w:rsidR="005449CC" w:rsidRPr="006D430A" w:rsidRDefault="006D430A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99" w:type="pct"/>
            <w:vAlign w:val="center"/>
          </w:tcPr>
          <w:p w14:paraId="082615A5" w14:textId="6FA35969" w:rsidR="005449CC" w:rsidRPr="006D430A" w:rsidRDefault="006D430A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11,5</w:t>
            </w:r>
          </w:p>
        </w:tc>
        <w:tc>
          <w:tcPr>
            <w:tcW w:w="599" w:type="pct"/>
            <w:vAlign w:val="center"/>
          </w:tcPr>
          <w:p w14:paraId="38191B9B" w14:textId="50D82636" w:rsidR="005449CC" w:rsidRPr="006D430A" w:rsidRDefault="006D430A" w:rsidP="00C17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540" w:type="pct"/>
            <w:vAlign w:val="center"/>
          </w:tcPr>
          <w:p w14:paraId="151E1BC9" w14:textId="59F59541" w:rsidR="005449CC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10,5</w:t>
            </w:r>
          </w:p>
        </w:tc>
        <w:tc>
          <w:tcPr>
            <w:tcW w:w="543" w:type="pct"/>
            <w:vAlign w:val="center"/>
          </w:tcPr>
          <w:p w14:paraId="0A63AAA5" w14:textId="45E627CE" w:rsidR="005449CC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10,5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712CE198" w14:textId="5B3FE474" w:rsidR="005449CC" w:rsidRPr="00613219" w:rsidRDefault="005449CC" w:rsidP="00C17B01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D430A" w:rsidRPr="00613219" w14:paraId="4EB85C79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22B843BA" w14:textId="77777777" w:rsidR="006D430A" w:rsidRPr="00613219" w:rsidRDefault="006D430A" w:rsidP="006D43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120AFA02" w14:textId="77777777" w:rsidR="006D430A" w:rsidRPr="00613219" w:rsidRDefault="006D430A" w:rsidP="006D43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599" w:type="pct"/>
            <w:vAlign w:val="center"/>
          </w:tcPr>
          <w:p w14:paraId="4A25E47C" w14:textId="6A91D160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99" w:type="pct"/>
            <w:vAlign w:val="center"/>
          </w:tcPr>
          <w:p w14:paraId="2ABB4702" w14:textId="688ADC6A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6D9FE905" w14:textId="68AA1431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2ABB6818" w14:textId="0F3ED2B7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pct"/>
            <w:vAlign w:val="center"/>
          </w:tcPr>
          <w:p w14:paraId="4A9FBD76" w14:textId="3D6BD41A" w:rsidR="006D430A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</w:tcPr>
          <w:p w14:paraId="5D8D8451" w14:textId="4416BD74" w:rsidR="006D430A" w:rsidRPr="006D430A" w:rsidRDefault="006D430A" w:rsidP="006D430A">
            <w:pPr>
              <w:jc w:val="center"/>
              <w:rPr>
                <w:sz w:val="24"/>
                <w:szCs w:val="24"/>
              </w:rPr>
            </w:pPr>
            <w:r w:rsidRPr="00574E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6E5BB194" w14:textId="23FED36F" w:rsidR="006D430A" w:rsidRPr="00613219" w:rsidRDefault="006D430A" w:rsidP="006D430A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D430A" w:rsidRPr="00613219" w14:paraId="270858FE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11C06268" w14:textId="77777777" w:rsidR="006D430A" w:rsidRPr="00613219" w:rsidRDefault="006D430A" w:rsidP="006D43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1C8BD818" w14:textId="77777777" w:rsidR="006D430A" w:rsidRPr="00613219" w:rsidRDefault="006D430A" w:rsidP="006D43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599" w:type="pct"/>
            <w:vAlign w:val="center"/>
          </w:tcPr>
          <w:p w14:paraId="3BEDDFEB" w14:textId="771A4C7A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2FB413FD" w14:textId="3236C186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2A6F8DAE" w14:textId="5FD5902A" w:rsidR="006D430A" w:rsidRPr="00331C1F" w:rsidRDefault="006D430A" w:rsidP="006D43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149B0B9A" w14:textId="78267BF0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pct"/>
            <w:vAlign w:val="center"/>
          </w:tcPr>
          <w:p w14:paraId="060202D4" w14:textId="6CB4BC17" w:rsidR="006D430A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</w:tcPr>
          <w:p w14:paraId="245802AE" w14:textId="376EF670" w:rsidR="006D430A" w:rsidRPr="006D430A" w:rsidRDefault="006D430A" w:rsidP="006D430A">
            <w:pPr>
              <w:jc w:val="center"/>
              <w:rPr>
                <w:sz w:val="24"/>
                <w:szCs w:val="24"/>
              </w:rPr>
            </w:pPr>
            <w:r w:rsidRPr="00574E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35C37911" w14:textId="459ADB0A" w:rsidR="006D430A" w:rsidRPr="00613219" w:rsidRDefault="006D430A" w:rsidP="006D430A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D430A" w:rsidRPr="00613219" w14:paraId="729DCFA9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064ADD9F" w14:textId="77777777" w:rsidR="006D430A" w:rsidRPr="00613219" w:rsidRDefault="006D430A" w:rsidP="006D43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0124CBF9" w14:textId="77777777" w:rsidR="006D430A" w:rsidRPr="00613219" w:rsidRDefault="006D430A" w:rsidP="006D43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4</w:t>
            </w:r>
          </w:p>
        </w:tc>
        <w:tc>
          <w:tcPr>
            <w:tcW w:w="599" w:type="pct"/>
            <w:vAlign w:val="center"/>
          </w:tcPr>
          <w:p w14:paraId="7BB1AD33" w14:textId="46F4E725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99" w:type="pct"/>
            <w:vAlign w:val="center"/>
          </w:tcPr>
          <w:p w14:paraId="6A4E8200" w14:textId="30C05B31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9,25</w:t>
            </w:r>
          </w:p>
        </w:tc>
        <w:tc>
          <w:tcPr>
            <w:tcW w:w="599" w:type="pct"/>
            <w:vAlign w:val="center"/>
          </w:tcPr>
          <w:p w14:paraId="60DE24C5" w14:textId="1F087879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4535938D" w14:textId="776D8EA2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pct"/>
            <w:vAlign w:val="center"/>
          </w:tcPr>
          <w:p w14:paraId="4313F53E" w14:textId="6CA0A59B" w:rsidR="006D430A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</w:tcPr>
          <w:p w14:paraId="119764A1" w14:textId="36F104B9" w:rsidR="006D430A" w:rsidRPr="006D430A" w:rsidRDefault="006D430A" w:rsidP="006D430A">
            <w:pPr>
              <w:jc w:val="center"/>
              <w:rPr>
                <w:sz w:val="24"/>
                <w:szCs w:val="24"/>
              </w:rPr>
            </w:pPr>
            <w:r w:rsidRPr="00574E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5CA64B26" w14:textId="2A9B65DC" w:rsidR="006D430A" w:rsidRPr="00613219" w:rsidRDefault="006D430A" w:rsidP="006D430A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6D430A" w:rsidRPr="00613219" w14:paraId="22BB9E7A" w14:textId="77777777" w:rsidTr="006D430A">
        <w:trPr>
          <w:trHeight w:val="50"/>
          <w:jc w:val="center"/>
        </w:trPr>
        <w:tc>
          <w:tcPr>
            <w:tcW w:w="666" w:type="pct"/>
            <w:gridSpan w:val="2"/>
            <w:vMerge/>
            <w:shd w:val="clear" w:color="auto" w:fill="92D050"/>
            <w:vAlign w:val="center"/>
          </w:tcPr>
          <w:p w14:paraId="2B3484F3" w14:textId="77777777" w:rsidR="006D430A" w:rsidRPr="00613219" w:rsidRDefault="006D430A" w:rsidP="006D430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3" w:type="pct"/>
            <w:shd w:val="clear" w:color="auto" w:fill="00B050"/>
            <w:vAlign w:val="center"/>
          </w:tcPr>
          <w:p w14:paraId="18DD302D" w14:textId="77777777" w:rsidR="006D430A" w:rsidRPr="00613219" w:rsidRDefault="006D430A" w:rsidP="006D430A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5</w:t>
            </w:r>
          </w:p>
        </w:tc>
        <w:tc>
          <w:tcPr>
            <w:tcW w:w="599" w:type="pct"/>
            <w:vAlign w:val="center"/>
          </w:tcPr>
          <w:p w14:paraId="788DF647" w14:textId="0A732201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599" w:type="pct"/>
            <w:vAlign w:val="center"/>
          </w:tcPr>
          <w:p w14:paraId="792DEA04" w14:textId="159B6BBA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2,25</w:t>
            </w:r>
          </w:p>
        </w:tc>
        <w:tc>
          <w:tcPr>
            <w:tcW w:w="599" w:type="pct"/>
            <w:vAlign w:val="center"/>
          </w:tcPr>
          <w:p w14:paraId="71778EC4" w14:textId="23026BF0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99" w:type="pct"/>
            <w:vAlign w:val="center"/>
          </w:tcPr>
          <w:p w14:paraId="12ACE406" w14:textId="4105E525" w:rsidR="006D430A" w:rsidRPr="006D430A" w:rsidRDefault="006D430A" w:rsidP="006D430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540" w:type="pct"/>
            <w:vAlign w:val="center"/>
          </w:tcPr>
          <w:p w14:paraId="6BA002C0" w14:textId="69FE10D6" w:rsidR="006D430A" w:rsidRPr="006D430A" w:rsidRDefault="006D430A" w:rsidP="006D430A">
            <w:pPr>
              <w:jc w:val="center"/>
              <w:rPr>
                <w:sz w:val="24"/>
                <w:szCs w:val="24"/>
                <w:lang w:val="en-US"/>
              </w:rPr>
            </w:pPr>
            <w:r w:rsidRPr="006D430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</w:tcPr>
          <w:p w14:paraId="6199ECC4" w14:textId="574F0579" w:rsidR="006D430A" w:rsidRPr="006D430A" w:rsidRDefault="006D430A" w:rsidP="006D430A">
            <w:pPr>
              <w:jc w:val="center"/>
              <w:rPr>
                <w:sz w:val="24"/>
                <w:szCs w:val="24"/>
              </w:rPr>
            </w:pPr>
            <w:r w:rsidRPr="00574E76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4A57BB5C" w14:textId="27F7AF73" w:rsidR="006D430A" w:rsidRPr="00613219" w:rsidRDefault="006D430A" w:rsidP="006D430A">
            <w:pPr>
              <w:jc w:val="center"/>
              <w:rPr>
                <w:sz w:val="22"/>
                <w:szCs w:val="22"/>
              </w:rPr>
            </w:pPr>
            <w:r w:rsidRPr="00613219">
              <w:rPr>
                <w:sz w:val="22"/>
                <w:szCs w:val="22"/>
              </w:rPr>
              <w:t>Сумма баллов за раздел</w:t>
            </w:r>
          </w:p>
        </w:tc>
      </w:tr>
      <w:tr w:rsidR="005449CC" w:rsidRPr="00613219" w14:paraId="7A651F98" w14:textId="77777777" w:rsidTr="006D430A">
        <w:trPr>
          <w:trHeight w:val="50"/>
          <w:jc w:val="center"/>
        </w:trPr>
        <w:tc>
          <w:tcPr>
            <w:tcW w:w="800" w:type="pct"/>
            <w:gridSpan w:val="3"/>
            <w:shd w:val="clear" w:color="auto" w:fill="00B050"/>
            <w:vAlign w:val="center"/>
          </w:tcPr>
          <w:p w14:paraId="031BF5E1" w14:textId="36D478B4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62B470B5" w14:textId="7DD511C9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3F54C3E5" w14:textId="17B75A6F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31EC0780" w14:textId="1443D1C3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599" w:type="pct"/>
            <w:shd w:val="clear" w:color="auto" w:fill="F2F2F2" w:themeFill="background1" w:themeFillShade="F2"/>
            <w:vAlign w:val="center"/>
          </w:tcPr>
          <w:p w14:paraId="46E89523" w14:textId="210B5DC8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40" w:type="pct"/>
            <w:shd w:val="clear" w:color="auto" w:fill="F2F2F2" w:themeFill="background1" w:themeFillShade="F2"/>
            <w:vAlign w:val="center"/>
          </w:tcPr>
          <w:p w14:paraId="49FA24F1" w14:textId="6AA0DBFF" w:rsidR="005449CC" w:rsidRDefault="005449CC" w:rsidP="005449CC">
            <w:pPr>
              <w:jc w:val="center"/>
            </w:pPr>
            <w:r w:rsidRPr="005449CC">
              <w:rPr>
                <w:sz w:val="22"/>
                <w:szCs w:val="22"/>
              </w:rPr>
              <w:t>10,5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14:paraId="63AE3F2C" w14:textId="74966DAB" w:rsidR="005449CC" w:rsidRPr="00613219" w:rsidRDefault="005449CC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5498864D" w14:textId="36336B9A" w:rsidR="005449CC" w:rsidRPr="00613219" w:rsidRDefault="005449CC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8912AE">
      <w:pPr>
        <w:pStyle w:val="-2"/>
        <w:spacing w:before="0" w:after="0"/>
        <w:ind w:firstLine="709"/>
        <w:jc w:val="both"/>
        <w:rPr>
          <w:rFonts w:ascii="Times New Roman" w:hAnsi="Times New Roman"/>
          <w:sz w:val="24"/>
        </w:rPr>
      </w:pPr>
      <w:bookmarkStart w:id="8" w:name="_Toc124422969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E6E20C" w14:textId="01B95688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9985C" w14:textId="77777777" w:rsidR="000F384F" w:rsidRDefault="000F384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14:paraId="3E39591A" w14:textId="46E37418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D04EE" w14:paraId="59DCEA44" w14:textId="77777777" w:rsidTr="00437D28">
        <w:tc>
          <w:tcPr>
            <w:tcW w:w="1851" w:type="pct"/>
            <w:gridSpan w:val="2"/>
            <w:shd w:val="clear" w:color="auto" w:fill="92D050"/>
          </w:tcPr>
          <w:p w14:paraId="20BFF43B" w14:textId="38D81876" w:rsidR="008761F3" w:rsidRPr="00437D28" w:rsidRDefault="0047429B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238C5671" w14:textId="6B75D1B3" w:rsidR="008761F3" w:rsidRPr="00437D28" w:rsidRDefault="008761F3" w:rsidP="00437D2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37D28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437D28">
              <w:rPr>
                <w:b/>
                <w:sz w:val="24"/>
                <w:szCs w:val="24"/>
              </w:rPr>
              <w:t>в критерии</w:t>
            </w:r>
          </w:p>
        </w:tc>
      </w:tr>
      <w:tr w:rsidR="00437D28" w:rsidRPr="009D04EE" w14:paraId="6A6AEFD2" w14:textId="77777777" w:rsidTr="00D17132">
        <w:tc>
          <w:tcPr>
            <w:tcW w:w="282" w:type="pct"/>
            <w:shd w:val="clear" w:color="auto" w:fill="00B050"/>
          </w:tcPr>
          <w:p w14:paraId="0B141BE8" w14:textId="10E95ECF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1D7F47A9" w14:textId="22A6F816" w:rsidR="00437D28" w:rsidRPr="004904C5" w:rsidRDefault="009E52D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Проверка и замена расчетных приборов учета потребителей.</w:t>
            </w:r>
          </w:p>
        </w:tc>
        <w:tc>
          <w:tcPr>
            <w:tcW w:w="3149" w:type="pct"/>
            <w:shd w:val="clear" w:color="auto" w:fill="auto"/>
          </w:tcPr>
          <w:p w14:paraId="360B4BE2" w14:textId="7BCCD648" w:rsidR="00437D28" w:rsidRPr="009D04EE" w:rsidRDefault="006D6F2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проверки и замены расчетных приборов учета потребителей</w:t>
            </w:r>
            <w:r w:rsidR="002A74B2">
              <w:rPr>
                <w:sz w:val="24"/>
                <w:szCs w:val="24"/>
              </w:rPr>
              <w:t xml:space="preserve"> в соответствии с методикой проверки, навыки выявления </w:t>
            </w:r>
            <w:proofErr w:type="spellStart"/>
            <w:r w:rsidR="002A74B2">
              <w:rPr>
                <w:sz w:val="24"/>
                <w:szCs w:val="24"/>
              </w:rPr>
              <w:t>безучетного</w:t>
            </w:r>
            <w:proofErr w:type="spellEnd"/>
            <w:r w:rsidR="002A74B2">
              <w:rPr>
                <w:sz w:val="24"/>
                <w:szCs w:val="24"/>
              </w:rPr>
              <w:t xml:space="preserve"> и бездоговорного потребления электроэнергии, оформления акта </w:t>
            </w:r>
            <w:proofErr w:type="spellStart"/>
            <w:r w:rsidR="002A74B2">
              <w:rPr>
                <w:sz w:val="24"/>
                <w:szCs w:val="24"/>
              </w:rPr>
              <w:t>безучетного</w:t>
            </w:r>
            <w:proofErr w:type="spellEnd"/>
            <w:r w:rsidR="002A74B2">
              <w:rPr>
                <w:sz w:val="24"/>
                <w:szCs w:val="24"/>
              </w:rPr>
              <w:t xml:space="preserve"> и бездоговорного потребления электроэнергии, акта допуска в эксплуатацию, соблюдения техники безопасности при производстве работ в электроустановках навыки коммуникации с потребителями при возникновении спорных вопросов.</w:t>
            </w:r>
          </w:p>
        </w:tc>
      </w:tr>
      <w:tr w:rsidR="00437D28" w:rsidRPr="009D04EE" w14:paraId="1A96BA02" w14:textId="77777777" w:rsidTr="00D17132">
        <w:tc>
          <w:tcPr>
            <w:tcW w:w="282" w:type="pct"/>
            <w:shd w:val="clear" w:color="auto" w:fill="00B050"/>
          </w:tcPr>
          <w:p w14:paraId="237F3983" w14:textId="6CB34203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Б</w:t>
            </w:r>
          </w:p>
        </w:tc>
        <w:tc>
          <w:tcPr>
            <w:tcW w:w="1569" w:type="pct"/>
            <w:shd w:val="clear" w:color="auto" w:fill="92D050"/>
          </w:tcPr>
          <w:p w14:paraId="62CE117B" w14:textId="5F6D5A2F" w:rsidR="00437D28" w:rsidRPr="004904C5" w:rsidRDefault="009E52D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Сборка технического учета с подключением УСПД.</w:t>
            </w:r>
          </w:p>
        </w:tc>
        <w:tc>
          <w:tcPr>
            <w:tcW w:w="3149" w:type="pct"/>
            <w:shd w:val="clear" w:color="auto" w:fill="auto"/>
          </w:tcPr>
          <w:p w14:paraId="03F2F467" w14:textId="7E5CBE0E" w:rsidR="00437D28" w:rsidRPr="009D04EE" w:rsidRDefault="006D6F2A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</w:t>
            </w:r>
            <w:r w:rsidR="002A74B2">
              <w:rPr>
                <w:sz w:val="24"/>
                <w:szCs w:val="24"/>
              </w:rPr>
              <w:t xml:space="preserve"> монтажа технического учета с подключением УСПД </w:t>
            </w:r>
            <w:proofErr w:type="gramStart"/>
            <w:r w:rsidR="002A74B2">
              <w:rPr>
                <w:sz w:val="24"/>
                <w:szCs w:val="24"/>
              </w:rPr>
              <w:t>согласно нормативно правовых актов</w:t>
            </w:r>
            <w:proofErr w:type="gramEnd"/>
            <w:r w:rsidR="002A74B2">
              <w:rPr>
                <w:sz w:val="24"/>
                <w:szCs w:val="24"/>
              </w:rPr>
              <w:t>.</w:t>
            </w:r>
          </w:p>
        </w:tc>
      </w:tr>
      <w:tr w:rsidR="00437D28" w:rsidRPr="009D04EE" w14:paraId="64F34F19" w14:textId="77777777" w:rsidTr="00D17132">
        <w:tc>
          <w:tcPr>
            <w:tcW w:w="282" w:type="pct"/>
            <w:shd w:val="clear" w:color="auto" w:fill="00B050"/>
          </w:tcPr>
          <w:p w14:paraId="236AA71C" w14:textId="38357012" w:rsidR="00437D28" w:rsidRPr="00437D28" w:rsidRDefault="00437D28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437D28">
              <w:rPr>
                <w:b/>
                <w:color w:val="FFFFFF" w:themeColor="background1"/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92D050"/>
          </w:tcPr>
          <w:p w14:paraId="4D99A27B" w14:textId="38E2999E" w:rsidR="00437D28" w:rsidRPr="002A74B2" w:rsidRDefault="009E52D3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Пусконаладочные работы </w:t>
            </w:r>
            <w:r w:rsidR="002A74B2">
              <w:rPr>
                <w:b/>
                <w:sz w:val="24"/>
                <w:szCs w:val="24"/>
              </w:rPr>
              <w:t>интеллектуальной системы учета электроэнергии.</w:t>
            </w:r>
          </w:p>
        </w:tc>
        <w:tc>
          <w:tcPr>
            <w:tcW w:w="3149" w:type="pct"/>
            <w:shd w:val="clear" w:color="auto" w:fill="auto"/>
          </w:tcPr>
          <w:p w14:paraId="52821F30" w14:textId="6F885318" w:rsidR="00437D28" w:rsidRPr="009D04EE" w:rsidRDefault="002A74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настройки и наладки интеллектуальной системы учета электроэнергии</w:t>
            </w:r>
            <w:r w:rsidR="008408E6">
              <w:rPr>
                <w:sz w:val="24"/>
                <w:szCs w:val="24"/>
              </w:rPr>
              <w:t>.</w:t>
            </w:r>
          </w:p>
        </w:tc>
      </w:tr>
      <w:tr w:rsidR="002A6E07" w:rsidRPr="009D04EE" w14:paraId="4B3EF261" w14:textId="77777777" w:rsidTr="00D17132">
        <w:tc>
          <w:tcPr>
            <w:tcW w:w="282" w:type="pct"/>
            <w:shd w:val="clear" w:color="auto" w:fill="00B050"/>
          </w:tcPr>
          <w:p w14:paraId="408C3207" w14:textId="48E5516C" w:rsidR="002A6E07" w:rsidRPr="00437D28" w:rsidRDefault="002A6E0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Г</w:t>
            </w:r>
          </w:p>
        </w:tc>
        <w:tc>
          <w:tcPr>
            <w:tcW w:w="1569" w:type="pct"/>
            <w:shd w:val="clear" w:color="auto" w:fill="92D050"/>
          </w:tcPr>
          <w:p w14:paraId="5D680BE3" w14:textId="6BD5AA00" w:rsidR="002A6E07" w:rsidRPr="002A6E07" w:rsidRDefault="002A6E07" w:rsidP="00437D2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A6E07">
              <w:rPr>
                <w:b/>
                <w:sz w:val="24"/>
                <w:szCs w:val="24"/>
              </w:rPr>
              <w:t>Организация удаленного сбора данных с приборов технического и коммерческого учёта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149" w:type="pct"/>
            <w:shd w:val="clear" w:color="auto" w:fill="auto"/>
          </w:tcPr>
          <w:p w14:paraId="7B9CD908" w14:textId="5BE8B5BB" w:rsidR="002A6E07" w:rsidRDefault="008408E6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организации удаленного сбора данных.</w:t>
            </w:r>
          </w:p>
        </w:tc>
      </w:tr>
      <w:tr w:rsidR="00437D28" w:rsidRPr="009D04EE" w14:paraId="21213197" w14:textId="77777777" w:rsidTr="00D17132">
        <w:tc>
          <w:tcPr>
            <w:tcW w:w="282" w:type="pct"/>
            <w:shd w:val="clear" w:color="auto" w:fill="00B050"/>
          </w:tcPr>
          <w:p w14:paraId="7AFABB4B" w14:textId="3DA5D33C" w:rsidR="00437D28" w:rsidRPr="00437D28" w:rsidRDefault="002A6E0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Д</w:t>
            </w:r>
          </w:p>
        </w:tc>
        <w:tc>
          <w:tcPr>
            <w:tcW w:w="1569" w:type="pct"/>
            <w:shd w:val="clear" w:color="auto" w:fill="92D050"/>
          </w:tcPr>
          <w:p w14:paraId="7FF01597" w14:textId="5715D996" w:rsidR="00437D28" w:rsidRPr="002A6E07" w:rsidRDefault="002A6E07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6E07">
              <w:rPr>
                <w:b/>
                <w:sz w:val="24"/>
                <w:szCs w:val="24"/>
              </w:rPr>
              <w:t>Поиск неисправностей в системе учета электроэнергии.</w:t>
            </w:r>
          </w:p>
        </w:tc>
        <w:tc>
          <w:tcPr>
            <w:tcW w:w="3149" w:type="pct"/>
            <w:shd w:val="clear" w:color="auto" w:fill="auto"/>
          </w:tcPr>
          <w:p w14:paraId="387950E5" w14:textId="3EBFEDDA" w:rsidR="00437D28" w:rsidRPr="004904C5" w:rsidRDefault="002A74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выявления неисправности в работе интеллектуальной системы учета, устранения их и восстановление ее нормальной работы.</w:t>
            </w:r>
          </w:p>
        </w:tc>
      </w:tr>
      <w:tr w:rsidR="00437D28" w:rsidRPr="009D04EE" w14:paraId="2D2A60D4" w14:textId="77777777" w:rsidTr="00D17132">
        <w:tc>
          <w:tcPr>
            <w:tcW w:w="282" w:type="pct"/>
            <w:shd w:val="clear" w:color="auto" w:fill="00B050"/>
          </w:tcPr>
          <w:p w14:paraId="6D0BB7BC" w14:textId="727C136D" w:rsidR="00437D28" w:rsidRPr="00437D28" w:rsidRDefault="002A6E07" w:rsidP="00437D28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Е</w:t>
            </w:r>
          </w:p>
        </w:tc>
        <w:tc>
          <w:tcPr>
            <w:tcW w:w="1569" w:type="pct"/>
            <w:shd w:val="clear" w:color="auto" w:fill="92D050"/>
          </w:tcPr>
          <w:p w14:paraId="75948D32" w14:textId="46CB3910" w:rsidR="00437D28" w:rsidRPr="004904C5" w:rsidRDefault="002A74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Определение показателей надежности и качества электроэнергии.</w:t>
            </w:r>
          </w:p>
        </w:tc>
        <w:tc>
          <w:tcPr>
            <w:tcW w:w="3149" w:type="pct"/>
            <w:shd w:val="clear" w:color="auto" w:fill="auto"/>
          </w:tcPr>
          <w:p w14:paraId="5EF9B890" w14:textId="2D9031B6" w:rsidR="00437D28" w:rsidRPr="009D04EE" w:rsidRDefault="002A74B2" w:rsidP="00437D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данном критерии оцениваются навыки определения показателей надежности и качества электроэнергии.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9E52E7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52E7">
        <w:rPr>
          <w:rFonts w:ascii="Times New Roman" w:hAnsi="Times New Roman" w:cs="Times New Roman"/>
          <w:b/>
          <w:bCs/>
          <w:sz w:val="28"/>
          <w:szCs w:val="28"/>
        </w:rPr>
        <w:t>1.5. КОНКУРСНОЕ ЗАДАНИЕ</w:t>
      </w:r>
    </w:p>
    <w:p w14:paraId="55EB0275" w14:textId="77777777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Возрастной ценз: 16–22 года.</w:t>
      </w:r>
    </w:p>
    <w:p w14:paraId="33CA20EA" w14:textId="35420E4F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2F6A6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04FBA5D7" w14:textId="3FA357F1" w:rsidR="009E52E7" w:rsidRPr="003732A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80509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F3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 w:rsidR="00805094"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4515EBCB" w14:textId="2D85417B" w:rsidR="009E52E7" w:rsidRPr="00A204BB" w:rsidRDefault="009E52E7" w:rsidP="009E5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="00F35F4F">
        <w:rPr>
          <w:rFonts w:ascii="Times New Roman" w:hAnsi="Times New Roman" w:cs="Times New Roman"/>
          <w:sz w:val="28"/>
          <w:szCs w:val="28"/>
        </w:rPr>
        <w:t>требований</w:t>
      </w:r>
      <w:r w:rsidRPr="00E0407E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14:paraId="1D4800BF" w14:textId="10A205A1" w:rsidR="009E52E7" w:rsidRDefault="009E52E7" w:rsidP="009E52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В дополнение могут учитываться требования работодателей для проверки теоретических знаний / оценки квалификации</w:t>
      </w:r>
      <w:r w:rsidR="00F35F4F">
        <w:rPr>
          <w:rFonts w:ascii="Times New Roman" w:hAnsi="Times New Roman" w:cs="Times New Roman"/>
          <w:sz w:val="28"/>
          <w:szCs w:val="28"/>
        </w:rPr>
        <w:t>.</w:t>
      </w:r>
    </w:p>
    <w:p w14:paraId="7D303044" w14:textId="6DF76ECF" w:rsidR="005A1625" w:rsidRDefault="005A1625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5F4F">
        <w:rPr>
          <w:rFonts w:ascii="Times New Roman" w:hAnsi="Times New Roman" w:cs="Times New Roman"/>
          <w:b/>
          <w:bCs/>
          <w:sz w:val="28"/>
          <w:szCs w:val="28"/>
        </w:rPr>
        <w:t xml:space="preserve">1.5.1. </w:t>
      </w:r>
      <w:r w:rsidR="008C41F7">
        <w:rPr>
          <w:rFonts w:ascii="Times New Roman" w:hAnsi="Times New Roman" w:cs="Times New Roman"/>
          <w:b/>
          <w:bCs/>
          <w:sz w:val="28"/>
          <w:szCs w:val="28"/>
        </w:rPr>
        <w:t>Разработка/выбор конкурсного задания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(ссылка на </w:t>
      </w:r>
      <w:proofErr w:type="spellStart"/>
      <w:r w:rsidR="00791D70">
        <w:rPr>
          <w:rFonts w:ascii="Times New Roman" w:hAnsi="Times New Roman" w:cs="Times New Roman"/>
          <w:b/>
          <w:bCs/>
          <w:sz w:val="28"/>
          <w:szCs w:val="28"/>
        </w:rPr>
        <w:t>ЯндексДиск</w:t>
      </w:r>
      <w:proofErr w:type="spellEnd"/>
      <w:r w:rsidR="00791D70">
        <w:rPr>
          <w:rFonts w:ascii="Times New Roman" w:hAnsi="Times New Roman" w:cs="Times New Roman"/>
          <w:b/>
          <w:bCs/>
          <w:sz w:val="28"/>
          <w:szCs w:val="28"/>
        </w:rPr>
        <w:t xml:space="preserve"> с матрицей, заполненной в </w:t>
      </w:r>
      <w:r w:rsidR="00791D70">
        <w:rPr>
          <w:rFonts w:ascii="Times New Roman" w:hAnsi="Times New Roman" w:cs="Times New Roman"/>
          <w:b/>
          <w:bCs/>
          <w:sz w:val="28"/>
          <w:szCs w:val="28"/>
          <w:lang w:val="en-US"/>
        </w:rPr>
        <w:t>Excel</w:t>
      </w:r>
      <w:r w:rsidR="00791D7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E5E60CA" w14:textId="17935695" w:rsid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C523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 w:rsidR="00640E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к выполнению часть (инвариант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3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вариативную 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</w:t>
      </w:r>
      <w:r w:rsidR="0080509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количество баллов конкурсного задания составляет 100.</w:t>
      </w:r>
    </w:p>
    <w:p w14:paraId="2B1111D9" w14:textId="3580FAD3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чемпионатов.</w:t>
      </w:r>
    </w:p>
    <w:p w14:paraId="75B40417" w14:textId="4A14DE0B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14:paraId="160DD6FA" w14:textId="09AD5F30" w:rsidR="008C41F7" w:rsidRPr="008C41F7" w:rsidRDefault="00640E46" w:rsidP="00640E46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40E4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№4</w:t>
      </w:r>
    </w:p>
    <w:p w14:paraId="2BFCE899" w14:textId="5C6617A8" w:rsidR="008C41F7" w:rsidRPr="00640E46" w:rsidRDefault="00640E46" w:rsidP="00640E46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атриц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8C41F7" w:rsidRPr="008C41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конкурсного задания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024F7D" w:rsidRPr="00024F7D" w14:paraId="2F96C2A6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28FFC2E7" w14:textId="09B97F48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14:paraId="76E4F101" w14:textId="2C54AE0C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 w:rsidRPr="00024F7D"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14:paraId="47FEB271" w14:textId="47A5C16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14:paraId="1110754A" w14:textId="3CF850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14:paraId="3F70625D" w14:textId="1D35031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Константа/</w:t>
            </w:r>
            <w:proofErr w:type="spellStart"/>
            <w:r w:rsidRPr="00024F7D"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14:paraId="557A5264" w14:textId="15C3380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14:paraId="50B7A08B" w14:textId="52A1CC80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24F7D">
              <w:rPr>
                <w:sz w:val="24"/>
                <w:szCs w:val="24"/>
              </w:rPr>
              <w:t>КО</w:t>
            </w:r>
          </w:p>
        </w:tc>
      </w:tr>
      <w:tr w:rsidR="00024F7D" w:rsidRPr="00024F7D" w14:paraId="010B14B4" w14:textId="77777777" w:rsidTr="00024F7D">
        <w:trPr>
          <w:trHeight w:val="1125"/>
        </w:trPr>
        <w:tc>
          <w:tcPr>
            <w:tcW w:w="1622" w:type="dxa"/>
            <w:vAlign w:val="center"/>
          </w:tcPr>
          <w:p w14:paraId="57C69272" w14:textId="4D12F19A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  <w:vAlign w:val="center"/>
          </w:tcPr>
          <w:p w14:paraId="77ED13A0" w14:textId="19077BA7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9" w:type="dxa"/>
            <w:vAlign w:val="center"/>
          </w:tcPr>
          <w:p w14:paraId="5D16D6C3" w14:textId="07391244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  <w:vAlign w:val="center"/>
          </w:tcPr>
          <w:p w14:paraId="5039D792" w14:textId="1A51940C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4" w:type="dxa"/>
            <w:vAlign w:val="center"/>
          </w:tcPr>
          <w:p w14:paraId="560FE8FC" w14:textId="0E97F452" w:rsidR="00024F7D" w:rsidRPr="00024F7D" w:rsidRDefault="00024F7D" w:rsidP="00024F7D">
            <w:pPr>
              <w:spacing w:line="36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42" w:type="dxa"/>
            <w:vAlign w:val="center"/>
          </w:tcPr>
          <w:p w14:paraId="3B69E96F" w14:textId="2031162C" w:rsidR="00024F7D" w:rsidRPr="00805094" w:rsidRDefault="00805094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9" w:type="dxa"/>
            <w:vAlign w:val="center"/>
          </w:tcPr>
          <w:p w14:paraId="692D11A7" w14:textId="371D5068" w:rsidR="00024F7D" w:rsidRPr="005874B3" w:rsidRDefault="005874B3" w:rsidP="00024F7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14:paraId="06333872" w14:textId="53A65CED" w:rsidR="00024F7D" w:rsidRDefault="00024F7D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047C238" w14:textId="29F50B25" w:rsidR="00640E46" w:rsidRDefault="00640E46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 по заполнению матрицы конкурсного задания 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(Приложение</w:t>
      </w:r>
      <w:r w:rsid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Pr="00945E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1)</w:t>
      </w:r>
    </w:p>
    <w:p w14:paraId="75F8B2F8" w14:textId="72110AD1" w:rsidR="00CB1A45" w:rsidRDefault="00CB1A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D8DA35" w14:textId="77777777" w:rsidR="00945E13" w:rsidRPr="008C41F7" w:rsidRDefault="00945E13" w:rsidP="00945E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0142A" w14:textId="451281F9" w:rsidR="00CB1A45" w:rsidRPr="00CB1A45" w:rsidRDefault="00730AE0" w:rsidP="00CB1A45">
      <w:pPr>
        <w:pStyle w:val="-2"/>
        <w:spacing w:before="0" w:after="0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  <w:bookmarkStart w:id="9" w:name="_Toc124422970"/>
      <w:r w:rsidRPr="000B55A2">
        <w:rPr>
          <w:rFonts w:ascii="Times New Roman" w:hAnsi="Times New Roman"/>
          <w:szCs w:val="28"/>
        </w:rPr>
        <w:t>1.5.2. Структура модулей конкурсного задания</w:t>
      </w:r>
      <w:r w:rsidR="000B55A2" w:rsidRPr="000B55A2">
        <w:rPr>
          <w:rFonts w:ascii="Times New Roman" w:hAnsi="Times New Roman"/>
          <w:szCs w:val="28"/>
        </w:rPr>
        <w:t xml:space="preserve"> </w:t>
      </w:r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(инвариант/</w:t>
      </w:r>
      <w:proofErr w:type="spellStart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вариатив</w:t>
      </w:r>
      <w:proofErr w:type="spellEnd"/>
      <w:r w:rsidR="000B55A2" w:rsidRPr="00945E13">
        <w:rPr>
          <w:rFonts w:ascii="Times New Roman" w:hAnsi="Times New Roman"/>
          <w:bCs/>
          <w:color w:val="000000"/>
          <w:szCs w:val="28"/>
          <w:lang w:eastAsia="ru-RU"/>
        </w:rPr>
        <w:t>)</w:t>
      </w:r>
      <w:bookmarkEnd w:id="9"/>
    </w:p>
    <w:p w14:paraId="29B79F6C" w14:textId="1DF58C4C" w:rsidR="00730AE0" w:rsidRPr="00C97E44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Hlk150517397"/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</w:t>
      </w:r>
      <w:r w:rsidRPr="00C5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52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BE6B44" w:rsidRPr="00C5227D">
        <w:rPr>
          <w:rFonts w:ascii="Times New Roman" w:hAnsi="Times New Roman" w:cs="Times New Roman"/>
          <w:b/>
          <w:sz w:val="28"/>
          <w:szCs w:val="28"/>
        </w:rPr>
        <w:t>Проверка и замена расчетных приборов учета потребителей</w:t>
      </w:r>
      <w:r w:rsidR="00BE6B44">
        <w:rPr>
          <w:b/>
          <w:sz w:val="24"/>
          <w:szCs w:val="24"/>
        </w:rPr>
        <w:t>.</w:t>
      </w:r>
    </w:p>
    <w:p w14:paraId="046BB9A5" w14:textId="2437D47C" w:rsidR="00730AE0" w:rsidRPr="00C97E44" w:rsidRDefault="000F384F" w:rsidP="000A243B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4</w:t>
      </w:r>
      <w:r w:rsidR="00BE6B44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  <w:r w:rsidR="00CB1A45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14:paraId="03F58263" w14:textId="77777777" w:rsidR="00BE6B44" w:rsidRDefault="00730AE0" w:rsidP="00BE6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</w:t>
      </w:r>
      <w:r w:rsidR="00BE6B4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66B8FC" w14:textId="77777777" w:rsidR="00BE6B44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Исходные данные</w:t>
      </w:r>
      <w:r>
        <w:rPr>
          <w:rFonts w:ascii="Times New Roman" w:hAnsi="Times New Roman"/>
          <w:sz w:val="28"/>
          <w:szCs w:val="28"/>
        </w:rPr>
        <w:t>:</w:t>
      </w:r>
    </w:p>
    <w:p w14:paraId="09D351E0" w14:textId="6D1AFD23" w:rsidR="00BE6B44" w:rsidRPr="000F3831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1.</w:t>
      </w:r>
      <w:r w:rsidRPr="000F383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ВРУ-0,4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ТП-6(10)/0,4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 xml:space="preserve"> №10,</w:t>
      </w:r>
      <w:r w:rsidRPr="000F3831">
        <w:rPr>
          <w:rFonts w:ascii="Times New Roman" w:hAnsi="Times New Roman"/>
          <w:sz w:val="28"/>
          <w:szCs w:val="28"/>
        </w:rPr>
        <w:t xml:space="preserve"> ВЛ-10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фидер </w:t>
      </w:r>
      <w:r w:rsidR="00F07F38"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r w:rsidRPr="000F3831">
        <w:rPr>
          <w:rFonts w:ascii="Times New Roman" w:hAnsi="Times New Roman"/>
          <w:sz w:val="28"/>
          <w:szCs w:val="28"/>
        </w:rPr>
        <w:t xml:space="preserve">», ПС-110/10кВ </w:t>
      </w:r>
      <w:r w:rsidR="00F07F38"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r w:rsidR="00F07F38" w:rsidRPr="000F3831">
        <w:rPr>
          <w:rFonts w:ascii="Times New Roman" w:hAnsi="Times New Roman"/>
          <w:sz w:val="28"/>
          <w:szCs w:val="28"/>
        </w:rPr>
        <w:t>»</w:t>
      </w:r>
      <w:r w:rsidRPr="000F3831">
        <w:rPr>
          <w:rFonts w:ascii="Times New Roman" w:hAnsi="Times New Roman"/>
          <w:sz w:val="28"/>
          <w:szCs w:val="28"/>
        </w:rPr>
        <w:t xml:space="preserve">; максимальная мощность 25 </w:t>
      </w:r>
      <w:proofErr w:type="spellStart"/>
      <w:r w:rsidRPr="000F3831">
        <w:rPr>
          <w:rFonts w:ascii="Times New Roman" w:hAnsi="Times New Roman"/>
          <w:sz w:val="28"/>
          <w:szCs w:val="28"/>
        </w:rPr>
        <w:t>кВА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, </w:t>
      </w:r>
      <w:r w:rsidR="00F07F38">
        <w:rPr>
          <w:rFonts w:ascii="Times New Roman" w:hAnsi="Times New Roman"/>
          <w:sz w:val="28"/>
          <w:szCs w:val="28"/>
        </w:rPr>
        <w:t>(Адрес на усмотрение организатора)</w:t>
      </w:r>
      <w:r w:rsidRPr="000F3831">
        <w:rPr>
          <w:rFonts w:ascii="Times New Roman" w:hAnsi="Times New Roman"/>
          <w:sz w:val="28"/>
          <w:szCs w:val="28"/>
        </w:rPr>
        <w:t>;</w:t>
      </w:r>
    </w:p>
    <w:p w14:paraId="0AF8A5F1" w14:textId="24292BDB" w:rsidR="00BE6B44" w:rsidRPr="000F3831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2. Потребитель 1: физическое лицо Иванов Сергей Иванович (собственник) с однофазной электроустановкой мощностью 5 кВт, договор энергоснабжения и документы о технологическом присоединении отсутствуют на руках у потребителя. Точка прис</w:t>
      </w:r>
      <w:r>
        <w:rPr>
          <w:rFonts w:ascii="Times New Roman" w:hAnsi="Times New Roman"/>
          <w:sz w:val="28"/>
          <w:szCs w:val="28"/>
        </w:rPr>
        <w:t xml:space="preserve">оединения: опора №7, ВЛ-0,4кВ ф. </w:t>
      </w:r>
      <w:r w:rsidR="002553C2"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r w:rsidRPr="000F38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 xml:space="preserve"> ТП-10кВ №10, ВЛ-10кВ фидер </w:t>
      </w:r>
      <w:r w:rsidR="002553C2"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r w:rsidR="002553C2" w:rsidRPr="000F3831">
        <w:rPr>
          <w:rFonts w:ascii="Times New Roman" w:hAnsi="Times New Roman"/>
          <w:sz w:val="28"/>
          <w:szCs w:val="28"/>
        </w:rPr>
        <w:t>»</w:t>
      </w:r>
      <w:r w:rsidRPr="000F3831">
        <w:rPr>
          <w:rFonts w:ascii="Times New Roman" w:hAnsi="Times New Roman"/>
          <w:sz w:val="28"/>
          <w:szCs w:val="28"/>
        </w:rPr>
        <w:t>, ПС-110/10кВ</w:t>
      </w:r>
      <w:r>
        <w:rPr>
          <w:rFonts w:ascii="Times New Roman" w:hAnsi="Times New Roman"/>
          <w:sz w:val="28"/>
          <w:szCs w:val="28"/>
        </w:rPr>
        <w:t xml:space="preserve"> </w:t>
      </w:r>
      <w:r w:rsidR="002553C2"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r w:rsidR="002553C2" w:rsidRPr="000F3831">
        <w:rPr>
          <w:rFonts w:ascii="Times New Roman" w:hAnsi="Times New Roman"/>
          <w:sz w:val="28"/>
          <w:szCs w:val="28"/>
        </w:rPr>
        <w:t>»</w:t>
      </w:r>
      <w:r w:rsidRPr="000F3831">
        <w:rPr>
          <w:rFonts w:ascii="Times New Roman" w:hAnsi="Times New Roman"/>
          <w:sz w:val="28"/>
          <w:szCs w:val="28"/>
        </w:rPr>
        <w:t xml:space="preserve">. Адрес собственника и объекта совпадает: </w:t>
      </w:r>
      <w:r w:rsidR="002553C2">
        <w:rPr>
          <w:rFonts w:ascii="Times New Roman" w:hAnsi="Times New Roman"/>
          <w:sz w:val="28"/>
          <w:szCs w:val="28"/>
        </w:rPr>
        <w:t xml:space="preserve">(Адрес на усмотрение организатора). </w:t>
      </w:r>
      <w:r w:rsidRPr="000F3831">
        <w:rPr>
          <w:rFonts w:ascii="Times New Roman" w:hAnsi="Times New Roman"/>
          <w:sz w:val="28"/>
          <w:szCs w:val="28"/>
        </w:rPr>
        <w:t>Объект: жилой дом площадью 60м2, 4 комнаты, прописано человек - 2, проживают - 2, отопление - газ, плита - газ. Прибор учета расположен в доме, дата предыдущей проверки: 01.02.20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0F3831">
        <w:rPr>
          <w:rFonts w:ascii="Times New Roman" w:hAnsi="Times New Roman"/>
          <w:sz w:val="28"/>
          <w:szCs w:val="28"/>
        </w:rPr>
        <w:t>г., акт №257.</w:t>
      </w:r>
      <w:r w:rsidR="00617EAE"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 xml:space="preserve">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51202020. </w:t>
      </w:r>
    </w:p>
    <w:p w14:paraId="0002BE6F" w14:textId="77777777" w:rsidR="00BE6B44" w:rsidRPr="000F3831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Сельхоз животные, хозяйственные постройки – отсутствуют;</w:t>
      </w:r>
    </w:p>
    <w:p w14:paraId="04505E6D" w14:textId="77777777" w:rsidR="00BE6B44" w:rsidRPr="000F3831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Лифт, насосное оборудование, кондиционирование, электроотопление, электроводонагреватель, электроплиты, плиты на твердом топливе – отсутствуют.</w:t>
      </w:r>
    </w:p>
    <w:p w14:paraId="1A43349F" w14:textId="77777777" w:rsidR="00BE6B44" w:rsidRPr="000F3831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Тарифное расписание ФЛ: Будние дни Т1 (День) с 07:00-23:00, Т2 (Ночь) с 23:00-07:00, выходные и праздничные дни Т2 (Ночь) с 00:00-24:00.</w:t>
      </w:r>
    </w:p>
    <w:p w14:paraId="1F4681D7" w14:textId="57971876" w:rsidR="00BE6B44" w:rsidRPr="000F3831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Время ПУ +</w:t>
      </w:r>
      <w:r w:rsidR="002553C2">
        <w:rPr>
          <w:rFonts w:ascii="Times New Roman" w:hAnsi="Times New Roman"/>
          <w:sz w:val="28"/>
          <w:szCs w:val="28"/>
        </w:rPr>
        <w:t>3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 w:rsidR="002553C2">
        <w:rPr>
          <w:rFonts w:ascii="Times New Roman" w:hAnsi="Times New Roman"/>
          <w:sz w:val="28"/>
          <w:szCs w:val="28"/>
        </w:rPr>
        <w:t>Москва (Варьируется в зависимости от региона)</w:t>
      </w:r>
      <w:r w:rsidRPr="000F3831">
        <w:rPr>
          <w:rFonts w:ascii="Times New Roman" w:hAnsi="Times New Roman"/>
          <w:sz w:val="28"/>
          <w:szCs w:val="28"/>
        </w:rPr>
        <w:t>.</w:t>
      </w:r>
    </w:p>
    <w:p w14:paraId="6EEFD9D0" w14:textId="1D2E9F9A" w:rsidR="00BE6B44" w:rsidRPr="000F3831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 xml:space="preserve">Потребитель 2: индивидуальный предприниматель Петров Андрей Алексеевич (собственник) с трёхфазной электроустановкой с максимальной мощностью 8 кВт. Точка присоединения: опора №8 ВЛ-0,4 </w:t>
      </w:r>
      <w:proofErr w:type="spellStart"/>
      <w:r w:rsidRPr="000F3831">
        <w:rPr>
          <w:rFonts w:ascii="Times New Roman" w:hAnsi="Times New Roman"/>
          <w:sz w:val="28"/>
          <w:szCs w:val="28"/>
        </w:rPr>
        <w:t>кВ</w:t>
      </w:r>
      <w:proofErr w:type="spellEnd"/>
      <w:r w:rsidRPr="000F3831">
        <w:rPr>
          <w:rFonts w:ascii="Times New Roman" w:hAnsi="Times New Roman"/>
          <w:sz w:val="28"/>
          <w:szCs w:val="28"/>
        </w:rPr>
        <w:t xml:space="preserve"> ф. </w:t>
      </w:r>
      <w:r w:rsidR="002553C2"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proofErr w:type="gramStart"/>
      <w:r w:rsidR="002553C2" w:rsidRPr="000F3831">
        <w:rPr>
          <w:rFonts w:ascii="Times New Roman" w:hAnsi="Times New Roman"/>
          <w:sz w:val="28"/>
          <w:szCs w:val="28"/>
        </w:rPr>
        <w:t>»</w:t>
      </w:r>
      <w:r w:rsidR="002553C2">
        <w:rPr>
          <w:rFonts w:ascii="Times New Roman" w:hAnsi="Times New Roman"/>
          <w:sz w:val="28"/>
          <w:szCs w:val="28"/>
        </w:rPr>
        <w:t>,</w:t>
      </w:r>
      <w:r w:rsidR="002553C2" w:rsidRPr="000F3831"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 xml:space="preserve"> ТП</w:t>
      </w:r>
      <w:proofErr w:type="gramEnd"/>
      <w:r w:rsidRPr="000F3831">
        <w:rPr>
          <w:rFonts w:ascii="Times New Roman" w:hAnsi="Times New Roman"/>
          <w:sz w:val="28"/>
          <w:szCs w:val="28"/>
        </w:rPr>
        <w:t xml:space="preserve">-10кВ №10, ВЛ-10кВ фидер </w:t>
      </w:r>
      <w:r w:rsidR="002553C2"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r w:rsidR="002553C2" w:rsidRPr="000F3831">
        <w:rPr>
          <w:rFonts w:ascii="Times New Roman" w:hAnsi="Times New Roman"/>
          <w:sz w:val="28"/>
          <w:szCs w:val="28"/>
        </w:rPr>
        <w:t>»</w:t>
      </w:r>
      <w:r w:rsidRPr="000F3831">
        <w:rPr>
          <w:rFonts w:ascii="Times New Roman" w:hAnsi="Times New Roman"/>
          <w:sz w:val="28"/>
          <w:szCs w:val="28"/>
        </w:rPr>
        <w:t xml:space="preserve">, ПС-110/10кВ </w:t>
      </w:r>
      <w:r w:rsidR="002553C2">
        <w:rPr>
          <w:rFonts w:ascii="Times New Roman" w:hAnsi="Times New Roman"/>
          <w:sz w:val="28"/>
          <w:szCs w:val="28"/>
        </w:rPr>
        <w:t>«Название на усмотрение организатора</w:t>
      </w:r>
      <w:r w:rsidR="002553C2" w:rsidRPr="000F3831">
        <w:rPr>
          <w:rFonts w:ascii="Times New Roman" w:hAnsi="Times New Roman"/>
          <w:sz w:val="28"/>
          <w:szCs w:val="28"/>
        </w:rPr>
        <w:t>»</w:t>
      </w:r>
      <w:r w:rsidR="002553C2">
        <w:rPr>
          <w:rFonts w:ascii="Times New Roman" w:hAnsi="Times New Roman"/>
          <w:sz w:val="28"/>
          <w:szCs w:val="28"/>
        </w:rPr>
        <w:t>,</w:t>
      </w:r>
      <w:r w:rsidRPr="000F3831">
        <w:rPr>
          <w:rFonts w:ascii="Times New Roman" w:hAnsi="Times New Roman"/>
          <w:sz w:val="28"/>
          <w:szCs w:val="28"/>
        </w:rPr>
        <w:t>.  Объект: торговый павильон,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0F3831">
        <w:rPr>
          <w:rFonts w:ascii="Times New Roman" w:hAnsi="Times New Roman"/>
          <w:sz w:val="28"/>
          <w:szCs w:val="28"/>
        </w:rPr>
        <w:t xml:space="preserve">дрес: </w:t>
      </w:r>
      <w:r w:rsidR="002553C2">
        <w:rPr>
          <w:rFonts w:ascii="Times New Roman" w:hAnsi="Times New Roman"/>
          <w:sz w:val="28"/>
          <w:szCs w:val="28"/>
        </w:rPr>
        <w:t>(Адрес на усмотрение организатора)</w:t>
      </w:r>
      <w:r w:rsidR="002553C2" w:rsidRPr="000F3831">
        <w:rPr>
          <w:rFonts w:ascii="Times New Roman" w:hAnsi="Times New Roman"/>
          <w:sz w:val="28"/>
          <w:szCs w:val="28"/>
        </w:rPr>
        <w:t>;</w:t>
      </w:r>
      <w:r w:rsidRPr="000F3831">
        <w:rPr>
          <w:rFonts w:ascii="Times New Roman" w:hAnsi="Times New Roman"/>
          <w:sz w:val="28"/>
          <w:szCs w:val="28"/>
        </w:rPr>
        <w:t xml:space="preserve"> отопление - обогреватель. Прибор учета установлен в киоске, дата предыдущей проверки: 26.01.20</w:t>
      </w:r>
      <w:r>
        <w:rPr>
          <w:rFonts w:ascii="Times New Roman" w:hAnsi="Times New Roman"/>
          <w:sz w:val="28"/>
          <w:szCs w:val="28"/>
        </w:rPr>
        <w:t>21</w:t>
      </w:r>
      <w:r w:rsidRPr="000F3831">
        <w:rPr>
          <w:rFonts w:ascii="Times New Roman" w:hAnsi="Times New Roman"/>
          <w:sz w:val="28"/>
          <w:szCs w:val="28"/>
        </w:rPr>
        <w:t xml:space="preserve"> г., акт №752. Доступ к прибору учета потребителя не может быть осуществлен без присутствия потребителя. При проверке присутствует собственник, № договора (лицевого счета): 5120.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831">
        <w:rPr>
          <w:rFonts w:ascii="Times New Roman" w:hAnsi="Times New Roman"/>
          <w:sz w:val="28"/>
          <w:szCs w:val="28"/>
        </w:rPr>
        <w:t>Адрес собственника</w:t>
      </w:r>
      <w:r w:rsidR="002553C2">
        <w:rPr>
          <w:rFonts w:ascii="Times New Roman" w:hAnsi="Times New Roman"/>
          <w:sz w:val="28"/>
          <w:szCs w:val="28"/>
        </w:rPr>
        <w:t>: (Адрес на усмотрение организатора)</w:t>
      </w:r>
      <w:r w:rsidR="002553C2" w:rsidRPr="000F3831">
        <w:rPr>
          <w:rFonts w:ascii="Times New Roman" w:hAnsi="Times New Roman"/>
          <w:sz w:val="28"/>
          <w:szCs w:val="28"/>
        </w:rPr>
        <w:t>;</w:t>
      </w:r>
    </w:p>
    <w:p w14:paraId="0283F00F" w14:textId="77777777" w:rsidR="00BE6B44" w:rsidRPr="004D42B5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2B5">
        <w:rPr>
          <w:rFonts w:ascii="Times New Roman" w:hAnsi="Times New Roman"/>
          <w:sz w:val="28"/>
          <w:szCs w:val="28"/>
        </w:rPr>
        <w:t>Тарифное расписание ЮЛ</w:t>
      </w:r>
      <w:r>
        <w:rPr>
          <w:rFonts w:ascii="Times New Roman" w:hAnsi="Times New Roman"/>
          <w:sz w:val="28"/>
          <w:szCs w:val="28"/>
        </w:rPr>
        <w:t xml:space="preserve"> (2-ая ценовая категория)</w:t>
      </w:r>
      <w:r w:rsidRPr="004D42B5">
        <w:rPr>
          <w:rFonts w:ascii="Times New Roman" w:hAnsi="Times New Roman"/>
          <w:sz w:val="28"/>
          <w:szCs w:val="28"/>
        </w:rPr>
        <w:t>: Будние дни, выходные и праздничные Т1 (День) с 07:00-23:00, Т2 (Ночь) с 23:00-07:00.</w:t>
      </w:r>
    </w:p>
    <w:p w14:paraId="627CD6E3" w14:textId="37220FCD" w:rsidR="00BE6B44" w:rsidRDefault="00BE6B44" w:rsidP="00BE6B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3831">
        <w:rPr>
          <w:rFonts w:ascii="Times New Roman" w:hAnsi="Times New Roman"/>
          <w:sz w:val="28"/>
          <w:szCs w:val="28"/>
        </w:rPr>
        <w:lastRenderedPageBreak/>
        <w:t>Время ПУ +</w:t>
      </w:r>
      <w:r w:rsidR="002553C2">
        <w:rPr>
          <w:rFonts w:ascii="Times New Roman" w:hAnsi="Times New Roman"/>
          <w:sz w:val="28"/>
          <w:szCs w:val="28"/>
        </w:rPr>
        <w:t>3</w:t>
      </w:r>
      <w:r w:rsidRPr="000F3831">
        <w:rPr>
          <w:rFonts w:ascii="Times New Roman" w:hAnsi="Times New Roman"/>
          <w:sz w:val="28"/>
          <w:szCs w:val="28"/>
        </w:rPr>
        <w:t xml:space="preserve"> GMT </w:t>
      </w:r>
      <w:r w:rsidR="002553C2">
        <w:rPr>
          <w:rFonts w:ascii="Times New Roman" w:hAnsi="Times New Roman"/>
          <w:sz w:val="28"/>
          <w:szCs w:val="28"/>
        </w:rPr>
        <w:t>Москва (Варьируется в зависимости от региона)</w:t>
      </w:r>
      <w:r w:rsidR="002553C2" w:rsidRPr="000F3831">
        <w:rPr>
          <w:rFonts w:ascii="Times New Roman" w:hAnsi="Times New Roman"/>
          <w:sz w:val="28"/>
          <w:szCs w:val="28"/>
        </w:rPr>
        <w:t>.</w:t>
      </w:r>
    </w:p>
    <w:p w14:paraId="3A02369D" w14:textId="7C97B161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Исходное состояние автоматических выключателей перед началом модуля в положении «включен». Организатор предоставляет экспертам перечень вмешательств в схемы учета электроэнергии потребителей. Участникам сообщается количество вмешательств в ПУ</w:t>
      </w:r>
      <w:r>
        <w:rPr>
          <w:rFonts w:ascii="Times New Roman" w:hAnsi="Times New Roman"/>
          <w:sz w:val="28"/>
          <w:szCs w:val="28"/>
        </w:rPr>
        <w:t>.</w:t>
      </w:r>
    </w:p>
    <w:p w14:paraId="01F60A1E" w14:textId="305FBA5A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Команде необходимо выполнить инструментальную проверку однофазного и трехфазного приборов учета электроэнергии и определить основания замены прибора учета в соответствии с Федеральным законом от 27.12.2018 №522-ФЗ «О внесении изменений в законодательные акты Российской Федерации в связи с развитием учета электрической энергии (мощности) в Российской Федерации» (далее – ФЗ-522). Проверка внеплановая, выполняется по заявке гарантирующего поставщика. Гарантирующим поставщиком, обслуживающим потребителей 1 и 2 является ПАО «</w:t>
      </w:r>
      <w:r w:rsidR="002553C2">
        <w:rPr>
          <w:rFonts w:ascii="Times New Roman" w:hAnsi="Times New Roman"/>
          <w:sz w:val="28"/>
          <w:szCs w:val="28"/>
        </w:rPr>
        <w:t>Мосэнергосбыт</w:t>
      </w:r>
      <w:r w:rsidRPr="007B668F">
        <w:rPr>
          <w:rFonts w:ascii="Times New Roman" w:hAnsi="Times New Roman"/>
          <w:sz w:val="28"/>
          <w:szCs w:val="28"/>
        </w:rPr>
        <w:t>». Команда действует от лица своей сетевой организации. После снятия с расчётов приборов учета потребителей команда производит комплекс мероприятий по их замене с выполнением инструментальной проверки вновь установленных приборов учета.</w:t>
      </w:r>
      <w:r>
        <w:rPr>
          <w:rFonts w:ascii="Times New Roman" w:hAnsi="Times New Roman"/>
          <w:sz w:val="28"/>
          <w:szCs w:val="28"/>
        </w:rPr>
        <w:t xml:space="preserve"> Потребители уведомлены о предстоящей проверке.</w:t>
      </w:r>
    </w:p>
    <w:p w14:paraId="56EED5A6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Инструментальная проверка приборов коммерческого учета (до и после замены) выполняется с соблюдением требований техники безопасности и применением электрозащитных средств. При намеренном несоблюдении (полный отказ от необходимых действий) техники безопасности любым из участников команды эксперты отстраняют команду от выполнения задания на 15 минут с оформлением протокола и без остановки времени, отведенного на выполнение задания. Временное отстранение команды от выполнения задания допускается не более 2-х раз в текущем модуле.  </w:t>
      </w:r>
    </w:p>
    <w:p w14:paraId="2387165A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В случае допущения участниками ошибок в применении электрозащитных средств и соблюдении техники безопасности эксперты указывают на ошибки, баллы не зачитываются. </w:t>
      </w:r>
    </w:p>
    <w:p w14:paraId="65662D38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Команда должна выполнить следующие мероприятия:</w:t>
      </w:r>
    </w:p>
    <w:p w14:paraId="1BE19AC8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комплекс мероприятий по охране труда во время проведения инструментальной проверки (до и после замены)</w:t>
      </w:r>
      <w:r>
        <w:rPr>
          <w:rFonts w:ascii="Times New Roman" w:hAnsi="Times New Roman"/>
          <w:sz w:val="28"/>
          <w:szCs w:val="28"/>
        </w:rPr>
        <w:t xml:space="preserve"> и во время замены ПУ</w:t>
      </w:r>
      <w:r w:rsidRPr="007B668F">
        <w:rPr>
          <w:rFonts w:ascii="Times New Roman" w:hAnsi="Times New Roman"/>
          <w:sz w:val="28"/>
          <w:szCs w:val="28"/>
        </w:rPr>
        <w:t>;</w:t>
      </w:r>
    </w:p>
    <w:p w14:paraId="38FBB18A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замену приборов учета потребителей;</w:t>
      </w:r>
    </w:p>
    <w:p w14:paraId="2AD6CE88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произвести фотофиксацию состояния узлов учёта электроэнергии (до и после замены ПУ);</w:t>
      </w:r>
    </w:p>
    <w:p w14:paraId="0DBDF141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наружный осмотр узлов учета потребителей;</w:t>
      </w:r>
    </w:p>
    <w:p w14:paraId="4ADD06C8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инструментальную проверку однофазного и трехфазного ПУ (до и после замены);</w:t>
      </w:r>
    </w:p>
    <w:p w14:paraId="1C59FB07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измерить погрешность приборов учета с помощью образцового прибора (до и после замены);</w:t>
      </w:r>
    </w:p>
    <w:p w14:paraId="43000340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рассчитать погрешность приборов учета потребителей с использованием токоизмерительных клещей и секундомера</w:t>
      </w:r>
      <w:r>
        <w:rPr>
          <w:rFonts w:ascii="Times New Roman" w:hAnsi="Times New Roman"/>
          <w:sz w:val="28"/>
          <w:szCs w:val="28"/>
        </w:rPr>
        <w:t xml:space="preserve"> (до замены, результаты занести в приложение к акту проверки)</w:t>
      </w:r>
      <w:r w:rsidRPr="007B668F">
        <w:rPr>
          <w:rFonts w:ascii="Times New Roman" w:hAnsi="Times New Roman"/>
          <w:sz w:val="28"/>
          <w:szCs w:val="28"/>
        </w:rPr>
        <w:t>;</w:t>
      </w:r>
    </w:p>
    <w:p w14:paraId="72898191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новым ПУ </w:t>
      </w:r>
      <w:r w:rsidRPr="007B668F">
        <w:rPr>
          <w:rFonts w:ascii="Times New Roman" w:hAnsi="Times New Roman"/>
          <w:sz w:val="28"/>
          <w:szCs w:val="28"/>
        </w:rPr>
        <w:t xml:space="preserve">выполнить измерения собственного потребления прибора учета (измерение потребляемой активной/полной мощности каждой </w:t>
      </w:r>
      <w:r w:rsidRPr="007B668F">
        <w:rPr>
          <w:rFonts w:ascii="Times New Roman" w:hAnsi="Times New Roman"/>
          <w:sz w:val="28"/>
          <w:szCs w:val="28"/>
        </w:rPr>
        <w:lastRenderedPageBreak/>
        <w:t>параллельной цепью напряжения счетчика), представить сравнение полученных данных с заводскими характеристиками;</w:t>
      </w:r>
    </w:p>
    <w:p w14:paraId="203C9748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- считать журнал событий, тарифное расписание с приборов учета потребителей (при необходимости и технической возможности);</w:t>
      </w:r>
    </w:p>
    <w:p w14:paraId="4F846585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668F">
        <w:rPr>
          <w:rFonts w:ascii="Times New Roman" w:hAnsi="Times New Roman"/>
          <w:sz w:val="28"/>
          <w:szCs w:val="28"/>
        </w:rPr>
        <w:t xml:space="preserve">оформить акты </w:t>
      </w:r>
      <w:r w:rsidRPr="00C43D78">
        <w:rPr>
          <w:rFonts w:ascii="Times New Roman" w:hAnsi="Times New Roman"/>
          <w:sz w:val="28"/>
          <w:szCs w:val="28"/>
        </w:rPr>
        <w:t>допуска в эксплуатацию (проверки, замены, демонтажа) прибора учета</w:t>
      </w:r>
      <w:r>
        <w:rPr>
          <w:rFonts w:ascii="Times New Roman" w:hAnsi="Times New Roman"/>
          <w:sz w:val="28"/>
          <w:szCs w:val="28"/>
        </w:rPr>
        <w:t xml:space="preserve"> (при заполнении в наименовании акта необходимо подчеркнуть соответствующее проводимое мероприятие – </w:t>
      </w:r>
      <w:r w:rsidRPr="00C43D78">
        <w:rPr>
          <w:rFonts w:ascii="Times New Roman" w:hAnsi="Times New Roman"/>
          <w:i/>
          <w:sz w:val="28"/>
          <w:szCs w:val="28"/>
        </w:rPr>
        <w:t>допуск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D78">
        <w:rPr>
          <w:rFonts w:ascii="Times New Roman" w:hAnsi="Times New Roman"/>
          <w:i/>
          <w:sz w:val="28"/>
          <w:szCs w:val="28"/>
        </w:rPr>
        <w:t>проверка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D78">
        <w:rPr>
          <w:rFonts w:ascii="Times New Roman" w:hAnsi="Times New Roman"/>
          <w:i/>
          <w:sz w:val="28"/>
          <w:szCs w:val="28"/>
        </w:rPr>
        <w:t>замена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3D78">
        <w:rPr>
          <w:rFonts w:ascii="Times New Roman" w:hAnsi="Times New Roman"/>
          <w:i/>
          <w:sz w:val="28"/>
          <w:szCs w:val="28"/>
        </w:rPr>
        <w:t>демонтаж</w:t>
      </w:r>
      <w:r>
        <w:rPr>
          <w:rFonts w:ascii="Times New Roman" w:hAnsi="Times New Roman"/>
          <w:sz w:val="28"/>
          <w:szCs w:val="28"/>
        </w:rPr>
        <w:t>).</w:t>
      </w:r>
    </w:p>
    <w:p w14:paraId="25377A48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- оформить акт о неучтенном потреблении с описанием выявленного способа </w:t>
      </w:r>
      <w:proofErr w:type="spellStart"/>
      <w:r w:rsidRPr="007B668F">
        <w:rPr>
          <w:rFonts w:ascii="Times New Roman" w:hAnsi="Times New Roman"/>
          <w:sz w:val="28"/>
          <w:szCs w:val="28"/>
        </w:rPr>
        <w:t>безучетного</w:t>
      </w:r>
      <w:proofErr w:type="spellEnd"/>
      <w:r w:rsidRPr="007B668F">
        <w:rPr>
          <w:rFonts w:ascii="Times New Roman" w:hAnsi="Times New Roman"/>
          <w:sz w:val="28"/>
          <w:szCs w:val="28"/>
        </w:rPr>
        <w:t xml:space="preserve"> потребления, указанием всех выявленных нарушений, приводящих к </w:t>
      </w:r>
      <w:proofErr w:type="spellStart"/>
      <w:r w:rsidRPr="007B668F">
        <w:rPr>
          <w:rFonts w:ascii="Times New Roman" w:hAnsi="Times New Roman"/>
          <w:sz w:val="28"/>
          <w:szCs w:val="28"/>
        </w:rPr>
        <w:t>безучетному</w:t>
      </w:r>
      <w:proofErr w:type="spellEnd"/>
      <w:r w:rsidRPr="007B668F">
        <w:rPr>
          <w:rFonts w:ascii="Times New Roman" w:hAnsi="Times New Roman"/>
          <w:sz w:val="28"/>
          <w:szCs w:val="28"/>
        </w:rPr>
        <w:t xml:space="preserve"> потреблению электрической энергии, а также оформить расчет о</w:t>
      </w:r>
      <w:r>
        <w:rPr>
          <w:rFonts w:ascii="Times New Roman" w:hAnsi="Times New Roman"/>
          <w:sz w:val="28"/>
          <w:szCs w:val="28"/>
        </w:rPr>
        <w:t xml:space="preserve">бъемов </w:t>
      </w:r>
      <w:proofErr w:type="spellStart"/>
      <w:r>
        <w:rPr>
          <w:rFonts w:ascii="Times New Roman" w:hAnsi="Times New Roman"/>
          <w:sz w:val="28"/>
          <w:szCs w:val="28"/>
        </w:rPr>
        <w:t>безучетного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потребления (</w:t>
      </w:r>
      <w:r w:rsidRPr="00791723">
        <w:rPr>
          <w:rFonts w:ascii="Times New Roman" w:hAnsi="Times New Roman"/>
          <w:sz w:val="28"/>
          <w:szCs w:val="28"/>
        </w:rPr>
        <w:t>без расчета в рублях)</w:t>
      </w:r>
      <w:r>
        <w:rPr>
          <w:rFonts w:ascii="Times New Roman" w:hAnsi="Times New Roman"/>
          <w:sz w:val="28"/>
          <w:szCs w:val="28"/>
        </w:rPr>
        <w:t>. А</w:t>
      </w:r>
      <w:r w:rsidRPr="007B668F">
        <w:rPr>
          <w:rFonts w:ascii="Times New Roman" w:hAnsi="Times New Roman"/>
          <w:sz w:val="28"/>
          <w:szCs w:val="28"/>
        </w:rPr>
        <w:t>кты по каждому прибору учета должны быть сданы эксперту до перехода к другому прибору учета (в том числе незаполненные)</w:t>
      </w:r>
      <w:r>
        <w:rPr>
          <w:rFonts w:ascii="Times New Roman" w:hAnsi="Times New Roman"/>
          <w:sz w:val="28"/>
          <w:szCs w:val="28"/>
        </w:rPr>
        <w:t>;</w:t>
      </w:r>
    </w:p>
    <w:p w14:paraId="5C5AE343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опломбировку.</w:t>
      </w:r>
    </w:p>
    <w:p w14:paraId="25CD69A4" w14:textId="77777777" w:rsidR="00BE6B44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В случае выявления признаков вмешательства в прибор учета потребитель, которым является технический эксперт, отказывается от демонтажа прибора учета, пишет в акте «не согласен», от объяснения отказывается, но в акте расписывается. Исправления в актах не допускаются. Акт, в котором имеются исправления (помарки) экспертами не оценивается.</w:t>
      </w:r>
    </w:p>
    <w:p w14:paraId="545A8C6C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 xml:space="preserve">Допускается заполнять акты </w:t>
      </w:r>
      <w:r>
        <w:rPr>
          <w:rFonts w:ascii="Times New Roman" w:hAnsi="Times New Roman"/>
          <w:sz w:val="28"/>
          <w:szCs w:val="28"/>
        </w:rPr>
        <w:t>в одном экземпляре</w:t>
      </w:r>
      <w:r w:rsidRPr="007B668F">
        <w:rPr>
          <w:rFonts w:ascii="Times New Roman" w:hAnsi="Times New Roman"/>
          <w:sz w:val="28"/>
          <w:szCs w:val="28"/>
        </w:rPr>
        <w:t>.</w:t>
      </w:r>
    </w:p>
    <w:p w14:paraId="30C9EEE4" w14:textId="77777777" w:rsidR="00BE6B44" w:rsidRPr="007B668F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Выполнение работ участниками команды одновременно на однофазном и трехфазном приборах учета потребителей не допускается. При переходе команды к выполнению работы на следующем приборе учета, акты от предыдущего прибора учета не принимаются.</w:t>
      </w:r>
    </w:p>
    <w:p w14:paraId="4DDE6AA2" w14:textId="77777777" w:rsidR="00BE6B44" w:rsidRPr="002050A9" w:rsidRDefault="00BE6B44" w:rsidP="00BE6B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Модуль считается выполненным при условии выполнения командой всех мероприятий, предусмотренных конкурсным заданием и устного доклада представителя команды об окончании работ.</w:t>
      </w:r>
      <w:bookmarkEnd w:id="10"/>
    </w:p>
    <w:p w14:paraId="33BDA664" w14:textId="68AD9F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A50DB1" w14:textId="77777777" w:rsidR="00730AE0" w:rsidRPr="00C97E44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0AFE18" w14:textId="7C631AA8" w:rsidR="00730AE0" w:rsidRPr="00252C8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_Hlk1505174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>Сборка технического учета с подключением УСПД.</w:t>
      </w:r>
    </w:p>
    <w:p w14:paraId="10C29A71" w14:textId="676BD2DF" w:rsidR="00730AE0" w:rsidRPr="00252C88" w:rsidRDefault="00252C88" w:rsidP="000A24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2,5 часа</w:t>
      </w:r>
    </w:p>
    <w:p w14:paraId="49D75A00" w14:textId="77777777" w:rsidR="000B0D81" w:rsidRDefault="00730AE0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52C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D81" w:rsidRPr="002050A9">
        <w:rPr>
          <w:rFonts w:ascii="Times New Roman" w:hAnsi="Times New Roman"/>
          <w:sz w:val="28"/>
          <w:szCs w:val="28"/>
        </w:rPr>
        <w:t xml:space="preserve">Исходные данные о потребителях изложены в модуле А. </w:t>
      </w:r>
      <w:r w:rsidR="000B0D81">
        <w:rPr>
          <w:rFonts w:ascii="Times New Roman" w:hAnsi="Times New Roman"/>
          <w:sz w:val="28"/>
          <w:szCs w:val="28"/>
        </w:rPr>
        <w:t xml:space="preserve">Шкаф УСПД с прибором технического учета установлен организатором в соответствии с выбором командой производителя оборудования. </w:t>
      </w:r>
      <w:r w:rsidR="000B0D81" w:rsidRPr="0030148B">
        <w:rPr>
          <w:rFonts w:ascii="Times New Roman" w:hAnsi="Times New Roman"/>
          <w:sz w:val="28"/>
          <w:szCs w:val="28"/>
        </w:rPr>
        <w:t>Исходное состояние автоматических выключателей перед началом модуля в положении «выключен». Подачу напряжения на ВРУ</w:t>
      </w:r>
      <w:r w:rsidR="000B0D81">
        <w:rPr>
          <w:rFonts w:ascii="Times New Roman" w:hAnsi="Times New Roman"/>
          <w:sz w:val="28"/>
          <w:szCs w:val="28"/>
        </w:rPr>
        <w:t xml:space="preserve"> и допуск на объект</w:t>
      </w:r>
      <w:r w:rsidR="000B0D81" w:rsidRPr="0030148B">
        <w:rPr>
          <w:rFonts w:ascii="Times New Roman" w:hAnsi="Times New Roman"/>
          <w:sz w:val="28"/>
          <w:szCs w:val="28"/>
        </w:rPr>
        <w:t xml:space="preserve"> </w:t>
      </w:r>
      <w:r w:rsidR="000B0D81">
        <w:rPr>
          <w:rFonts w:ascii="Times New Roman" w:hAnsi="Times New Roman"/>
          <w:sz w:val="28"/>
          <w:szCs w:val="28"/>
        </w:rPr>
        <w:t>осуществляет технический эксперт</w:t>
      </w:r>
      <w:r w:rsidR="000B0D81" w:rsidRPr="0030148B">
        <w:rPr>
          <w:rFonts w:ascii="Times New Roman" w:hAnsi="Times New Roman"/>
          <w:sz w:val="28"/>
          <w:szCs w:val="28"/>
        </w:rPr>
        <w:t xml:space="preserve"> по просьбе команды.</w:t>
      </w:r>
    </w:p>
    <w:p w14:paraId="65A48159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50A9">
        <w:rPr>
          <w:rFonts w:ascii="Times New Roman" w:hAnsi="Times New Roman"/>
          <w:sz w:val="28"/>
          <w:szCs w:val="28"/>
        </w:rPr>
        <w:t xml:space="preserve">оманде необходимо выполнить </w:t>
      </w:r>
      <w:r>
        <w:rPr>
          <w:rFonts w:ascii="Times New Roman" w:hAnsi="Times New Roman"/>
          <w:sz w:val="28"/>
          <w:szCs w:val="28"/>
        </w:rPr>
        <w:t>соединения информационных и измерительных цепей в шкафу технического учета с УСПД от ВРУ, выполнить инструментальную проверку установленного прибора технического учета</w:t>
      </w:r>
      <w:r w:rsidRPr="002050A9">
        <w:rPr>
          <w:rFonts w:ascii="Times New Roman" w:hAnsi="Times New Roman"/>
          <w:sz w:val="28"/>
          <w:szCs w:val="28"/>
        </w:rPr>
        <w:t xml:space="preserve"> с соблюдением требований техники безопасности и применением электрозащитных средств.</w:t>
      </w:r>
    </w:p>
    <w:p w14:paraId="73031AE1" w14:textId="77777777" w:rsidR="000B0D81" w:rsidRPr="007B668F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lastRenderedPageBreak/>
        <w:t xml:space="preserve">При намеренном несоблюдении (полный отказ от необходимых действий) техники безопасности любым из участников команды эксперты отстраняют команду от выполнения задания на 15 минут с оформлением протокола и без остановки времени, отведенного на выполнение задания. Временное отстранение команды от выполнения задания допускается не более 2-х раз в текущем модуле.  </w:t>
      </w:r>
    </w:p>
    <w:p w14:paraId="592B2AFD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В случае допущения участниками ошибок в применении электрозащитных средств и соблюдении техники безопасности эксперты указывают на ошибки</w:t>
      </w:r>
      <w:r>
        <w:rPr>
          <w:rFonts w:ascii="Times New Roman" w:hAnsi="Times New Roman"/>
          <w:sz w:val="28"/>
          <w:szCs w:val="28"/>
        </w:rPr>
        <w:t xml:space="preserve">, баллы не зачитываются. </w:t>
      </w:r>
    </w:p>
    <w:p w14:paraId="681D127C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>Для подключения шкафа УСПД к ВРУ команде необходимо:</w:t>
      </w:r>
    </w:p>
    <w:p w14:paraId="3E5B1270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 xml:space="preserve">- произвести подключение измерительных цепей к трехфазному прибору учета </w:t>
      </w:r>
      <w:proofErr w:type="spellStart"/>
      <w:r w:rsidRPr="00FF136C">
        <w:rPr>
          <w:rFonts w:ascii="Times New Roman" w:hAnsi="Times New Roman"/>
          <w:sz w:val="28"/>
          <w:szCs w:val="28"/>
        </w:rPr>
        <w:t>полук</w:t>
      </w:r>
      <w:r>
        <w:rPr>
          <w:rFonts w:ascii="Times New Roman" w:hAnsi="Times New Roman"/>
          <w:sz w:val="28"/>
          <w:szCs w:val="28"/>
        </w:rPr>
        <w:t>освенного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включения</w:t>
      </w:r>
      <w:r w:rsidRPr="00FF136C">
        <w:rPr>
          <w:rFonts w:ascii="Times New Roman" w:hAnsi="Times New Roman"/>
          <w:sz w:val="28"/>
          <w:szCs w:val="28"/>
        </w:rPr>
        <w:t xml:space="preserve"> от вводного распределительного устройства </w:t>
      </w:r>
      <w:r>
        <w:rPr>
          <w:rFonts w:ascii="Times New Roman" w:hAnsi="Times New Roman"/>
          <w:sz w:val="28"/>
          <w:szCs w:val="28"/>
        </w:rPr>
        <w:t>(ВРУ)</w:t>
      </w:r>
      <w:r w:rsidRPr="00FF136C">
        <w:rPr>
          <w:rFonts w:ascii="Times New Roman" w:hAnsi="Times New Roman"/>
          <w:sz w:val="28"/>
          <w:szCs w:val="28"/>
        </w:rPr>
        <w:t xml:space="preserve"> через установленные во ВРУ трансформаторы тока</w:t>
      </w:r>
      <w:r>
        <w:rPr>
          <w:rFonts w:ascii="Times New Roman" w:hAnsi="Times New Roman"/>
          <w:sz w:val="28"/>
          <w:szCs w:val="28"/>
        </w:rPr>
        <w:t xml:space="preserve"> в соответствии с требованиями нормативных документов по </w:t>
      </w:r>
      <w:proofErr w:type="spellStart"/>
      <w:r>
        <w:rPr>
          <w:rFonts w:ascii="Times New Roman" w:hAnsi="Times New Roman"/>
          <w:sz w:val="28"/>
          <w:szCs w:val="28"/>
        </w:rPr>
        <w:t>десятипроводной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схеме</w:t>
      </w:r>
      <w:r w:rsidRPr="00FF136C">
        <w:rPr>
          <w:rFonts w:ascii="Times New Roman" w:hAnsi="Times New Roman"/>
          <w:sz w:val="28"/>
          <w:szCs w:val="28"/>
        </w:rPr>
        <w:t>;</w:t>
      </w:r>
    </w:p>
    <w:p w14:paraId="46DF2209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>- произвести подключение цепей питания шкафа технического учета с УСПД от ВРУ;</w:t>
      </w:r>
    </w:p>
    <w:p w14:paraId="79299AD1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>- произвести подключение информационных цепей</w:t>
      </w:r>
      <w:r>
        <w:rPr>
          <w:rFonts w:ascii="Times New Roman" w:hAnsi="Times New Roman"/>
          <w:sz w:val="28"/>
          <w:szCs w:val="28"/>
        </w:rPr>
        <w:t>, антенн</w:t>
      </w:r>
      <w:r w:rsidRPr="00FF136C">
        <w:rPr>
          <w:rFonts w:ascii="Times New Roman" w:hAnsi="Times New Roman"/>
          <w:sz w:val="28"/>
          <w:szCs w:val="28"/>
        </w:rPr>
        <w:t>;</w:t>
      </w:r>
    </w:p>
    <w:p w14:paraId="4C25452D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выполнить маркировку измерительных и информационных цепей;</w:t>
      </w:r>
    </w:p>
    <w:p w14:paraId="4CDBB5ED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3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 подачей напряжения на ВРУ, по просьбе команды останавливается время для проверки правильности схемы соединений. После проверки экспертами схемы (при отсутствии замечаний к схеме) даётся команда «СТАРТ» на продолжения модуля,</w:t>
      </w:r>
      <w:r w:rsidRPr="00106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технически эксперт осуществляет подачу напряжения, после чего команда выполняет инструментальную проверку схемы технического учета электроэнергии, в том числе:</w:t>
      </w:r>
    </w:p>
    <w:p w14:paraId="23DF1220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оценку достоверности учета электроэнергии с помощью образцового метрологического оборудования;</w:t>
      </w:r>
    </w:p>
    <w:p w14:paraId="3FC724F9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 опломбировку узла учета, измерительных ТТ и УСПД;</w:t>
      </w:r>
    </w:p>
    <w:p w14:paraId="55E24C02" w14:textId="77777777" w:rsidR="000B0D81" w:rsidRPr="00FF136C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оформляет акт инструментальной проверки.</w:t>
      </w:r>
    </w:p>
    <w:p w14:paraId="658AC39D" w14:textId="45B24FAF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замечаний, препятствующих подаче напряжения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r w:rsidR="00AF0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электроустановку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 информирует команду о невозможности подачи напряжения (без указания причины), время возобновляется. Команда должна выявить и устранить недочеты, препятствующие подаче напряжения, после чего процедура проверки схемы повторяется. </w:t>
      </w:r>
    </w:p>
    <w:p w14:paraId="177F448A" w14:textId="77777777" w:rsidR="000B0D81" w:rsidRPr="007B668F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Модуль считается выполненным при условии выполнения командой всех </w:t>
      </w:r>
      <w:r w:rsidRPr="007B668F">
        <w:rPr>
          <w:rFonts w:ascii="Times New Roman" w:hAnsi="Times New Roman"/>
          <w:sz w:val="28"/>
          <w:szCs w:val="28"/>
        </w:rPr>
        <w:t xml:space="preserve">мероприятий, предусмотренных конкурсным заданием, и устного доклада представителя команды об окончании работ. </w:t>
      </w:r>
    </w:p>
    <w:p w14:paraId="14AB8B9D" w14:textId="6F3A1FD6" w:rsidR="00730AE0" w:rsidRP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В случае, если команда не успевает завершить модуль, в части монтажа цепей технического учета, замены приборов учета потребителей, то данные работы производят технические эксперты площадки, для исключения влияния данного модуля на последующие этапы.</w:t>
      </w:r>
    </w:p>
    <w:bookmarkEnd w:id="11"/>
    <w:p w14:paraId="1417C01C" w14:textId="77777777" w:rsidR="00730AE0" w:rsidRPr="00252C88" w:rsidRDefault="00730AE0" w:rsidP="00730AE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E319CE1" w14:textId="596DE9CF" w:rsidR="00730AE0" w:rsidRPr="00252C8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2" w:name="_Hlk150517428"/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В.</w:t>
      </w:r>
      <w:r w:rsidRPr="0025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>Пусконаладочные работы интеллектуальной системы учета электроэнергии.</w:t>
      </w:r>
    </w:p>
    <w:p w14:paraId="005C521D" w14:textId="5966005E" w:rsidR="00730AE0" w:rsidRPr="00252C88" w:rsidRDefault="00E27C3C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1,5</w:t>
      </w:r>
      <w:r w:rsidR="00252C8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707BA110" w14:textId="3928FBFA" w:rsidR="000B0D81" w:rsidRPr="002050A9" w:rsidRDefault="00730AE0" w:rsidP="00E27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252C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D81" w:rsidRPr="002050A9">
        <w:rPr>
          <w:rFonts w:ascii="Times New Roman" w:hAnsi="Times New Roman"/>
          <w:sz w:val="28"/>
          <w:szCs w:val="28"/>
        </w:rPr>
        <w:t xml:space="preserve">Исходное состояние автоматических выключателей перед началом модуля в положении «выключен». Подачу напряжения на ВРУ производит один из экспертов по просьбе команды. Исходные данные о ВРУ и потребителях приведены в модуле А. </w:t>
      </w:r>
    </w:p>
    <w:p w14:paraId="51DECF15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организации удалённого сбора данных с прибора технического учета команда должна:</w:t>
      </w:r>
    </w:p>
    <w:p w14:paraId="6BBB4499" w14:textId="1190000E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подключится к прибору учета</w:t>
      </w:r>
      <w:r w:rsidRPr="002050A9">
        <w:rPr>
          <w:rFonts w:ascii="Times New Roman" w:hAnsi="Times New Roman"/>
          <w:sz w:val="28"/>
          <w:szCs w:val="28"/>
        </w:rPr>
        <w:t>, проверить (прокомментировать проверяемые параметры) и привести в соответствие (при необходимости) следующие параметры: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0A9">
        <w:rPr>
          <w:rFonts w:ascii="Times New Roman" w:hAnsi="Times New Roman"/>
          <w:sz w:val="28"/>
          <w:szCs w:val="28"/>
        </w:rPr>
        <w:t>дата/время (</w:t>
      </w:r>
      <w:r w:rsidRPr="002050A9">
        <w:rPr>
          <w:rFonts w:ascii="Times New Roman" w:hAnsi="Times New Roman"/>
          <w:sz w:val="28"/>
          <w:szCs w:val="28"/>
          <w:lang w:val="en-US"/>
        </w:rPr>
        <w:t>GMT</w:t>
      </w:r>
      <w:r>
        <w:rPr>
          <w:rFonts w:ascii="Times New Roman" w:hAnsi="Times New Roman"/>
          <w:sz w:val="28"/>
          <w:szCs w:val="28"/>
        </w:rPr>
        <w:t>+</w:t>
      </w:r>
      <w:r w:rsidR="008B3E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),</w:t>
      </w:r>
      <w:r w:rsidRPr="002050A9">
        <w:rPr>
          <w:rFonts w:ascii="Times New Roman" w:hAnsi="Times New Roman"/>
          <w:sz w:val="28"/>
          <w:szCs w:val="28"/>
        </w:rPr>
        <w:t xml:space="preserve"> запрет</w:t>
      </w:r>
      <w:r>
        <w:rPr>
          <w:rFonts w:ascii="Times New Roman" w:hAnsi="Times New Roman"/>
          <w:sz w:val="28"/>
          <w:szCs w:val="28"/>
        </w:rPr>
        <w:t xml:space="preserve"> установки на переход зима/лето,</w:t>
      </w:r>
      <w:r w:rsidRPr="002050A9">
        <w:rPr>
          <w:rFonts w:ascii="Times New Roman" w:hAnsi="Times New Roman"/>
          <w:sz w:val="28"/>
          <w:szCs w:val="28"/>
        </w:rPr>
        <w:t xml:space="preserve"> соответствие расчетного коэффициента </w:t>
      </w:r>
      <w:r>
        <w:rPr>
          <w:rFonts w:ascii="Times New Roman" w:hAnsi="Times New Roman"/>
          <w:sz w:val="28"/>
          <w:szCs w:val="28"/>
        </w:rPr>
        <w:t>установленному по умолчанию (1),</w:t>
      </w:r>
      <w:r w:rsidRPr="002050A9">
        <w:rPr>
          <w:rFonts w:ascii="Times New Roman" w:hAnsi="Times New Roman"/>
          <w:sz w:val="28"/>
          <w:szCs w:val="28"/>
        </w:rPr>
        <w:t xml:space="preserve"> соответствие </w:t>
      </w:r>
      <w:r>
        <w:rPr>
          <w:rFonts w:ascii="Times New Roman" w:hAnsi="Times New Roman"/>
          <w:sz w:val="28"/>
          <w:szCs w:val="28"/>
        </w:rPr>
        <w:t>заводского номера прибора учета,</w:t>
      </w:r>
      <w:r w:rsidRPr="002050A9">
        <w:rPr>
          <w:rFonts w:ascii="Times New Roman" w:hAnsi="Times New Roman"/>
          <w:sz w:val="28"/>
          <w:szCs w:val="28"/>
        </w:rPr>
        <w:t xml:space="preserve"> настройка 30 минутного профиля нагрузки; </w:t>
      </w:r>
      <w:r>
        <w:rPr>
          <w:rFonts w:ascii="Times New Roman" w:hAnsi="Times New Roman"/>
          <w:sz w:val="28"/>
          <w:szCs w:val="28"/>
        </w:rPr>
        <w:t xml:space="preserve">продемонстрировать поле для замены </w:t>
      </w:r>
      <w:r w:rsidRPr="002050A9">
        <w:rPr>
          <w:rFonts w:ascii="Times New Roman" w:hAnsi="Times New Roman"/>
          <w:sz w:val="28"/>
          <w:szCs w:val="28"/>
        </w:rPr>
        <w:t>заводско</w:t>
      </w:r>
      <w:r>
        <w:rPr>
          <w:rFonts w:ascii="Times New Roman" w:hAnsi="Times New Roman"/>
          <w:sz w:val="28"/>
          <w:szCs w:val="28"/>
        </w:rPr>
        <w:t>го</w:t>
      </w:r>
      <w:r w:rsidRPr="002050A9">
        <w:rPr>
          <w:rFonts w:ascii="Times New Roman" w:hAnsi="Times New Roman"/>
          <w:sz w:val="28"/>
          <w:szCs w:val="28"/>
        </w:rPr>
        <w:t xml:space="preserve"> парол</w:t>
      </w:r>
      <w:r>
        <w:rPr>
          <w:rFonts w:ascii="Times New Roman" w:hAnsi="Times New Roman"/>
          <w:sz w:val="28"/>
          <w:szCs w:val="28"/>
        </w:rPr>
        <w:t>я</w:t>
      </w:r>
      <w:r w:rsidRPr="002050A9">
        <w:rPr>
          <w:rFonts w:ascii="Times New Roman" w:hAnsi="Times New Roman"/>
          <w:sz w:val="28"/>
          <w:szCs w:val="28"/>
        </w:rPr>
        <w:t xml:space="preserve"> прибора учета электроэнергии</w:t>
      </w:r>
      <w:r>
        <w:rPr>
          <w:rFonts w:ascii="Times New Roman" w:hAnsi="Times New Roman"/>
          <w:sz w:val="28"/>
          <w:szCs w:val="28"/>
        </w:rPr>
        <w:t xml:space="preserve"> (пароль фактически не меняется).</w:t>
      </w:r>
    </w:p>
    <w:p w14:paraId="0A4397F9" w14:textId="77777777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удалённого сбора данных с </w:t>
      </w:r>
      <w:r w:rsidRPr="00C66B85">
        <w:rPr>
          <w:rFonts w:ascii="Times New Roman" w:hAnsi="Times New Roman"/>
          <w:sz w:val="28"/>
          <w:szCs w:val="28"/>
        </w:rPr>
        <w:t>приборов коммерческого учета, установленных у потребителей</w:t>
      </w:r>
      <w:r>
        <w:rPr>
          <w:rFonts w:ascii="Times New Roman" w:hAnsi="Times New Roman"/>
          <w:sz w:val="28"/>
          <w:szCs w:val="28"/>
        </w:rPr>
        <w:t>, команда должна:</w:t>
      </w:r>
    </w:p>
    <w:p w14:paraId="5E29DEA2" w14:textId="3C2DDE3C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подключится к приборам</w:t>
      </w:r>
      <w:r w:rsidRPr="00C66B85">
        <w:rPr>
          <w:rFonts w:ascii="Times New Roman" w:hAnsi="Times New Roman"/>
          <w:sz w:val="28"/>
          <w:szCs w:val="28"/>
        </w:rPr>
        <w:t xml:space="preserve"> учета, проверить (прокомментировать проверяемые параметры) и привести в соответствие (при необходимости) следующие параметры: дата/время (GMT+</w:t>
      </w:r>
      <w:r w:rsidR="008B3EE6">
        <w:rPr>
          <w:rFonts w:ascii="Times New Roman" w:hAnsi="Times New Roman"/>
          <w:sz w:val="28"/>
          <w:szCs w:val="28"/>
        </w:rPr>
        <w:t>3</w:t>
      </w:r>
      <w:r w:rsidRPr="00C66B85">
        <w:rPr>
          <w:rFonts w:ascii="Times New Roman" w:hAnsi="Times New Roman"/>
          <w:sz w:val="28"/>
          <w:szCs w:val="28"/>
        </w:rPr>
        <w:t xml:space="preserve">), запрет </w:t>
      </w:r>
      <w:r>
        <w:rPr>
          <w:rFonts w:ascii="Times New Roman" w:hAnsi="Times New Roman"/>
          <w:sz w:val="28"/>
          <w:szCs w:val="28"/>
        </w:rPr>
        <w:t>установки на переход зима/лето</w:t>
      </w:r>
      <w:r w:rsidRPr="00C66B85">
        <w:rPr>
          <w:rFonts w:ascii="Times New Roman" w:hAnsi="Times New Roman"/>
          <w:sz w:val="28"/>
          <w:szCs w:val="28"/>
        </w:rPr>
        <w:t>, соответствие заводского номера прибора учета, настройка 30 минутного профиля нагрузки; продемонстрировать поле для замены заводского пароля прибора учета электроэнергии (пароль фактически не меняется).</w:t>
      </w:r>
    </w:p>
    <w:p w14:paraId="074EC904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Команда, посредством установленной на ноутбук программы конфигуратора УСПД,</w:t>
      </w:r>
      <w:r>
        <w:rPr>
          <w:rFonts w:ascii="Times New Roman" w:hAnsi="Times New Roman"/>
          <w:sz w:val="28"/>
          <w:szCs w:val="28"/>
        </w:rPr>
        <w:t xml:space="preserve"> производит внесение информации</w:t>
      </w:r>
      <w:r w:rsidRPr="00205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050A9">
        <w:rPr>
          <w:rFonts w:ascii="Times New Roman" w:hAnsi="Times New Roman"/>
          <w:sz w:val="28"/>
          <w:szCs w:val="28"/>
        </w:rPr>
        <w:t>прибор</w:t>
      </w:r>
      <w:r>
        <w:rPr>
          <w:rFonts w:ascii="Times New Roman" w:hAnsi="Times New Roman"/>
          <w:sz w:val="28"/>
          <w:szCs w:val="28"/>
        </w:rPr>
        <w:t>е</w:t>
      </w:r>
      <w:r w:rsidRPr="002050A9">
        <w:rPr>
          <w:rFonts w:ascii="Times New Roman" w:hAnsi="Times New Roman"/>
          <w:sz w:val="28"/>
          <w:szCs w:val="28"/>
        </w:rPr>
        <w:t xml:space="preserve"> технического учета</w:t>
      </w:r>
      <w:r>
        <w:rPr>
          <w:rFonts w:ascii="Times New Roman" w:hAnsi="Times New Roman"/>
          <w:sz w:val="28"/>
          <w:szCs w:val="28"/>
        </w:rPr>
        <w:t xml:space="preserve"> и коммерческих приборах учета потребителей</w:t>
      </w:r>
      <w:r w:rsidRPr="002050A9">
        <w:rPr>
          <w:rFonts w:ascii="Times New Roman" w:hAnsi="Times New Roman"/>
          <w:sz w:val="28"/>
          <w:szCs w:val="28"/>
        </w:rPr>
        <w:t>. Настраива</w:t>
      </w:r>
      <w:r>
        <w:rPr>
          <w:rFonts w:ascii="Times New Roman" w:hAnsi="Times New Roman"/>
          <w:sz w:val="28"/>
          <w:szCs w:val="28"/>
        </w:rPr>
        <w:t>е</w:t>
      </w:r>
      <w:r w:rsidRPr="002050A9">
        <w:rPr>
          <w:rFonts w:ascii="Times New Roman" w:hAnsi="Times New Roman"/>
          <w:sz w:val="28"/>
          <w:szCs w:val="28"/>
        </w:rPr>
        <w:t>т связь с прибор</w:t>
      </w:r>
      <w:r>
        <w:rPr>
          <w:rFonts w:ascii="Times New Roman" w:hAnsi="Times New Roman"/>
          <w:sz w:val="28"/>
          <w:szCs w:val="28"/>
        </w:rPr>
        <w:t>а</w:t>
      </w:r>
      <w:r w:rsidRPr="002050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2050A9">
        <w:rPr>
          <w:rFonts w:ascii="Times New Roman" w:hAnsi="Times New Roman"/>
          <w:sz w:val="28"/>
          <w:szCs w:val="28"/>
        </w:rPr>
        <w:t xml:space="preserve"> учета в УСПД</w:t>
      </w:r>
      <w:r>
        <w:rPr>
          <w:rFonts w:ascii="Times New Roman" w:hAnsi="Times New Roman"/>
          <w:sz w:val="28"/>
          <w:szCs w:val="28"/>
        </w:rPr>
        <w:t>.</w:t>
      </w:r>
      <w:r w:rsidRPr="002050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050A9">
        <w:rPr>
          <w:rFonts w:ascii="Times New Roman" w:hAnsi="Times New Roman"/>
          <w:sz w:val="28"/>
          <w:szCs w:val="28"/>
        </w:rPr>
        <w:t>читыва</w:t>
      </w:r>
      <w:r>
        <w:rPr>
          <w:rFonts w:ascii="Times New Roman" w:hAnsi="Times New Roman"/>
          <w:sz w:val="28"/>
          <w:szCs w:val="28"/>
        </w:rPr>
        <w:t>е</w:t>
      </w:r>
      <w:r w:rsidRPr="002050A9">
        <w:rPr>
          <w:rFonts w:ascii="Times New Roman" w:hAnsi="Times New Roman"/>
          <w:sz w:val="28"/>
          <w:szCs w:val="28"/>
        </w:rPr>
        <w:t>т текущие показания</w:t>
      </w:r>
      <w:r>
        <w:rPr>
          <w:rFonts w:ascii="Times New Roman" w:hAnsi="Times New Roman"/>
          <w:sz w:val="28"/>
          <w:szCs w:val="28"/>
        </w:rPr>
        <w:t xml:space="preserve"> прибора технического учета</w:t>
      </w:r>
      <w:r w:rsidRPr="002050A9">
        <w:rPr>
          <w:rFonts w:ascii="Times New Roman" w:hAnsi="Times New Roman"/>
          <w:sz w:val="28"/>
          <w:szCs w:val="28"/>
        </w:rPr>
        <w:t xml:space="preserve"> через УСПД (текущие</w:t>
      </w:r>
      <w:r>
        <w:rPr>
          <w:rFonts w:ascii="Times New Roman" w:hAnsi="Times New Roman"/>
          <w:sz w:val="28"/>
          <w:szCs w:val="28"/>
        </w:rPr>
        <w:t xml:space="preserve"> показания активной и реактивной энергии, текущие</w:t>
      </w:r>
      <w:r w:rsidRPr="002050A9">
        <w:rPr>
          <w:rFonts w:ascii="Times New Roman" w:hAnsi="Times New Roman"/>
          <w:sz w:val="28"/>
          <w:szCs w:val="28"/>
        </w:rPr>
        <w:t xml:space="preserve"> значения токов и напряжений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121">
        <w:rPr>
          <w:rFonts w:ascii="Times New Roman" w:hAnsi="Times New Roman"/>
          <w:sz w:val="28"/>
          <w:szCs w:val="28"/>
        </w:rPr>
        <w:t>(допускается в течение 30 минут)</w:t>
      </w:r>
      <w:r w:rsidRPr="002050A9">
        <w:rPr>
          <w:rFonts w:ascii="Times New Roman" w:hAnsi="Times New Roman"/>
          <w:sz w:val="28"/>
          <w:szCs w:val="28"/>
        </w:rPr>
        <w:t>, журнал событий, профиль нагрузки (30 минут))</w:t>
      </w:r>
      <w:r>
        <w:rPr>
          <w:rFonts w:ascii="Times New Roman" w:hAnsi="Times New Roman"/>
          <w:sz w:val="28"/>
          <w:szCs w:val="28"/>
        </w:rPr>
        <w:t>, считывает</w:t>
      </w:r>
      <w:r w:rsidRPr="00A400EC">
        <w:rPr>
          <w:rFonts w:ascii="Times New Roman" w:hAnsi="Times New Roman"/>
          <w:sz w:val="28"/>
          <w:szCs w:val="28"/>
        </w:rPr>
        <w:t xml:space="preserve"> с коммерческих приборов учета зафиксированные показания активной и реактивной энергии на начало суток за последний день, текущие значения токов и напряжений (допускается в течение 30 минут), профили активной и реактивной нагрузки за последний день</w:t>
      </w:r>
    </w:p>
    <w:p w14:paraId="536BB147" w14:textId="0F8D3418" w:rsidR="004F60F1" w:rsidRPr="00172209" w:rsidRDefault="000B0D81" w:rsidP="00172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Команда осуществляет настройку канала связи УСПД. </w:t>
      </w:r>
      <w:bookmarkEnd w:id="12"/>
    </w:p>
    <w:p w14:paraId="766A9958" w14:textId="77777777" w:rsidR="00172209" w:rsidRDefault="00172209" w:rsidP="004F6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88ED48" w14:textId="77777777" w:rsidR="00172209" w:rsidRDefault="00172209" w:rsidP="004F60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C8D5E4" w14:textId="7289CCF6" w:rsidR="004F60F1" w:rsidRPr="00252C88" w:rsidRDefault="004F60F1" w:rsidP="004F60F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27C3C">
        <w:rPr>
          <w:rFonts w:ascii="Times New Roman" w:hAnsi="Times New Roman" w:cs="Times New Roman"/>
          <w:b/>
          <w:sz w:val="28"/>
          <w:szCs w:val="28"/>
        </w:rPr>
        <w:t>Организация удаленного сбора данных с приборов технического и коммерческого учёта</w:t>
      </w:r>
      <w:r w:rsidRPr="00252C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вариатив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73C25016" w14:textId="25C8D5A0" w:rsidR="004F60F1" w:rsidRPr="00252C88" w:rsidRDefault="00E27C3C" w:rsidP="004F60F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</w:t>
      </w:r>
      <w:r w:rsidR="004F60F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0C974418" w14:textId="77777777" w:rsidR="005D7529" w:rsidRDefault="004F60F1" w:rsidP="005D75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Исходное состояние автоматических выключателей перед началом модуля в положении «выключен». Подачу напряжения на ВРУ производит один из экспертов по просьбе команды. Исходные данные о ВРУ и потребителях </w:t>
      </w:r>
      <w:r w:rsidRPr="002050A9">
        <w:rPr>
          <w:rFonts w:ascii="Times New Roman" w:hAnsi="Times New Roman"/>
          <w:sz w:val="28"/>
          <w:szCs w:val="28"/>
        </w:rPr>
        <w:lastRenderedPageBreak/>
        <w:t>приведены в модуле А. Организаторы соревнований пр</w:t>
      </w:r>
      <w:r>
        <w:rPr>
          <w:rFonts w:ascii="Times New Roman" w:hAnsi="Times New Roman"/>
          <w:sz w:val="28"/>
          <w:szCs w:val="28"/>
        </w:rPr>
        <w:t xml:space="preserve">едоставляют командам </w:t>
      </w:r>
      <w:proofErr w:type="spellStart"/>
      <w:r>
        <w:rPr>
          <w:rFonts w:ascii="Times New Roman" w:hAnsi="Times New Roman"/>
          <w:sz w:val="28"/>
          <w:szCs w:val="28"/>
        </w:rPr>
        <w:t>sim</w:t>
      </w:r>
      <w:proofErr w:type="spellEnd"/>
      <w:r>
        <w:rPr>
          <w:rFonts w:ascii="Times New Roman" w:hAnsi="Times New Roman"/>
          <w:sz w:val="28"/>
          <w:szCs w:val="28"/>
        </w:rPr>
        <w:t xml:space="preserve">-карты, </w:t>
      </w:r>
      <w:r w:rsidRPr="002050A9">
        <w:rPr>
          <w:rFonts w:ascii="Times New Roman" w:hAnsi="Times New Roman"/>
          <w:sz w:val="28"/>
          <w:szCs w:val="28"/>
        </w:rPr>
        <w:t>первичные данные по настройке APN</w:t>
      </w:r>
      <w:r w:rsidRPr="000D72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настройки сети</w:t>
      </w:r>
      <w:r w:rsidRPr="002050A9">
        <w:rPr>
          <w:rFonts w:ascii="Times New Roman" w:hAnsi="Times New Roman"/>
          <w:sz w:val="28"/>
          <w:szCs w:val="28"/>
        </w:rPr>
        <w:t xml:space="preserve"> (точка доступа, логин и пароль) и параметры доступа к серверу ИВК ВУ</w:t>
      </w:r>
      <w:r w:rsidR="005D7529">
        <w:rPr>
          <w:rFonts w:ascii="Times New Roman" w:hAnsi="Times New Roman"/>
          <w:sz w:val="28"/>
          <w:szCs w:val="28"/>
        </w:rPr>
        <w:t>.</w:t>
      </w:r>
    </w:p>
    <w:p w14:paraId="4C82C8CC" w14:textId="77777777" w:rsidR="00172209" w:rsidRDefault="005D7529" w:rsidP="00172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050A9">
        <w:rPr>
          <w:rFonts w:ascii="Times New Roman" w:hAnsi="Times New Roman"/>
          <w:sz w:val="28"/>
          <w:szCs w:val="28"/>
        </w:rPr>
        <w:t>оманда</w:t>
      </w:r>
      <w:r>
        <w:rPr>
          <w:rFonts w:ascii="Times New Roman" w:hAnsi="Times New Roman"/>
          <w:sz w:val="28"/>
          <w:szCs w:val="28"/>
        </w:rPr>
        <w:t xml:space="preserve"> с помощью подготовленного по шаблону опросного листа, предоставленного организатором,</w:t>
      </w:r>
      <w:r w:rsidRPr="002050A9">
        <w:rPr>
          <w:rFonts w:ascii="Times New Roman" w:hAnsi="Times New Roman"/>
          <w:sz w:val="28"/>
          <w:szCs w:val="28"/>
        </w:rPr>
        <w:t xml:space="preserve"> вносит данные о прибор</w:t>
      </w:r>
      <w:r>
        <w:rPr>
          <w:rFonts w:ascii="Times New Roman" w:hAnsi="Times New Roman"/>
          <w:sz w:val="28"/>
          <w:szCs w:val="28"/>
        </w:rPr>
        <w:t>ах</w:t>
      </w:r>
      <w:r w:rsidRPr="002050A9">
        <w:rPr>
          <w:rFonts w:ascii="Times New Roman" w:hAnsi="Times New Roman"/>
          <w:sz w:val="28"/>
          <w:szCs w:val="28"/>
        </w:rPr>
        <w:t xml:space="preserve"> учета</w:t>
      </w:r>
      <w:r>
        <w:rPr>
          <w:rFonts w:ascii="Times New Roman" w:hAnsi="Times New Roman"/>
          <w:sz w:val="28"/>
          <w:szCs w:val="28"/>
        </w:rPr>
        <w:t xml:space="preserve"> и УСПД</w:t>
      </w:r>
      <w:r w:rsidRPr="002050A9">
        <w:rPr>
          <w:rFonts w:ascii="Times New Roman" w:hAnsi="Times New Roman"/>
          <w:sz w:val="28"/>
          <w:szCs w:val="28"/>
        </w:rPr>
        <w:t xml:space="preserve"> в программный комплекс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2050A9">
        <w:rPr>
          <w:rFonts w:ascii="Times New Roman" w:hAnsi="Times New Roman"/>
          <w:sz w:val="28"/>
          <w:szCs w:val="28"/>
        </w:rPr>
        <w:t>ри этом дата установки приборов учета должна быть в ИВК ВУ</w:t>
      </w:r>
      <w:r>
        <w:rPr>
          <w:rFonts w:ascii="Times New Roman" w:hAnsi="Times New Roman"/>
          <w:sz w:val="28"/>
          <w:szCs w:val="28"/>
        </w:rPr>
        <w:t xml:space="preserve"> ранее</w:t>
      </w:r>
      <w:r w:rsidRPr="002050A9">
        <w:rPr>
          <w:rFonts w:ascii="Times New Roman" w:hAnsi="Times New Roman"/>
          <w:sz w:val="28"/>
          <w:szCs w:val="28"/>
        </w:rPr>
        <w:t xml:space="preserve"> даты прохождения командой модуля</w:t>
      </w:r>
      <w:r>
        <w:rPr>
          <w:rFonts w:ascii="Times New Roman" w:hAnsi="Times New Roman"/>
          <w:sz w:val="28"/>
          <w:szCs w:val="28"/>
        </w:rPr>
        <w:t xml:space="preserve"> (- 10 дней))</w:t>
      </w:r>
      <w:r w:rsidRPr="002050A9">
        <w:rPr>
          <w:rFonts w:ascii="Times New Roman" w:hAnsi="Times New Roman"/>
          <w:sz w:val="28"/>
          <w:szCs w:val="28"/>
        </w:rPr>
        <w:t xml:space="preserve">, устанавливает </w:t>
      </w:r>
      <w:proofErr w:type="spellStart"/>
      <w:r w:rsidRPr="002050A9">
        <w:rPr>
          <w:rFonts w:ascii="Times New Roman" w:hAnsi="Times New Roman"/>
          <w:sz w:val="28"/>
          <w:szCs w:val="28"/>
        </w:rPr>
        <w:t>sim</w:t>
      </w:r>
      <w:proofErr w:type="spellEnd"/>
      <w:r w:rsidRPr="002050A9">
        <w:rPr>
          <w:rFonts w:ascii="Times New Roman" w:hAnsi="Times New Roman"/>
          <w:sz w:val="28"/>
          <w:szCs w:val="28"/>
        </w:rPr>
        <w:t xml:space="preserve">-карту в УСПД, прописывает маршрут опроса. Установка </w:t>
      </w:r>
      <w:proofErr w:type="spellStart"/>
      <w:r w:rsidRPr="002050A9">
        <w:rPr>
          <w:rFonts w:ascii="Times New Roman" w:hAnsi="Times New Roman"/>
          <w:sz w:val="28"/>
          <w:szCs w:val="28"/>
        </w:rPr>
        <w:t>sim</w:t>
      </w:r>
      <w:proofErr w:type="spellEnd"/>
      <w:r w:rsidRPr="002050A9">
        <w:rPr>
          <w:rFonts w:ascii="Times New Roman" w:hAnsi="Times New Roman"/>
          <w:sz w:val="28"/>
          <w:szCs w:val="28"/>
        </w:rPr>
        <w:t xml:space="preserve">-карты запрещена при включенном УСПД, и может быть произведена </w:t>
      </w:r>
      <w:r>
        <w:rPr>
          <w:rFonts w:ascii="Times New Roman" w:hAnsi="Times New Roman"/>
          <w:sz w:val="28"/>
          <w:szCs w:val="28"/>
        </w:rPr>
        <w:t>до его включения и настройки</w:t>
      </w:r>
      <w:r w:rsidRPr="002050A9">
        <w:rPr>
          <w:rFonts w:ascii="Times New Roman" w:hAnsi="Times New Roman"/>
          <w:sz w:val="28"/>
          <w:szCs w:val="28"/>
        </w:rPr>
        <w:t>.</w:t>
      </w:r>
    </w:p>
    <w:p w14:paraId="237C6965" w14:textId="505E0530" w:rsidR="004F60F1" w:rsidRPr="002050A9" w:rsidRDefault="00172209" w:rsidP="00172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После этого команда</w:t>
      </w:r>
      <w:r>
        <w:rPr>
          <w:rFonts w:ascii="Times New Roman" w:hAnsi="Times New Roman"/>
          <w:sz w:val="28"/>
          <w:szCs w:val="28"/>
        </w:rPr>
        <w:t xml:space="preserve"> демонстрирует справочник приборов учета </w:t>
      </w:r>
      <w:r w:rsidRPr="00DB7324">
        <w:rPr>
          <w:rFonts w:ascii="Times New Roman" w:hAnsi="Times New Roman"/>
          <w:sz w:val="28"/>
          <w:szCs w:val="28"/>
        </w:rPr>
        <w:t>с указанием серийных / связных номеров</w:t>
      </w:r>
      <w:r>
        <w:rPr>
          <w:rFonts w:ascii="Times New Roman" w:hAnsi="Times New Roman"/>
          <w:sz w:val="28"/>
          <w:szCs w:val="28"/>
        </w:rPr>
        <w:t>, демонстрирует справочник</w:t>
      </w:r>
      <w:r w:rsidRPr="00DB7324">
        <w:rPr>
          <w:rFonts w:ascii="Times New Roman" w:hAnsi="Times New Roman"/>
          <w:sz w:val="28"/>
          <w:szCs w:val="28"/>
        </w:rPr>
        <w:t xml:space="preserve"> потребителей с точками учета и их адресами</w:t>
      </w:r>
      <w:r>
        <w:rPr>
          <w:rFonts w:ascii="Times New Roman" w:hAnsi="Times New Roman"/>
          <w:sz w:val="28"/>
          <w:szCs w:val="28"/>
        </w:rPr>
        <w:t>, демонстрирует привязку</w:t>
      </w:r>
      <w:r w:rsidRPr="00DB7324">
        <w:rPr>
          <w:rFonts w:ascii="Times New Roman" w:hAnsi="Times New Roman"/>
          <w:sz w:val="28"/>
          <w:szCs w:val="28"/>
        </w:rPr>
        <w:t xml:space="preserve"> потребителей к элементам электрической сети 0,4 </w:t>
      </w:r>
      <w:proofErr w:type="spellStart"/>
      <w:r w:rsidRPr="00DB7324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.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14:paraId="32709121" w14:textId="2546B9DA" w:rsidR="004F60F1" w:rsidRDefault="004F60F1" w:rsidP="004F60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Команде необходимо организовать удаленный сбор данных с прибор</w:t>
      </w:r>
      <w:r>
        <w:rPr>
          <w:rFonts w:ascii="Times New Roman" w:hAnsi="Times New Roman"/>
          <w:sz w:val="28"/>
          <w:szCs w:val="28"/>
        </w:rPr>
        <w:t xml:space="preserve">ов технического и коммерческого учета электроэнергии на ИВК «Пирамида-Сети» через </w:t>
      </w:r>
      <w:r w:rsidRPr="002050A9">
        <w:rPr>
          <w:rFonts w:ascii="Times New Roman" w:hAnsi="Times New Roman"/>
          <w:sz w:val="28"/>
          <w:szCs w:val="28"/>
        </w:rPr>
        <w:t>УСПД</w:t>
      </w:r>
      <w:r>
        <w:rPr>
          <w:rFonts w:ascii="Times New Roman" w:hAnsi="Times New Roman"/>
          <w:sz w:val="28"/>
          <w:szCs w:val="28"/>
        </w:rPr>
        <w:t>, а также предоставить потребителям доступ к показаниям приборов учета через личный кабинет посредством мобильного приложения.</w:t>
      </w:r>
    </w:p>
    <w:p w14:paraId="48F50D75" w14:textId="3ACF0145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>Далее команда запускает опрос приборов учета через ИВК ВУ (для прибора технического учета - текущие показания активной и реактивной энергии</w:t>
      </w:r>
      <w:r w:rsidRPr="004F60F1">
        <w:t xml:space="preserve"> </w:t>
      </w:r>
      <w:r w:rsidRPr="004F60F1">
        <w:rPr>
          <w:rFonts w:ascii="Times New Roman" w:hAnsi="Times New Roman"/>
          <w:sz w:val="28"/>
          <w:szCs w:val="28"/>
        </w:rPr>
        <w:t>(допускается считывать текущие значения с дискретностью 30 минут), профиль нагрузки; для трехфазного прибора коммерческого учета - зафиксированные показания активной и реактивной энергии на начало суток за последний день, соотношение активной мощности к полной (за последний день); для однофазного прибора коммерческого учета - зафиксированные показания активной и реактивной энергии на начало суток за последний день.</w:t>
      </w:r>
    </w:p>
    <w:p w14:paraId="7C121B57" w14:textId="77777777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 xml:space="preserve">Команда формирует в программном комплексе балансовую группу, состоящую из приборов технического и коммерческого учета, демонстрирует баланс потребления электроэнергии (суточный или часовой) по установленным приборам учета потребителей и прибору технического учета за любой период работы приборов учета под нагрузкой. </w:t>
      </w:r>
    </w:p>
    <w:p w14:paraId="5DAFD0A4" w14:textId="77777777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 xml:space="preserve">Команда вносит в программный комплекс данные по географическому местоположению приборов учета потребителей и адрес ТП, и настраивает отображение местоположения ПУ ТП и ПУ потребителей на карте. Демонстрирует результат экспертам. </w:t>
      </w:r>
    </w:p>
    <w:p w14:paraId="3CE3FD1E" w14:textId="77777777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 xml:space="preserve">Команда проводит регистрацию потребителя-физ. лица на сайте </w:t>
      </w:r>
      <w:proofErr w:type="spellStart"/>
      <w:r w:rsidRPr="004F60F1">
        <w:rPr>
          <w:rFonts w:ascii="Times New Roman" w:hAnsi="Times New Roman"/>
          <w:sz w:val="28"/>
          <w:szCs w:val="28"/>
        </w:rPr>
        <w:t>тест.портал-тп.рф</w:t>
      </w:r>
      <w:proofErr w:type="spellEnd"/>
      <w:r w:rsidRPr="004F60F1">
        <w:rPr>
          <w:rFonts w:ascii="Times New Roman" w:hAnsi="Times New Roman"/>
          <w:sz w:val="28"/>
          <w:szCs w:val="28"/>
        </w:rPr>
        <w:t xml:space="preserve"> в соответствии с исходными данными модуля А и персональными данными, предоставленными организатором, устанавливает на устройстве потребителя (привезенное с собой мобильное устройство) мобильное приложение, вносит информацию о приборе учета потребителя в личный кабинет потребителя через мобильное приложение и направляет заявку о подключении ПУ к ИСУЭ в сетевую организацию (далее - СО), через личный кабинет сотрудника СО исполняет заявку потребителя и демонстрирует получение потребителем результатов измерений ПУ в личном кабинете через мобильное приложение.</w:t>
      </w:r>
    </w:p>
    <w:p w14:paraId="11724410" w14:textId="77777777" w:rsidR="000B0D81" w:rsidRPr="004F60F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lastRenderedPageBreak/>
        <w:t>В случае наступления обстоятельств, не зависящих от организатора и команды, свидетельствующих о невозможности использования мобильного приложения, для работы в личных кабинетах потребителя и сотрудника СО по решению главного эксперта допускается использование веб-браузера, предустановленного на рабочем месте.</w:t>
      </w:r>
    </w:p>
    <w:p w14:paraId="2347110C" w14:textId="5BCDE8F1" w:rsidR="004F60F1" w:rsidRDefault="000B0D81" w:rsidP="00CA3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60F1">
        <w:rPr>
          <w:rFonts w:ascii="Times New Roman" w:hAnsi="Times New Roman"/>
          <w:sz w:val="28"/>
          <w:szCs w:val="28"/>
        </w:rPr>
        <w:t>Модуль считается выполненным при условии выполнения командой всех мероприятий, предусмотренных конкурсным заданием, и устного доклада представителя команды об окончании этапа экспертам.</w:t>
      </w:r>
    </w:p>
    <w:p w14:paraId="75C1401D" w14:textId="77777777" w:rsidR="00BB3B6F" w:rsidRPr="00BB3B6F" w:rsidRDefault="00BB3B6F" w:rsidP="00CA36E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DE55EB" w14:textId="6323011F" w:rsidR="00CA36EB" w:rsidRPr="00252C88" w:rsidRDefault="00CA36EB" w:rsidP="00CA36E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3" w:name="_Hlk150517448"/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A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 xml:space="preserve">Поиск неисправностей </w:t>
      </w:r>
      <w:r w:rsidR="004F60F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>системе учета электроэнергии.</w:t>
      </w:r>
    </w:p>
    <w:p w14:paraId="559300D2" w14:textId="4D468348" w:rsidR="00CA36EB" w:rsidRPr="00252C88" w:rsidRDefault="00252C88" w:rsidP="000A243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</w:p>
    <w:p w14:paraId="243B0F7D" w14:textId="484A7E6D" w:rsidR="000B0D81" w:rsidRPr="002050A9" w:rsidRDefault="00CA36EB" w:rsidP="00E430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proofErr w:type="gramStart"/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252C8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D81">
        <w:rPr>
          <w:rFonts w:ascii="Times New Roman" w:hAnsi="Times New Roman"/>
          <w:sz w:val="28"/>
          <w:szCs w:val="28"/>
        </w:rPr>
        <w:t>До</w:t>
      </w:r>
      <w:proofErr w:type="gramEnd"/>
      <w:r w:rsidR="000B0D81">
        <w:rPr>
          <w:rFonts w:ascii="Times New Roman" w:hAnsi="Times New Roman"/>
          <w:sz w:val="28"/>
          <w:szCs w:val="28"/>
        </w:rPr>
        <w:t xml:space="preserve"> начала выполнения задания технический эксперт</w:t>
      </w:r>
      <w:r w:rsidR="000B0D81" w:rsidRPr="002050A9">
        <w:rPr>
          <w:rFonts w:ascii="Times New Roman" w:hAnsi="Times New Roman"/>
          <w:sz w:val="28"/>
          <w:szCs w:val="28"/>
        </w:rPr>
        <w:t xml:space="preserve"> вносит </w:t>
      </w:r>
      <w:r w:rsidR="000B0D81">
        <w:rPr>
          <w:rFonts w:ascii="Times New Roman" w:hAnsi="Times New Roman"/>
          <w:sz w:val="28"/>
          <w:szCs w:val="28"/>
        </w:rPr>
        <w:t>изменения систему</w:t>
      </w:r>
      <w:r w:rsidR="000B0D81" w:rsidRPr="002050A9">
        <w:rPr>
          <w:rFonts w:ascii="Times New Roman" w:hAnsi="Times New Roman"/>
          <w:sz w:val="28"/>
          <w:szCs w:val="28"/>
        </w:rPr>
        <w:t xml:space="preserve"> учета электроэнергии</w:t>
      </w:r>
      <w:r w:rsidR="000B0D81">
        <w:rPr>
          <w:rFonts w:ascii="Times New Roman" w:hAnsi="Times New Roman"/>
          <w:sz w:val="28"/>
          <w:szCs w:val="28"/>
        </w:rPr>
        <w:t>, нарушает её работоспособность</w:t>
      </w:r>
      <w:r w:rsidR="000B0D81" w:rsidRPr="002050A9">
        <w:rPr>
          <w:rFonts w:ascii="Times New Roman" w:hAnsi="Times New Roman"/>
          <w:sz w:val="28"/>
          <w:szCs w:val="28"/>
        </w:rPr>
        <w:t xml:space="preserve">. Исходное состояние автоматических выключателей перед началом модуля в положении «выключен». Подачу напряжения на ВРУ производит один из экспертов по просьбе команды. </w:t>
      </w:r>
    </w:p>
    <w:p w14:paraId="08CDE8DC" w14:textId="1BA53EB7" w:rsidR="000B0D81" w:rsidRPr="007B668F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Команда </w:t>
      </w:r>
      <w:r>
        <w:rPr>
          <w:rFonts w:ascii="Times New Roman" w:hAnsi="Times New Roman"/>
          <w:sz w:val="28"/>
          <w:szCs w:val="28"/>
        </w:rPr>
        <w:t xml:space="preserve">находит и </w:t>
      </w:r>
      <w:r w:rsidRPr="002050A9">
        <w:rPr>
          <w:rFonts w:ascii="Times New Roman" w:hAnsi="Times New Roman"/>
          <w:sz w:val="28"/>
          <w:szCs w:val="28"/>
        </w:rPr>
        <w:t>устраняет неисправность в схеме</w:t>
      </w:r>
      <w:r w:rsidR="00E43014">
        <w:rPr>
          <w:rFonts w:ascii="Times New Roman" w:hAnsi="Times New Roman"/>
          <w:sz w:val="28"/>
          <w:szCs w:val="28"/>
        </w:rPr>
        <w:t xml:space="preserve"> и конфигурации</w:t>
      </w:r>
      <w:r w:rsidRPr="007B668F">
        <w:rPr>
          <w:rFonts w:ascii="Times New Roman" w:hAnsi="Times New Roman"/>
          <w:sz w:val="28"/>
          <w:szCs w:val="28"/>
        </w:rPr>
        <w:t>. Осуществляет проверку и настройку параметров приборов учета электроэнергии, в т.ч. каналов связи через конфигуратор</w:t>
      </w:r>
      <w:r>
        <w:rPr>
          <w:rFonts w:ascii="Times New Roman" w:hAnsi="Times New Roman"/>
          <w:sz w:val="28"/>
          <w:szCs w:val="28"/>
        </w:rPr>
        <w:t xml:space="preserve"> УСПД</w:t>
      </w:r>
      <w:r w:rsidRPr="007B668F">
        <w:rPr>
          <w:rFonts w:ascii="Times New Roman" w:hAnsi="Times New Roman"/>
          <w:sz w:val="28"/>
          <w:szCs w:val="28"/>
        </w:rPr>
        <w:t>.</w:t>
      </w:r>
    </w:p>
    <w:p w14:paraId="5E6AE71C" w14:textId="214BC921" w:rsidR="000B0D81" w:rsidRPr="007B668F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После восстановления настроек и схемы перед демонстрацией сбора данных</w:t>
      </w:r>
      <w:r w:rsidR="00E43014">
        <w:rPr>
          <w:rFonts w:ascii="Times New Roman" w:hAnsi="Times New Roman"/>
          <w:sz w:val="28"/>
          <w:szCs w:val="28"/>
        </w:rPr>
        <w:t xml:space="preserve"> </w:t>
      </w:r>
      <w:r w:rsidRPr="007B668F">
        <w:rPr>
          <w:rFonts w:ascii="Times New Roman" w:hAnsi="Times New Roman"/>
          <w:sz w:val="28"/>
          <w:szCs w:val="28"/>
        </w:rPr>
        <w:t>команда демонстрирует сбор данных с ПУ</w:t>
      </w:r>
      <w:r>
        <w:rPr>
          <w:rFonts w:ascii="Times New Roman" w:hAnsi="Times New Roman"/>
          <w:sz w:val="28"/>
          <w:szCs w:val="28"/>
        </w:rPr>
        <w:t xml:space="preserve"> через конфигуратор </w:t>
      </w:r>
      <w:proofErr w:type="gramStart"/>
      <w:r>
        <w:rPr>
          <w:rFonts w:ascii="Times New Roman" w:hAnsi="Times New Roman"/>
          <w:sz w:val="28"/>
          <w:szCs w:val="28"/>
        </w:rPr>
        <w:t xml:space="preserve">УСПД </w:t>
      </w:r>
      <w:r w:rsidR="00E43014">
        <w:rPr>
          <w:rFonts w:ascii="Times New Roman" w:hAnsi="Times New Roman"/>
          <w:sz w:val="28"/>
          <w:szCs w:val="28"/>
        </w:rPr>
        <w:t>.</w:t>
      </w:r>
      <w:proofErr w:type="gramEnd"/>
    </w:p>
    <w:p w14:paraId="4630F6F0" w14:textId="017EE1A8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68F">
        <w:rPr>
          <w:rFonts w:ascii="Times New Roman" w:hAnsi="Times New Roman"/>
          <w:sz w:val="28"/>
          <w:szCs w:val="28"/>
        </w:rPr>
        <w:t>Команда выполняет проверку времени на приборах учета и УСПД, синхронизирует время</w:t>
      </w:r>
      <w:r w:rsidRPr="002050A9">
        <w:rPr>
          <w:rFonts w:ascii="Times New Roman" w:hAnsi="Times New Roman"/>
          <w:sz w:val="28"/>
          <w:szCs w:val="28"/>
        </w:rPr>
        <w:t xml:space="preserve"> на ПУ и УСПД согласно серверу точного времени</w:t>
      </w:r>
      <w:r w:rsidR="00E43014">
        <w:rPr>
          <w:rFonts w:ascii="Times New Roman" w:hAnsi="Times New Roman"/>
          <w:sz w:val="28"/>
          <w:szCs w:val="28"/>
        </w:rPr>
        <w:t>.</w:t>
      </w:r>
    </w:p>
    <w:p w14:paraId="35FB1EEE" w14:textId="75BA8C86" w:rsidR="00CA36EB" w:rsidRPr="00416572" w:rsidRDefault="000B0D81" w:rsidP="004165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Модуль считается выполненным при условии выполнения командой всех мероприятий, предусмотренных конкурсным заданием, и устного доклада представителя команды об окончании работ</w:t>
      </w:r>
      <w:bookmarkEnd w:id="13"/>
    </w:p>
    <w:p w14:paraId="14835FFE" w14:textId="77777777" w:rsidR="00730AE0" w:rsidRPr="00252C8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65F54" w14:textId="39F7D8F0" w:rsidR="00730AE0" w:rsidRPr="00252C88" w:rsidRDefault="00730AE0" w:rsidP="00730A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4" w:name="_Hlk150517462"/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r w:rsidR="002A6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5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2C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252C88" w:rsidRPr="00252C88">
        <w:rPr>
          <w:rFonts w:ascii="Times New Roman" w:hAnsi="Times New Roman" w:cs="Times New Roman"/>
          <w:b/>
          <w:sz w:val="28"/>
          <w:szCs w:val="28"/>
        </w:rPr>
        <w:t>Определение показателей надежности и качества электроэнергии.</w:t>
      </w:r>
    </w:p>
    <w:p w14:paraId="0283DB02" w14:textId="11674C94" w:rsidR="00730AE0" w:rsidRPr="00C97E44" w:rsidRDefault="00252C88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1,5 часа</w:t>
      </w:r>
    </w:p>
    <w:p w14:paraId="3E4DF2A0" w14:textId="77777777" w:rsidR="000B0D81" w:rsidRPr="002050A9" w:rsidRDefault="00730AE0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</w:rPr>
        <w:t>адания:</w:t>
      </w:r>
      <w:r w:rsidRPr="00C97E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0D81" w:rsidRPr="002050A9">
        <w:rPr>
          <w:rFonts w:ascii="Times New Roman" w:hAnsi="Times New Roman"/>
          <w:sz w:val="28"/>
          <w:szCs w:val="28"/>
        </w:rPr>
        <w:t>Исходное состояние автоматических выключателей перед началом модуля в положении «выключен». Подачу напряжения на ВРУ производит один из экспертов по просьбе команды.</w:t>
      </w:r>
    </w:p>
    <w:p w14:paraId="4F61B2F3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Опорное напряжение (от которого считается снижение напряжения) принимается 220В и 380В. Для определения нормативных значений должен использоваться ГОСТ 32144–2013 (при настройке ПУ указывать значения в предельном диапазоне).</w:t>
      </w:r>
    </w:p>
    <w:p w14:paraId="721AF169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Команде необходимо с помощью приборов коммерческого учета, установленных у потребителей, прибора технического учета и программного комплекса системы учета </w:t>
      </w:r>
      <w:r w:rsidRPr="00BA4172">
        <w:rPr>
          <w:rFonts w:ascii="Times New Roman" w:hAnsi="Times New Roman"/>
          <w:sz w:val="28"/>
          <w:szCs w:val="28"/>
        </w:rPr>
        <w:t xml:space="preserve">определить нарушение показателей качества </w:t>
      </w:r>
      <w:r w:rsidRPr="00BA4172">
        <w:rPr>
          <w:rFonts w:ascii="Times New Roman" w:hAnsi="Times New Roman"/>
          <w:sz w:val="28"/>
          <w:szCs w:val="28"/>
        </w:rPr>
        <w:lastRenderedPageBreak/>
        <w:t>электроэнергии в сети электроснабжения. Моделирование нарушений показателей качества электроэнергии (снижение</w:t>
      </w:r>
      <w:r>
        <w:rPr>
          <w:rFonts w:ascii="Times New Roman" w:hAnsi="Times New Roman"/>
          <w:sz w:val="28"/>
          <w:szCs w:val="28"/>
        </w:rPr>
        <w:t>/повышение</w:t>
      </w:r>
      <w:r w:rsidRPr="00BA4172">
        <w:rPr>
          <w:rFonts w:ascii="Times New Roman" w:hAnsi="Times New Roman"/>
          <w:sz w:val="28"/>
          <w:szCs w:val="28"/>
        </w:rPr>
        <w:t xml:space="preserve"> напряжения ниже</w:t>
      </w:r>
      <w:r>
        <w:rPr>
          <w:rFonts w:ascii="Times New Roman" w:hAnsi="Times New Roman"/>
          <w:sz w:val="28"/>
          <w:szCs w:val="28"/>
        </w:rPr>
        <w:t>/выше</w:t>
      </w:r>
      <w:r w:rsidRPr="00BA4172">
        <w:rPr>
          <w:rFonts w:ascii="Times New Roman" w:hAnsi="Times New Roman"/>
          <w:sz w:val="28"/>
          <w:szCs w:val="28"/>
        </w:rPr>
        <w:t xml:space="preserve"> нормативных значений и отключение напряжения) выполняется с помощью</w:t>
      </w:r>
      <w:r w:rsidRPr="002050A9">
        <w:rPr>
          <w:rFonts w:ascii="Times New Roman" w:hAnsi="Times New Roman"/>
          <w:sz w:val="28"/>
          <w:szCs w:val="28"/>
        </w:rPr>
        <w:t xml:space="preserve"> вводных автоматических выключателей и включенного в фазу «А» лабораторного автотрансформатора</w:t>
      </w:r>
      <w:r>
        <w:rPr>
          <w:rFonts w:ascii="Times New Roman" w:hAnsi="Times New Roman"/>
          <w:sz w:val="28"/>
          <w:szCs w:val="28"/>
        </w:rPr>
        <w:t xml:space="preserve"> техническим экспертом по просьбе команды.</w:t>
      </w:r>
    </w:p>
    <w:p w14:paraId="0EAC40E2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Команда выполняет следующие мероприятия:</w:t>
      </w:r>
    </w:p>
    <w:p w14:paraId="0141DBC6" w14:textId="2A37491C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производит настройку</w:t>
      </w:r>
      <w:r w:rsidRPr="002050A9">
        <w:rPr>
          <w:rFonts w:ascii="Times New Roman" w:hAnsi="Times New Roman"/>
          <w:sz w:val="28"/>
          <w:szCs w:val="28"/>
        </w:rPr>
        <w:t xml:space="preserve"> фиксации в журналах </w:t>
      </w:r>
      <w:r>
        <w:rPr>
          <w:rFonts w:ascii="Times New Roman" w:hAnsi="Times New Roman"/>
          <w:sz w:val="28"/>
          <w:szCs w:val="28"/>
        </w:rPr>
        <w:t xml:space="preserve">приборов учета потребителей, технического учета, УСПД и </w:t>
      </w:r>
      <w:r w:rsidRPr="006E553F">
        <w:rPr>
          <w:rFonts w:ascii="Times New Roman" w:hAnsi="Times New Roman"/>
          <w:sz w:val="28"/>
          <w:szCs w:val="28"/>
        </w:rPr>
        <w:t>факта нарушения показателей качества электроэнергии</w:t>
      </w:r>
      <w:r w:rsidR="00BB3B6F">
        <w:rPr>
          <w:rFonts w:ascii="Times New Roman" w:hAnsi="Times New Roman"/>
          <w:sz w:val="28"/>
          <w:szCs w:val="28"/>
        </w:rPr>
        <w:t>;</w:t>
      </w:r>
    </w:p>
    <w:p w14:paraId="5698DAD9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после моделирования экспертом нарушений, </w:t>
      </w:r>
      <w:r w:rsidRPr="002050A9">
        <w:rPr>
          <w:rFonts w:ascii="Times New Roman" w:hAnsi="Times New Roman"/>
          <w:sz w:val="28"/>
          <w:szCs w:val="28"/>
        </w:rPr>
        <w:t>чер</w:t>
      </w:r>
      <w:r>
        <w:rPr>
          <w:rFonts w:ascii="Times New Roman" w:hAnsi="Times New Roman"/>
          <w:sz w:val="28"/>
          <w:szCs w:val="28"/>
        </w:rPr>
        <w:t xml:space="preserve">ез локальное (непосредственное) </w:t>
      </w:r>
      <w:r w:rsidRPr="002050A9">
        <w:rPr>
          <w:rFonts w:ascii="Times New Roman" w:hAnsi="Times New Roman"/>
          <w:sz w:val="28"/>
          <w:szCs w:val="28"/>
        </w:rPr>
        <w:t xml:space="preserve">подключение к приборам учета потребителей производит считывание данных </w:t>
      </w:r>
      <w:r>
        <w:rPr>
          <w:rFonts w:ascii="Times New Roman" w:hAnsi="Times New Roman"/>
          <w:sz w:val="28"/>
          <w:szCs w:val="28"/>
        </w:rPr>
        <w:t>с приборов учета и демонстрирует факт нарушения параметров качества</w:t>
      </w:r>
      <w:r w:rsidRPr="002050A9">
        <w:rPr>
          <w:rFonts w:ascii="Times New Roman" w:hAnsi="Times New Roman"/>
          <w:sz w:val="28"/>
          <w:szCs w:val="28"/>
        </w:rPr>
        <w:t>;</w:t>
      </w:r>
    </w:p>
    <w:p w14:paraId="41109F35" w14:textId="77777777" w:rsidR="000B0D81" w:rsidRPr="002050A9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 xml:space="preserve">- через локальное (непосредственное) подключение </w:t>
      </w:r>
      <w:r>
        <w:rPr>
          <w:rFonts w:ascii="Times New Roman" w:hAnsi="Times New Roman"/>
          <w:sz w:val="28"/>
          <w:szCs w:val="28"/>
        </w:rPr>
        <w:t>к УСПД демонстрирует в журнале событий факт</w:t>
      </w:r>
      <w:r w:rsidRPr="002050A9">
        <w:rPr>
          <w:rFonts w:ascii="Times New Roman" w:hAnsi="Times New Roman"/>
          <w:sz w:val="28"/>
          <w:szCs w:val="28"/>
        </w:rPr>
        <w:t xml:space="preserve"> нарушения показателей качества </w:t>
      </w:r>
      <w:r>
        <w:rPr>
          <w:rFonts w:ascii="Times New Roman" w:hAnsi="Times New Roman"/>
          <w:sz w:val="28"/>
          <w:szCs w:val="28"/>
        </w:rPr>
        <w:t>электроэнергии по приборам учета</w:t>
      </w:r>
      <w:r w:rsidRPr="002050A9">
        <w:rPr>
          <w:rFonts w:ascii="Times New Roman" w:hAnsi="Times New Roman"/>
          <w:sz w:val="28"/>
          <w:szCs w:val="28"/>
        </w:rPr>
        <w:t>;</w:t>
      </w:r>
    </w:p>
    <w:p w14:paraId="060D2AED" w14:textId="5C1B9EED" w:rsidR="000B0D81" w:rsidRDefault="000B0D81" w:rsidP="000B0D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0A9">
        <w:rPr>
          <w:rFonts w:ascii="Times New Roman" w:hAnsi="Times New Roman"/>
          <w:sz w:val="28"/>
          <w:szCs w:val="28"/>
        </w:rPr>
        <w:t>Модуль считается выполненным при условии выполнения командой всех мероприятий, предусмотренных конкурсным заданием, и устного доклада представителя команды об окончании работ.</w:t>
      </w:r>
    </w:p>
    <w:bookmarkEnd w:id="14"/>
    <w:p w14:paraId="177585C4" w14:textId="42347F91" w:rsidR="00730AE0" w:rsidRPr="00E15F2A" w:rsidRDefault="00730AE0" w:rsidP="00730AE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27CC14" w14:textId="77777777" w:rsidR="00730AE0" w:rsidRPr="008C41F7" w:rsidRDefault="00730AE0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6497F" w14:textId="1B669E00" w:rsidR="00D17132" w:rsidRPr="00D17132" w:rsidRDefault="0060658F" w:rsidP="00945E13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5" w:name="_Toc78885643"/>
      <w:bookmarkStart w:id="16" w:name="_Toc124422971"/>
      <w:r>
        <w:rPr>
          <w:rFonts w:ascii="Times New Roman" w:hAnsi="Times New Roman"/>
          <w:iCs/>
          <w:sz w:val="24"/>
          <w:lang w:val="ru-RU"/>
        </w:rPr>
        <w:t xml:space="preserve">2. </w:t>
      </w:r>
      <w:r w:rsidR="00D17132" w:rsidRPr="007604F9">
        <w:rPr>
          <w:rFonts w:ascii="Times New Roman" w:hAnsi="Times New Roman"/>
          <w:iCs/>
          <w:sz w:val="24"/>
          <w:lang w:val="ru-RU"/>
        </w:rPr>
        <w:t>СПЕЦИАЛЬНЫЕ ПРАВИЛА КОМПЕТЕНЦИИ</w:t>
      </w:r>
      <w:r w:rsidR="00D17132" w:rsidRPr="003732A7">
        <w:rPr>
          <w:rFonts w:ascii="Times New Roman" w:hAnsi="Times New Roman"/>
          <w:i/>
          <w:color w:val="000000"/>
          <w:vertAlign w:val="superscript"/>
        </w:rPr>
        <w:footnoteReference w:id="2"/>
      </w:r>
      <w:bookmarkEnd w:id="15"/>
      <w:bookmarkEnd w:id="16"/>
    </w:p>
    <w:p w14:paraId="338B9A73" w14:textId="64D15B33" w:rsidR="00D17132" w:rsidRDefault="00D17132" w:rsidP="00D171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2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5CDCAC" w14:textId="3300886E" w:rsidR="00E15F2A" w:rsidRPr="007604F9" w:rsidRDefault="00A11569" w:rsidP="00A11569">
      <w:pPr>
        <w:pStyle w:val="-2"/>
        <w:spacing w:before="0" w:after="0"/>
        <w:jc w:val="both"/>
        <w:rPr>
          <w:rFonts w:ascii="Times New Roman" w:hAnsi="Times New Roman"/>
          <w:sz w:val="24"/>
        </w:rPr>
      </w:pPr>
      <w:bookmarkStart w:id="17" w:name="_Toc78885659"/>
      <w:bookmarkStart w:id="18" w:name="_Toc124422972"/>
      <w:r>
        <w:rPr>
          <w:rFonts w:ascii="Times New Roman" w:hAnsi="Times New Roman"/>
          <w:color w:val="000000"/>
          <w:sz w:val="24"/>
        </w:rPr>
        <w:t>2</w:t>
      </w:r>
      <w:r w:rsidR="00FB022D" w:rsidRPr="007604F9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>1</w:t>
      </w:r>
      <w:r w:rsidR="00FB022D" w:rsidRPr="007604F9">
        <w:rPr>
          <w:rFonts w:ascii="Times New Roman" w:hAnsi="Times New Roman"/>
          <w:color w:val="000000"/>
          <w:sz w:val="24"/>
        </w:rPr>
        <w:t xml:space="preserve">. </w:t>
      </w:r>
      <w:bookmarkEnd w:id="17"/>
      <w:r>
        <w:rPr>
          <w:rFonts w:ascii="Times New Roman" w:hAnsi="Times New Roman"/>
          <w:bCs/>
          <w:iCs/>
          <w:sz w:val="24"/>
        </w:rPr>
        <w:t>Личный инструмент конкурсанта</w:t>
      </w:r>
      <w:bookmarkEnd w:id="18"/>
    </w:p>
    <w:p w14:paraId="198A8941" w14:textId="23748A9B" w:rsidR="00E15F2A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конкурсант может или должен привезти с собой на соревнова</w:t>
      </w:r>
      <w:r w:rsidR="00945E13">
        <w:rPr>
          <w:rFonts w:ascii="Times New Roman" w:eastAsia="Times New Roman" w:hAnsi="Times New Roman" w:cs="Times New Roman"/>
          <w:sz w:val="20"/>
          <w:szCs w:val="20"/>
        </w:rPr>
        <w:t>ние</w:t>
      </w:r>
      <w:r w:rsidRPr="003732A7">
        <w:rPr>
          <w:rFonts w:ascii="Times New Roman" w:eastAsia="Times New Roman" w:hAnsi="Times New Roman" w:cs="Times New Roman"/>
          <w:sz w:val="20"/>
          <w:szCs w:val="20"/>
        </w:rPr>
        <w:t xml:space="preserve">. Указывается в свободной форме. </w:t>
      </w:r>
    </w:p>
    <w:p w14:paraId="54DC0B86" w14:textId="77777777"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Определенный - нужно привезти оборудование по списку;</w:t>
      </w:r>
    </w:p>
    <w:p w14:paraId="18B2F8E9" w14:textId="77777777" w:rsidR="00E15F2A" w:rsidRPr="00A11569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Неопределенный - можно привезти оборудование по списку, кроме запрещенного.</w:t>
      </w:r>
    </w:p>
    <w:p w14:paraId="2503C555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11569">
        <w:rPr>
          <w:rFonts w:ascii="Times New Roman" w:eastAsia="Times New Roman" w:hAnsi="Times New Roman" w:cs="Times New Roman"/>
          <w:sz w:val="20"/>
          <w:szCs w:val="20"/>
        </w:rPr>
        <w:t>Нулевой - нельзя ничего привозить.</w:t>
      </w:r>
    </w:p>
    <w:p w14:paraId="1CB61AAF" w14:textId="4B0F7502" w:rsidR="00E15F2A" w:rsidRPr="003732A7" w:rsidRDefault="00C6650B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Персональный компьютер (ноутбук)</w:t>
      </w:r>
    </w:p>
    <w:p w14:paraId="112A6605" w14:textId="73692741" w:rsidR="00E15F2A" w:rsidRPr="007604F9" w:rsidRDefault="00A11569" w:rsidP="00A11569">
      <w:pPr>
        <w:pStyle w:val="3"/>
        <w:spacing w:line="240" w:lineRule="auto"/>
        <w:rPr>
          <w:rFonts w:ascii="Times New Roman" w:hAnsi="Times New Roman" w:cs="Times New Roman"/>
          <w:bCs w:val="0"/>
          <w:iCs/>
          <w:sz w:val="24"/>
          <w:szCs w:val="24"/>
          <w:lang w:val="ru-RU"/>
        </w:rPr>
      </w:pPr>
      <w:bookmarkStart w:id="19" w:name="_Toc78885660"/>
      <w:r>
        <w:rPr>
          <w:rFonts w:ascii="Times New Roman" w:hAnsi="Times New Roman" w:cs="Times New Roman"/>
          <w:iCs/>
          <w:sz w:val="24"/>
          <w:szCs w:val="24"/>
          <w:lang w:val="ru-RU"/>
        </w:rPr>
        <w:t>2</w:t>
      </w:r>
      <w:r w:rsidR="00FB022D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.2.</w:t>
      </w:r>
      <w:r w:rsidR="00FB022D" w:rsidRPr="007604F9">
        <w:rPr>
          <w:rFonts w:ascii="Times New Roman" w:hAnsi="Times New Roman" w:cs="Times New Roman"/>
          <w:b w:val="0"/>
          <w:i/>
          <w:iCs/>
          <w:sz w:val="24"/>
          <w:szCs w:val="24"/>
          <w:lang w:val="ru-RU"/>
        </w:rPr>
        <w:t xml:space="preserve"> </w:t>
      </w:r>
      <w:r w:rsidR="00E15F2A" w:rsidRPr="007604F9">
        <w:rPr>
          <w:rFonts w:ascii="Times New Roman" w:hAnsi="Times New Roman" w:cs="Times New Roman"/>
          <w:iCs/>
          <w:sz w:val="24"/>
          <w:szCs w:val="24"/>
          <w:lang w:val="ru-RU"/>
        </w:rPr>
        <w:t>Материалы, оборудование и инструменты, запрещенные на площадке</w:t>
      </w:r>
      <w:bookmarkEnd w:id="19"/>
    </w:p>
    <w:p w14:paraId="22989B5F" w14:textId="77777777" w:rsidR="00E15F2A" w:rsidRPr="003732A7" w:rsidRDefault="00E15F2A" w:rsidP="00E15F2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732A7">
        <w:rPr>
          <w:rFonts w:ascii="Times New Roman" w:eastAsia="Times New Roman" w:hAnsi="Times New Roman" w:cs="Times New Roman"/>
          <w:sz w:val="20"/>
          <w:szCs w:val="20"/>
        </w:rPr>
        <w:t>Список материалов, оборудования и инструментов, которые запрещены на соревнованиях по различным причинам. Указывается в свободной форме.</w:t>
      </w:r>
    </w:p>
    <w:p w14:paraId="538D3EE9" w14:textId="2EEEB465" w:rsidR="00E15F2A" w:rsidRPr="003732A7" w:rsidRDefault="00C6650B" w:rsidP="00E15F2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Смартфоны, планшеты.</w:t>
      </w:r>
    </w:p>
    <w:p w14:paraId="03196394" w14:textId="5B970BBB" w:rsidR="00B37579" w:rsidRDefault="00A11569" w:rsidP="00C17B01">
      <w:pPr>
        <w:pStyle w:val="-1"/>
        <w:spacing w:after="0"/>
        <w:jc w:val="both"/>
        <w:rPr>
          <w:rFonts w:ascii="Times New Roman" w:hAnsi="Times New Roman"/>
          <w:caps w:val="0"/>
          <w:color w:val="auto"/>
          <w:sz w:val="28"/>
          <w:szCs w:val="28"/>
        </w:rPr>
      </w:pPr>
      <w:bookmarkStart w:id="20" w:name="_Toc124422973"/>
      <w:r>
        <w:rPr>
          <w:rFonts w:ascii="Times New Roman" w:hAnsi="Times New Roman"/>
          <w:caps w:val="0"/>
          <w:color w:val="auto"/>
          <w:sz w:val="28"/>
          <w:szCs w:val="28"/>
        </w:rPr>
        <w:lastRenderedPageBreak/>
        <w:t>3</w:t>
      </w:r>
      <w:r w:rsidR="00E75567" w:rsidRPr="007604F9">
        <w:rPr>
          <w:rFonts w:ascii="Times New Roman" w:hAnsi="Times New Roman"/>
          <w:caps w:val="0"/>
          <w:color w:val="auto"/>
          <w:sz w:val="28"/>
          <w:szCs w:val="28"/>
        </w:rPr>
        <w:t xml:space="preserve">. </w:t>
      </w:r>
      <w:r w:rsidR="00B37579">
        <w:rPr>
          <w:rFonts w:ascii="Times New Roman" w:hAnsi="Times New Roman"/>
          <w:caps w:val="0"/>
          <w:color w:val="auto"/>
          <w:sz w:val="28"/>
          <w:szCs w:val="28"/>
        </w:rPr>
        <w:t>Приложения</w:t>
      </w:r>
      <w:bookmarkEnd w:id="20"/>
    </w:p>
    <w:p w14:paraId="229D45A2" w14:textId="4060A426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945E13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945E13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3061DB38" w14:textId="1CDE1307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B37579">
        <w:rPr>
          <w:rFonts w:ascii="Times New Roman" w:hAnsi="Times New Roman" w:cs="Times New Roman"/>
          <w:sz w:val="28"/>
          <w:szCs w:val="28"/>
        </w:rPr>
        <w:t>Матрица конкурсн</w:t>
      </w:r>
      <w:r w:rsidR="005B05D5">
        <w:rPr>
          <w:rFonts w:ascii="Times New Roman" w:hAnsi="Times New Roman" w:cs="Times New Roman"/>
          <w:sz w:val="28"/>
          <w:szCs w:val="28"/>
        </w:rPr>
        <w:t>ого</w:t>
      </w:r>
      <w:r w:rsidR="00B37579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5D5">
        <w:rPr>
          <w:rFonts w:ascii="Times New Roman" w:hAnsi="Times New Roman" w:cs="Times New Roman"/>
          <w:sz w:val="28"/>
          <w:szCs w:val="28"/>
        </w:rPr>
        <w:t>я</w:t>
      </w:r>
    </w:p>
    <w:p w14:paraId="56965589" w14:textId="5271EF3E" w:rsidR="00B37579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Критерии оценки</w:t>
      </w:r>
    </w:p>
    <w:p w14:paraId="1211BF0E" w14:textId="3DB4422C" w:rsidR="00A27EE4" w:rsidRDefault="00B3757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и технике безопасности по компетенции «</w:t>
      </w:r>
      <w:r w:rsidR="00A54E44">
        <w:rPr>
          <w:rFonts w:ascii="Times New Roman" w:hAnsi="Times New Roman" w:cs="Times New Roman"/>
          <w:sz w:val="28"/>
          <w:szCs w:val="28"/>
        </w:rPr>
        <w:t>Интеллектуальные системы учета электроэнергии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</w:p>
    <w:p w14:paraId="2BBD24A3" w14:textId="0CD54FB1" w:rsidR="00B37579" w:rsidRDefault="007B3FD5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B65A4" w14:textId="10AE94E1" w:rsidR="00D41269" w:rsidRPr="00FB022D" w:rsidRDefault="00D41269" w:rsidP="00945E13">
      <w:pPr>
        <w:pStyle w:val="-2"/>
        <w:spacing w:before="0" w:after="0"/>
        <w:jc w:val="both"/>
        <w:rPr>
          <w:rFonts w:ascii="Times New Roman" w:eastAsia="Arial Unicode MS" w:hAnsi="Times New Roman"/>
          <w:i/>
          <w:szCs w:val="28"/>
        </w:rPr>
      </w:pPr>
    </w:p>
    <w:sectPr w:rsidR="00D41269" w:rsidRPr="00FB022D" w:rsidSect="009A1F1F">
      <w:headerReference w:type="default" r:id="rId8"/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BA17" w14:textId="77777777" w:rsidR="009A1F1F" w:rsidRDefault="009A1F1F" w:rsidP="00970F49">
      <w:pPr>
        <w:spacing w:after="0" w:line="240" w:lineRule="auto"/>
      </w:pPr>
      <w:r>
        <w:separator/>
      </w:r>
    </w:p>
  </w:endnote>
  <w:endnote w:type="continuationSeparator" w:id="0">
    <w:p w14:paraId="6A0D6498" w14:textId="77777777" w:rsidR="009A1F1F" w:rsidRDefault="009A1F1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D17132" w:rsidRPr="00832EBB" w14:paraId="4456C7D0" w14:textId="77777777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14:paraId="5C515820" w14:textId="02FA6FFC" w:rsidR="00D17132" w:rsidRPr="00A204BB" w:rsidRDefault="00D17132" w:rsidP="00955127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37AEB4B1" w14:textId="73DB5E25" w:rsidR="00D17132" w:rsidRPr="00A204BB" w:rsidRDefault="00D17132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8912AE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D17132" w:rsidRDefault="00D171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72E8" w14:textId="77777777" w:rsidR="009A1F1F" w:rsidRDefault="009A1F1F" w:rsidP="00970F49">
      <w:pPr>
        <w:spacing w:after="0" w:line="240" w:lineRule="auto"/>
      </w:pPr>
      <w:r>
        <w:separator/>
      </w:r>
    </w:p>
  </w:footnote>
  <w:footnote w:type="continuationSeparator" w:id="0">
    <w:p w14:paraId="50D1334F" w14:textId="77777777" w:rsidR="009A1F1F" w:rsidRDefault="009A1F1F" w:rsidP="00970F49">
      <w:pPr>
        <w:spacing w:after="0" w:line="240" w:lineRule="auto"/>
      </w:pPr>
      <w:r>
        <w:continuationSeparator/>
      </w:r>
    </w:p>
  </w:footnote>
  <w:footnote w:id="1">
    <w:p w14:paraId="2C418BAC" w14:textId="46D0BEE8" w:rsidR="009E52E7" w:rsidRDefault="009E52E7" w:rsidP="009E52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</w:t>
      </w:r>
      <w:r w:rsidR="00252C8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ой командой из двух конкурсантов.</w:t>
      </w:r>
    </w:p>
  </w:footnote>
  <w:footnote w:id="2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06C01EEB" w:rsidR="00D17132" w:rsidRPr="00B45AA4" w:rsidRDefault="00D17132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3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0209653">
    <w:abstractNumId w:val="14"/>
  </w:num>
  <w:num w:numId="2" w16cid:durableId="829444326">
    <w:abstractNumId w:val="8"/>
  </w:num>
  <w:num w:numId="3" w16cid:durableId="2106685715">
    <w:abstractNumId w:val="6"/>
  </w:num>
  <w:num w:numId="4" w16cid:durableId="160774094">
    <w:abstractNumId w:val="1"/>
  </w:num>
  <w:num w:numId="5" w16cid:durableId="782068535">
    <w:abstractNumId w:val="0"/>
  </w:num>
  <w:num w:numId="6" w16cid:durableId="1295672118">
    <w:abstractNumId w:val="9"/>
  </w:num>
  <w:num w:numId="7" w16cid:durableId="290790168">
    <w:abstractNumId w:val="2"/>
  </w:num>
  <w:num w:numId="8" w16cid:durableId="1590768063">
    <w:abstractNumId w:val="5"/>
  </w:num>
  <w:num w:numId="9" w16cid:durableId="105781521">
    <w:abstractNumId w:val="17"/>
  </w:num>
  <w:num w:numId="10" w16cid:durableId="1717775039">
    <w:abstractNumId w:val="7"/>
  </w:num>
  <w:num w:numId="11" w16cid:durableId="1336424351">
    <w:abstractNumId w:val="3"/>
  </w:num>
  <w:num w:numId="12" w16cid:durableId="1999721734">
    <w:abstractNumId w:val="10"/>
  </w:num>
  <w:num w:numId="13" w16cid:durableId="217210742">
    <w:abstractNumId w:val="20"/>
  </w:num>
  <w:num w:numId="14" w16cid:durableId="1603537883">
    <w:abstractNumId w:val="11"/>
  </w:num>
  <w:num w:numId="15" w16cid:durableId="542056842">
    <w:abstractNumId w:val="18"/>
  </w:num>
  <w:num w:numId="16" w16cid:durableId="1164009716">
    <w:abstractNumId w:val="21"/>
  </w:num>
  <w:num w:numId="17" w16cid:durableId="1135371822">
    <w:abstractNumId w:val="19"/>
  </w:num>
  <w:num w:numId="18" w16cid:durableId="879166248">
    <w:abstractNumId w:val="16"/>
  </w:num>
  <w:num w:numId="19" w16cid:durableId="814251713">
    <w:abstractNumId w:val="13"/>
  </w:num>
  <w:num w:numId="20" w16cid:durableId="1380863369">
    <w:abstractNumId w:val="15"/>
  </w:num>
  <w:num w:numId="21" w16cid:durableId="577440347">
    <w:abstractNumId w:val="12"/>
  </w:num>
  <w:num w:numId="22" w16cid:durableId="191844377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01259"/>
    <w:rsid w:val="000051E8"/>
    <w:rsid w:val="00021CCE"/>
    <w:rsid w:val="000244DA"/>
    <w:rsid w:val="00024F7D"/>
    <w:rsid w:val="000332BB"/>
    <w:rsid w:val="00041A78"/>
    <w:rsid w:val="00056CDE"/>
    <w:rsid w:val="00067386"/>
    <w:rsid w:val="00081D65"/>
    <w:rsid w:val="000A1F96"/>
    <w:rsid w:val="000A243B"/>
    <w:rsid w:val="000B0D81"/>
    <w:rsid w:val="000B3397"/>
    <w:rsid w:val="000B55A2"/>
    <w:rsid w:val="000C2A50"/>
    <w:rsid w:val="000D258B"/>
    <w:rsid w:val="000D43CC"/>
    <w:rsid w:val="000D4C46"/>
    <w:rsid w:val="000D74AA"/>
    <w:rsid w:val="000F0FC3"/>
    <w:rsid w:val="000F384F"/>
    <w:rsid w:val="001024BE"/>
    <w:rsid w:val="00114D79"/>
    <w:rsid w:val="00127743"/>
    <w:rsid w:val="0015136E"/>
    <w:rsid w:val="0015561E"/>
    <w:rsid w:val="001627D5"/>
    <w:rsid w:val="00172209"/>
    <w:rsid w:val="0017612A"/>
    <w:rsid w:val="001C1EAF"/>
    <w:rsid w:val="001C63E7"/>
    <w:rsid w:val="001E1DF9"/>
    <w:rsid w:val="00220E70"/>
    <w:rsid w:val="00232EC0"/>
    <w:rsid w:val="00237603"/>
    <w:rsid w:val="00247E8C"/>
    <w:rsid w:val="00252C88"/>
    <w:rsid w:val="002553C2"/>
    <w:rsid w:val="00270E01"/>
    <w:rsid w:val="002776A1"/>
    <w:rsid w:val="002879BA"/>
    <w:rsid w:val="0029547E"/>
    <w:rsid w:val="002A6E07"/>
    <w:rsid w:val="002A74B2"/>
    <w:rsid w:val="002B1426"/>
    <w:rsid w:val="002F2906"/>
    <w:rsid w:val="002F6A6D"/>
    <w:rsid w:val="003242E1"/>
    <w:rsid w:val="00331C1F"/>
    <w:rsid w:val="00333911"/>
    <w:rsid w:val="00334165"/>
    <w:rsid w:val="003531E7"/>
    <w:rsid w:val="003601A4"/>
    <w:rsid w:val="0037535C"/>
    <w:rsid w:val="003934F8"/>
    <w:rsid w:val="00397A1B"/>
    <w:rsid w:val="003A21C8"/>
    <w:rsid w:val="003B2D0B"/>
    <w:rsid w:val="003C1D7A"/>
    <w:rsid w:val="003C5F97"/>
    <w:rsid w:val="003D1E51"/>
    <w:rsid w:val="00416572"/>
    <w:rsid w:val="004254FE"/>
    <w:rsid w:val="00436FFC"/>
    <w:rsid w:val="00437D28"/>
    <w:rsid w:val="0044354A"/>
    <w:rsid w:val="00454353"/>
    <w:rsid w:val="00461AC6"/>
    <w:rsid w:val="0047429B"/>
    <w:rsid w:val="004904C5"/>
    <w:rsid w:val="00490D9F"/>
    <w:rsid w:val="004917C4"/>
    <w:rsid w:val="004A07A5"/>
    <w:rsid w:val="004B692B"/>
    <w:rsid w:val="004C3CAF"/>
    <w:rsid w:val="004C703E"/>
    <w:rsid w:val="004D096E"/>
    <w:rsid w:val="004E785E"/>
    <w:rsid w:val="004E7905"/>
    <w:rsid w:val="004F60F1"/>
    <w:rsid w:val="005055FF"/>
    <w:rsid w:val="00510059"/>
    <w:rsid w:val="005449CC"/>
    <w:rsid w:val="00554CBB"/>
    <w:rsid w:val="005560AC"/>
    <w:rsid w:val="0056194A"/>
    <w:rsid w:val="00565B7C"/>
    <w:rsid w:val="005874B3"/>
    <w:rsid w:val="005A1625"/>
    <w:rsid w:val="005B05D5"/>
    <w:rsid w:val="005B0DEC"/>
    <w:rsid w:val="005B66FC"/>
    <w:rsid w:val="005C6A23"/>
    <w:rsid w:val="005D7529"/>
    <w:rsid w:val="005E30DC"/>
    <w:rsid w:val="00605DD7"/>
    <w:rsid w:val="0060658F"/>
    <w:rsid w:val="00613219"/>
    <w:rsid w:val="00617EAE"/>
    <w:rsid w:val="0062789A"/>
    <w:rsid w:val="0063396F"/>
    <w:rsid w:val="00640E46"/>
    <w:rsid w:val="0064179C"/>
    <w:rsid w:val="00643A8A"/>
    <w:rsid w:val="0064491A"/>
    <w:rsid w:val="00653B50"/>
    <w:rsid w:val="006776B4"/>
    <w:rsid w:val="006873B8"/>
    <w:rsid w:val="006A4952"/>
    <w:rsid w:val="006B0FEA"/>
    <w:rsid w:val="006C5D54"/>
    <w:rsid w:val="006C6D6D"/>
    <w:rsid w:val="006C7A3B"/>
    <w:rsid w:val="006C7CE4"/>
    <w:rsid w:val="006D430A"/>
    <w:rsid w:val="006D6F2A"/>
    <w:rsid w:val="006F4464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8516B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05094"/>
    <w:rsid w:val="00812516"/>
    <w:rsid w:val="008216B8"/>
    <w:rsid w:val="0082526D"/>
    <w:rsid w:val="00832EBB"/>
    <w:rsid w:val="00834734"/>
    <w:rsid w:val="00835BF6"/>
    <w:rsid w:val="008408E6"/>
    <w:rsid w:val="008761F3"/>
    <w:rsid w:val="00881DD2"/>
    <w:rsid w:val="00882B54"/>
    <w:rsid w:val="008912AE"/>
    <w:rsid w:val="008B0F23"/>
    <w:rsid w:val="008B3EE6"/>
    <w:rsid w:val="008B560B"/>
    <w:rsid w:val="008C41F7"/>
    <w:rsid w:val="008D6DCF"/>
    <w:rsid w:val="008E5424"/>
    <w:rsid w:val="008F0774"/>
    <w:rsid w:val="008F2C86"/>
    <w:rsid w:val="00900604"/>
    <w:rsid w:val="00901572"/>
    <w:rsid w:val="00901689"/>
    <w:rsid w:val="009018F0"/>
    <w:rsid w:val="00904678"/>
    <w:rsid w:val="00906E82"/>
    <w:rsid w:val="00917C42"/>
    <w:rsid w:val="009203A8"/>
    <w:rsid w:val="00945E13"/>
    <w:rsid w:val="00953113"/>
    <w:rsid w:val="00954B97"/>
    <w:rsid w:val="00955127"/>
    <w:rsid w:val="00956BC9"/>
    <w:rsid w:val="00970F49"/>
    <w:rsid w:val="009715DA"/>
    <w:rsid w:val="00976338"/>
    <w:rsid w:val="009931F0"/>
    <w:rsid w:val="009955F8"/>
    <w:rsid w:val="009A1F1F"/>
    <w:rsid w:val="009A36AD"/>
    <w:rsid w:val="009B18A2"/>
    <w:rsid w:val="009D04EE"/>
    <w:rsid w:val="009E37D3"/>
    <w:rsid w:val="009E52D3"/>
    <w:rsid w:val="009E52E7"/>
    <w:rsid w:val="009F57C0"/>
    <w:rsid w:val="00A04A8B"/>
    <w:rsid w:val="00A0510D"/>
    <w:rsid w:val="00A11569"/>
    <w:rsid w:val="00A14BA3"/>
    <w:rsid w:val="00A204BB"/>
    <w:rsid w:val="00A20A67"/>
    <w:rsid w:val="00A27EE4"/>
    <w:rsid w:val="00A36EE2"/>
    <w:rsid w:val="00A37EA8"/>
    <w:rsid w:val="00A54E44"/>
    <w:rsid w:val="00A57976"/>
    <w:rsid w:val="00A636B8"/>
    <w:rsid w:val="00A8496D"/>
    <w:rsid w:val="00A85D42"/>
    <w:rsid w:val="00A87627"/>
    <w:rsid w:val="00A91D4B"/>
    <w:rsid w:val="00A922F0"/>
    <w:rsid w:val="00A962D4"/>
    <w:rsid w:val="00A9790B"/>
    <w:rsid w:val="00AA2B8A"/>
    <w:rsid w:val="00AD2200"/>
    <w:rsid w:val="00AE5BE0"/>
    <w:rsid w:val="00AE6AB7"/>
    <w:rsid w:val="00AE7A32"/>
    <w:rsid w:val="00AF09EB"/>
    <w:rsid w:val="00B162B5"/>
    <w:rsid w:val="00B17E49"/>
    <w:rsid w:val="00B236AD"/>
    <w:rsid w:val="00B30A26"/>
    <w:rsid w:val="00B37579"/>
    <w:rsid w:val="00B40FFB"/>
    <w:rsid w:val="00B4196F"/>
    <w:rsid w:val="00B42B20"/>
    <w:rsid w:val="00B45392"/>
    <w:rsid w:val="00B45AA4"/>
    <w:rsid w:val="00B56D6E"/>
    <w:rsid w:val="00B610A2"/>
    <w:rsid w:val="00B6494F"/>
    <w:rsid w:val="00B95EDF"/>
    <w:rsid w:val="00BA2CF0"/>
    <w:rsid w:val="00BB0FE0"/>
    <w:rsid w:val="00BB3B6F"/>
    <w:rsid w:val="00BC3813"/>
    <w:rsid w:val="00BC7808"/>
    <w:rsid w:val="00BE099A"/>
    <w:rsid w:val="00BE6B44"/>
    <w:rsid w:val="00BF0877"/>
    <w:rsid w:val="00C06EBC"/>
    <w:rsid w:val="00C0723F"/>
    <w:rsid w:val="00C17B01"/>
    <w:rsid w:val="00C21E3A"/>
    <w:rsid w:val="00C26C83"/>
    <w:rsid w:val="00C5227D"/>
    <w:rsid w:val="00C52383"/>
    <w:rsid w:val="00C523BC"/>
    <w:rsid w:val="00C56A9B"/>
    <w:rsid w:val="00C6650B"/>
    <w:rsid w:val="00C740CF"/>
    <w:rsid w:val="00C8277D"/>
    <w:rsid w:val="00C95538"/>
    <w:rsid w:val="00C96567"/>
    <w:rsid w:val="00C97E44"/>
    <w:rsid w:val="00CA36EB"/>
    <w:rsid w:val="00CA6CCD"/>
    <w:rsid w:val="00CB1A45"/>
    <w:rsid w:val="00CB5CB4"/>
    <w:rsid w:val="00CC50B7"/>
    <w:rsid w:val="00CE2498"/>
    <w:rsid w:val="00CE36B8"/>
    <w:rsid w:val="00CE548D"/>
    <w:rsid w:val="00CF0DA9"/>
    <w:rsid w:val="00D012BA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7A1E"/>
    <w:rsid w:val="00D958ED"/>
    <w:rsid w:val="00DA3E92"/>
    <w:rsid w:val="00DD4B5B"/>
    <w:rsid w:val="00DD5013"/>
    <w:rsid w:val="00DE39D8"/>
    <w:rsid w:val="00DE516E"/>
    <w:rsid w:val="00DE5614"/>
    <w:rsid w:val="00E0407E"/>
    <w:rsid w:val="00E04FDF"/>
    <w:rsid w:val="00E10526"/>
    <w:rsid w:val="00E15F2A"/>
    <w:rsid w:val="00E279E8"/>
    <w:rsid w:val="00E27C3C"/>
    <w:rsid w:val="00E43014"/>
    <w:rsid w:val="00E55106"/>
    <w:rsid w:val="00E579D6"/>
    <w:rsid w:val="00E75567"/>
    <w:rsid w:val="00E857D6"/>
    <w:rsid w:val="00EA0163"/>
    <w:rsid w:val="00EA0C3A"/>
    <w:rsid w:val="00EA30C6"/>
    <w:rsid w:val="00EA6DCE"/>
    <w:rsid w:val="00EB2779"/>
    <w:rsid w:val="00ED18F9"/>
    <w:rsid w:val="00ED53C9"/>
    <w:rsid w:val="00EE7DA3"/>
    <w:rsid w:val="00F003E5"/>
    <w:rsid w:val="00F07291"/>
    <w:rsid w:val="00F07F38"/>
    <w:rsid w:val="00F1662D"/>
    <w:rsid w:val="00F25CB6"/>
    <w:rsid w:val="00F3099C"/>
    <w:rsid w:val="00F309D0"/>
    <w:rsid w:val="00F35F4F"/>
    <w:rsid w:val="00F50AC5"/>
    <w:rsid w:val="00F6025D"/>
    <w:rsid w:val="00F672B2"/>
    <w:rsid w:val="00F75E8E"/>
    <w:rsid w:val="00F8340A"/>
    <w:rsid w:val="00F83D10"/>
    <w:rsid w:val="00F96457"/>
    <w:rsid w:val="00FB022D"/>
    <w:rsid w:val="00FB1F17"/>
    <w:rsid w:val="00FB3492"/>
    <w:rsid w:val="00FC1E60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15F2A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styleId="aff8">
    <w:name w:val="Unresolved Mention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paragraph" w:customStyle="1" w:styleId="ConsPlusNormal">
    <w:name w:val="ConsPlusNormal"/>
    <w:rsid w:val="00917C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8C35-822A-473B-AEEF-447E4B3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5367</Words>
  <Characters>30592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Максим Мишутин</cp:lastModifiedBy>
  <cp:revision>33</cp:revision>
  <dcterms:created xsi:type="dcterms:W3CDTF">2023-11-10T09:19:00Z</dcterms:created>
  <dcterms:modified xsi:type="dcterms:W3CDTF">2024-01-17T12:06:00Z</dcterms:modified>
</cp:coreProperties>
</file>