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sdt>
      <w:sdtPr>
        <w15:appearance w15:val="boundingBox"/>
        <w:id w:val="326794676"/>
        <w:docPartObj>
          <w:docPartGallery w:val="Cover Pages"/>
          <w:docPartUnique w:val="true"/>
        </w:docPartObj>
        <w:rPr>
          <w:rFonts w:asciiTheme="minorHAnsi" w:hAnsiTheme="minorHAnsi" w:eastAsiaTheme="minorHAnsi" w:cstheme="minorBidi"/>
          <w:sz w:val="22"/>
          <w:szCs w:val="22"/>
          <w:lang w:eastAsia="en-US"/>
        </w:rPr>
      </w:sdtPr>
      <w:sdtContent>
        <w:p>
          <w:pPr>
            <w:jc w:val="right"/>
            <w:spacing w:after="0" w:line="360" w:lineRule="auto"/>
            <w:rPr>
              <w:rFonts w:ascii="Times New Roman" w:hAnsi="Times New Roman" w:cs="Times New Roman"/>
            </w:rPr>
          </w:pPr>
          <w:r>
            <w:rPr>
              <w:rFonts w:ascii="Times New Roman" w:hAnsi="Times New Roman" w:cs="Times New Roman"/>
            </w:rPr>
          </w:r>
          <w:r/>
        </w:p>
        <w:p>
          <w:pPr>
            <w:jc w:val="right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240" w:lineRule="auto"/>
            <w:rPr>
              <w:rFonts w:ascii="Times New Roman" w:hAnsi="Times New Roman" w:eastAsia="Arial Unicode MS" w:cs="Times New Roman"/>
              <w:sz w:val="56"/>
              <w:szCs w:val="56"/>
              <w:u w:val="none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  <w:u w:val="none"/>
            </w:rPr>
            <w:t xml:space="preserve">КОНКУРСНОЕ ЗАДАНИЕ КОМПЕТЕНЦИИ</w:t>
          </w:r>
          <w:r>
            <w:rPr>
              <w:u w:val="none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56"/>
              <w:szCs w:val="56"/>
              <w:u w:val="none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  <w:u w:val="none"/>
            </w:rPr>
            <w:t xml:space="preserve">«</w:t>
          </w:r>
          <w:r>
            <w:rPr>
              <w:rFonts w:ascii="Times New Roman" w:hAnsi="Times New Roman" w:eastAsia="Arial Unicode MS" w:cs="Times New Roman"/>
              <w:sz w:val="56"/>
              <w:szCs w:val="56"/>
              <w:u w:val="none"/>
            </w:rPr>
            <w:t xml:space="preserve">ОБСЛУЖИВАНИЕ АВИАЦИОННОЙ ТЕХНИКИ</w:t>
          </w:r>
          <w:r>
            <w:rPr>
              <w:rFonts w:ascii="Times New Roman" w:hAnsi="Times New Roman" w:eastAsia="Arial Unicode MS" w:cs="Times New Roman"/>
              <w:sz w:val="56"/>
              <w:szCs w:val="56"/>
              <w:u w:val="none"/>
            </w:rPr>
            <w:t xml:space="preserve">»</w:t>
          </w:r>
          <w:r>
            <w:rPr>
              <w:u w:val="none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  <w:u w:val="none"/>
            </w:rPr>
          </w:pPr>
          <w:r>
            <w:rPr>
              <w:rFonts w:ascii="Times New Roman" w:hAnsi="Times New Roman" w:eastAsia="Arial Unicode MS" w:cs="Times New Roman"/>
              <w:sz w:val="56"/>
              <w:szCs w:val="56"/>
              <w:u w:val="none"/>
            </w:rPr>
            <w:t xml:space="preserve">ЮНИОРЫ</w:t>
          </w:r>
          <w:r>
            <w:rPr>
              <w:u w:val="none"/>
            </w:rPr>
          </w:r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  <w:p>
          <w:pPr>
            <w:jc w:val="center"/>
            <w:spacing w:after="0" w:line="360" w:lineRule="auto"/>
            <w:rPr>
              <w:rFonts w:ascii="Times New Roman" w:hAnsi="Times New Roman" w:eastAsia="Arial Unicode MS" w:cs="Times New Roman"/>
              <w:sz w:val="72"/>
              <w:szCs w:val="72"/>
            </w:rPr>
          </w:pPr>
          <w:r>
            <w:rPr>
              <w:rFonts w:ascii="Times New Roman" w:hAnsi="Times New Roman" w:eastAsia="Arial Unicode MS" w:cs="Times New Roman"/>
              <w:sz w:val="72"/>
              <w:szCs w:val="72"/>
            </w:rPr>
          </w:r>
          <w:r/>
        </w:p>
      </w:sdtContent>
    </w:sdt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</w:r>
      <w:r/>
    </w:p>
    <w:p>
      <w:pPr>
        <w:jc w:val="center"/>
        <w:spacing w:after="0" w:line="360" w:lineRule="auto"/>
        <w:rPr>
          <w:rFonts w:ascii="Times New Roman" w:hAnsi="Times New Roman" w:cs="Times New Roman"/>
          <w:lang w:bidi="en-US"/>
        </w:rPr>
      </w:pPr>
      <w:r>
        <w:rPr>
          <w:rFonts w:ascii="Times New Roman" w:hAnsi="Times New Roman" w:cs="Times New Roman"/>
          <w:lang w:bidi="en-US"/>
        </w:rPr>
        <w:t xml:space="preserve">20</w:t>
      </w:r>
      <w:r>
        <w:rPr>
          <w:rFonts w:ascii="Times New Roman" w:hAnsi="Times New Roman" w:cs="Times New Roman"/>
          <w:lang w:bidi="en-US"/>
        </w:rPr>
        <w:t xml:space="preserve">23</w:t>
      </w:r>
      <w:r>
        <w:rPr>
          <w:rFonts w:ascii="Times New Roman" w:hAnsi="Times New Roman" w:cs="Times New Roman"/>
          <w:lang w:bidi="en-US"/>
        </w:rPr>
        <w:t xml:space="preserve">г.</w:t>
      </w:r>
      <w:r/>
    </w:p>
    <w:p>
      <w:pPr>
        <w:pStyle w:val="824"/>
        <w:ind w:firstLine="709"/>
        <w:jc w:val="both"/>
        <w:spacing w:line="276" w:lineRule="auto"/>
        <w:shd w:val="clear" w:color="auto" w:fill="auto"/>
        <w:rPr>
          <w:rFonts w:ascii="Times New Roman" w:hAnsi="Times New Roman" w:cs="Times New Roman"/>
          <w:sz w:val="28"/>
          <w:szCs w:val="28"/>
          <w:lang w:bidi="en-US"/>
        </w:rPr>
      </w:pPr>
      <w:r>
        <w:rPr>
          <w:rFonts w:ascii="Times New Roman" w:hAnsi="Times New Roman" w:cs="Times New Roman"/>
          <w:sz w:val="28"/>
          <w:szCs w:val="28"/>
          <w:lang w:bidi="en-US"/>
        </w:rPr>
        <w:t xml:space="preserve">Конкурсное задание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разработан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экспертным сообществом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утвержден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о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Менеджером компетенции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, в котором установлены нижеследующие правила и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необходимые требования владения профессиональным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и навыками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 для участия в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соревнованиях по 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профессиональному мастерству</w:t>
      </w:r>
      <w:r>
        <w:rPr>
          <w:rFonts w:ascii="Times New Roman" w:hAnsi="Times New Roman" w:cs="Times New Roman"/>
          <w:sz w:val="28"/>
          <w:szCs w:val="28"/>
          <w:lang w:bidi="en-US"/>
        </w:rPr>
        <w:t xml:space="preserve">.</w:t>
      </w:r>
      <w:r/>
    </w:p>
    <w:p>
      <w:pPr>
        <w:pStyle w:val="824"/>
        <w:ind w:firstLine="0"/>
        <w:spacing w:line="360" w:lineRule="auto"/>
        <w:shd w:val="clear" w:color="auto" w:fill="auto"/>
        <w:rPr>
          <w:rFonts w:ascii="Times New Roman" w:hAnsi="Times New Roman" w:eastAsia="Times New Roman" w:cs="Times New Roman"/>
          <w:szCs w:val="24"/>
        </w:rPr>
      </w:pPr>
      <w:r>
        <w:rPr>
          <w:rFonts w:ascii="Times New Roman" w:hAnsi="Times New Roman" w:eastAsia="Times New Roman" w:cs="Times New Roman"/>
          <w:szCs w:val="24"/>
        </w:rPr>
      </w:r>
      <w:r/>
    </w:p>
    <w:p>
      <w:pPr>
        <w:pStyle w:val="778"/>
        <w:numPr>
          <w:ilvl w:val="0"/>
          <w:numId w:val="0"/>
        </w:numPr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Конкурсное задание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включает в себя следующие разделы:</w:t>
      </w:r>
      <w:r/>
    </w:p>
    <w:p>
      <w:pPr>
        <w:pStyle w:val="776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>
        <w:rPr>
          <w:rFonts w:ascii="Times New Roman" w:hAnsi="Times New Roman"/>
          <w:szCs w:val="24"/>
          <w:lang w:val="ru-RU" w:eastAsia="ru-RU"/>
        </w:rPr>
        <w:fldChar w:fldCharType="begin"/>
      </w:r>
      <w:r>
        <w:rPr>
          <w:rFonts w:ascii="Times New Roman" w:hAnsi="Times New Roman"/>
          <w:szCs w:val="24"/>
          <w:lang w:val="ru-RU" w:eastAsia="ru-RU"/>
        </w:rPr>
        <w:instrText xml:space="preserve"> TOC \o "1-2" \h \z \u </w:instrText>
      </w:r>
      <w:r>
        <w:rPr>
          <w:rFonts w:ascii="Times New Roman" w:hAnsi="Times New Roman"/>
          <w:szCs w:val="24"/>
          <w:lang w:val="ru-RU" w:eastAsia="ru-RU"/>
        </w:rPr>
        <w:fldChar w:fldCharType="separate"/>
      </w:r>
      <w:hyperlink w:tooltip="#_Toc124422965" w:anchor="_Toc124422965" w:history="1">
        <w:r>
          <w:rPr>
            <w:rStyle w:val="774"/>
            <w:rFonts w:ascii="Times New Roman" w:hAnsi="Times New Roman"/>
          </w:rPr>
          <w:t xml:space="preserve">1. ОСНОВНЫЕ ТРЕБОВАНИЯ КОМПЕТЕНЦИИ</w:t>
        </w:r>
        <w:r>
          <w:tab/>
        </w:r>
        <w:r>
          <w:fldChar w:fldCharType="begin"/>
        </w:r>
        <w:r>
          <w:instrText xml:space="preserve"> PAGEREF _Toc124422965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801"/>
        <w:rPr>
          <w:rFonts w:asciiTheme="minorHAnsi" w:hAnsiTheme="minorHAnsi" w:eastAsiaTheme="minorEastAsia" w:cstheme="minorBidi"/>
          <w:szCs w:val="22"/>
        </w:rPr>
      </w:pPr>
      <w:r/>
      <w:hyperlink w:tooltip="#_Toc124422966" w:anchor="_Toc124422966" w:history="1">
        <w:r>
          <w:rPr>
            <w:rStyle w:val="774"/>
          </w:rPr>
          <w:t xml:space="preserve">1.1. ОБЩИЕ СВЕДЕНИЯ О ТРЕБОВАНИЯХ КОМПЕТЕНЦИИ</w:t>
        </w:r>
        <w:r>
          <w:tab/>
        </w:r>
        <w:r>
          <w:fldChar w:fldCharType="begin"/>
        </w:r>
        <w:r>
          <w:instrText xml:space="preserve"> PAGEREF _Toc124422966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801"/>
        <w:rPr>
          <w:rFonts w:asciiTheme="minorHAnsi" w:hAnsiTheme="minorHAnsi" w:eastAsiaTheme="minorEastAsia" w:cstheme="minorBidi"/>
          <w:szCs w:val="22"/>
        </w:rPr>
      </w:pPr>
      <w:r/>
      <w:hyperlink w:tooltip="#_Toc124422967" w:anchor="_Toc124422967" w:history="1">
        <w:r>
          <w:rPr>
            <w:rStyle w:val="774"/>
          </w:rPr>
          <w:t xml:space="preserve">1.2. ПЕРЕЧЕНЬ ПРОФЕССИОНАЛЬНЫХ ЗАДАЧ СПЕЦИАЛИСТА ПО КОМПЕТЕНЦИИ «</w:t>
        </w:r>
        <w:r>
          <w:rPr>
            <w:rStyle w:val="774"/>
          </w:rPr>
          <w:t xml:space="preserve">Обслуживание авиационной техники</w:t>
        </w:r>
        <w:r>
          <w:rPr>
            <w:rStyle w:val="774"/>
          </w:rPr>
          <w:t xml:space="preserve">»</w:t>
        </w:r>
        <w:r>
          <w:tab/>
        </w:r>
        <w:r>
          <w:fldChar w:fldCharType="begin"/>
        </w:r>
        <w:r>
          <w:instrText xml:space="preserve"> PAGEREF _Toc124422967 \h </w:instrText>
        </w:r>
        <w:r/>
        <w:r>
          <w:fldChar w:fldCharType="separate"/>
        </w:r>
        <w:r>
          <w:t xml:space="preserve">3</w:t>
        </w:r>
        <w:r>
          <w:fldChar w:fldCharType="end"/>
        </w:r>
      </w:hyperlink>
      <w:r/>
      <w:r/>
    </w:p>
    <w:p>
      <w:pPr>
        <w:pStyle w:val="801"/>
        <w:rPr>
          <w:rFonts w:asciiTheme="minorHAnsi" w:hAnsiTheme="minorHAnsi" w:eastAsiaTheme="minorEastAsia" w:cstheme="minorBidi"/>
          <w:szCs w:val="22"/>
        </w:rPr>
      </w:pPr>
      <w:r/>
      <w:hyperlink w:tooltip="#_Toc124422968" w:anchor="_Toc124422968" w:history="1">
        <w:r>
          <w:rPr>
            <w:rStyle w:val="774"/>
          </w:rPr>
          <w:t xml:space="preserve">1.3. ТРЕБОВАНИЯ К СХЕМЕ ОЦЕНКИ</w:t>
        </w:r>
        <w:r>
          <w:tab/>
        </w:r>
        <w:r>
          <w:fldChar w:fldCharType="begin"/>
        </w:r>
        <w:r>
          <w:instrText xml:space="preserve"> PAGEREF _Toc124422968 \h </w:instrText>
        </w:r>
        <w:r/>
        <w:r>
          <w:fldChar w:fldCharType="separate"/>
        </w:r>
        <w:r>
          <w:t xml:space="preserve">15</w:t>
        </w:r>
        <w:r>
          <w:fldChar w:fldCharType="end"/>
        </w:r>
      </w:hyperlink>
      <w:r/>
      <w:r/>
    </w:p>
    <w:p>
      <w:pPr>
        <w:pStyle w:val="801"/>
        <w:rPr>
          <w:rFonts w:asciiTheme="minorHAnsi" w:hAnsiTheme="minorHAnsi" w:eastAsiaTheme="minorEastAsia" w:cstheme="minorBidi"/>
          <w:szCs w:val="22"/>
        </w:rPr>
      </w:pPr>
      <w:r/>
      <w:hyperlink w:tooltip="#_Toc124422969" w:anchor="_Toc124422969" w:history="1">
        <w:r>
          <w:rPr>
            <w:rStyle w:val="774"/>
          </w:rPr>
          <w:t xml:space="preserve">1.4. СПЕЦИФИКАЦИЯ ОЦЕНКИ КОМПЕТЕНЦИИ</w:t>
        </w:r>
        <w:r>
          <w:tab/>
        </w:r>
        <w:r>
          <w:fldChar w:fldCharType="begin"/>
        </w:r>
        <w:r>
          <w:instrText xml:space="preserve"> PAGEREF _Toc124422969 \h </w:instrText>
        </w:r>
        <w:r/>
        <w:r>
          <w:fldChar w:fldCharType="separate"/>
        </w:r>
        <w:r>
          <w:t xml:space="preserve">16</w:t>
        </w:r>
        <w:r>
          <w:fldChar w:fldCharType="end"/>
        </w:r>
      </w:hyperlink>
      <w:r/>
      <w:r/>
    </w:p>
    <w:p>
      <w:pPr>
        <w:pStyle w:val="801"/>
        <w:rPr>
          <w:rFonts w:asciiTheme="minorHAnsi" w:hAnsiTheme="minorHAnsi" w:eastAsiaTheme="minorEastAsia" w:cstheme="minorBidi"/>
          <w:szCs w:val="22"/>
        </w:rPr>
      </w:pPr>
      <w:r/>
      <w:hyperlink w:tooltip="#_Toc124422970" w:anchor="_Toc124422970" w:history="1">
        <w:r>
          <w:rPr>
            <w:rStyle w:val="774"/>
          </w:rPr>
          <w:t xml:space="preserve">1.5.2. Структура модулей конкурсного задания (инвариант/вариатив)</w:t>
        </w:r>
        <w:r>
          <w:tab/>
        </w:r>
        <w:r>
          <w:fldChar w:fldCharType="begin"/>
        </w:r>
        <w:r>
          <w:instrText xml:space="preserve"> PAGEREF _Toc124422970 \h </w:instrText>
        </w:r>
        <w:r/>
        <w:r>
          <w:fldChar w:fldCharType="separate"/>
        </w:r>
        <w:r>
          <w:t xml:space="preserve">18</w:t>
        </w:r>
        <w:r>
          <w:fldChar w:fldCharType="end"/>
        </w:r>
      </w:hyperlink>
      <w:r/>
      <w:r/>
    </w:p>
    <w:p>
      <w:pPr>
        <w:pStyle w:val="801"/>
        <w:rPr>
          <w:rFonts w:asciiTheme="minorHAnsi" w:hAnsiTheme="minorHAnsi" w:eastAsiaTheme="minorEastAsia" w:cstheme="minorBidi"/>
          <w:szCs w:val="22"/>
        </w:rPr>
      </w:pPr>
      <w:r/>
      <w:hyperlink w:tooltip="#_Toc124422971" w:anchor="_Toc124422971" w:history="1">
        <w:r>
          <w:rPr>
            <w:rStyle w:val="774"/>
            <w:iCs/>
          </w:rPr>
          <w:t xml:space="preserve">2. СПЕЦИАЛЬНЫЕ ПРАВИЛА КОМПЕТЕНЦИИ</w:t>
        </w:r>
        <w:r>
          <w:tab/>
        </w:r>
        <w:r>
          <w:fldChar w:fldCharType="begin"/>
        </w:r>
        <w:r>
          <w:instrText xml:space="preserve"> PAGEREF _Toc124422971 \h </w:instrText>
        </w:r>
        <w:r/>
        <w:r>
          <w:fldChar w:fldCharType="separate"/>
        </w:r>
        <w:r>
          <w:t xml:space="preserve">20</w:t>
        </w:r>
        <w:r>
          <w:fldChar w:fldCharType="end"/>
        </w:r>
      </w:hyperlink>
      <w:r/>
      <w:r/>
    </w:p>
    <w:p>
      <w:pPr>
        <w:pStyle w:val="801"/>
        <w:rPr>
          <w:rFonts w:asciiTheme="minorHAnsi" w:hAnsiTheme="minorHAnsi" w:eastAsiaTheme="minorEastAsia" w:cstheme="minorBidi"/>
          <w:szCs w:val="22"/>
        </w:rPr>
      </w:pPr>
      <w:r/>
      <w:hyperlink w:tooltip="#_Toc124422972" w:anchor="_Toc124422972" w:history="1">
        <w:r>
          <w:rPr>
            <w:rStyle w:val="774"/>
          </w:rPr>
          <w:t xml:space="preserve">2.1. </w:t>
        </w:r>
        <w:r>
          <w:rPr>
            <w:rStyle w:val="774"/>
            <w:bCs/>
            <w:iCs/>
          </w:rPr>
          <w:t xml:space="preserve">Личный инструмент конкурсанта</w:t>
        </w:r>
        <w:r>
          <w:tab/>
        </w:r>
        <w:r>
          <w:fldChar w:fldCharType="begin"/>
        </w:r>
        <w:r>
          <w:instrText xml:space="preserve"> PAGEREF _Toc124422972 \h </w:instrText>
        </w:r>
        <w:r/>
        <w:r>
          <w:fldChar w:fldCharType="separate"/>
        </w:r>
        <w:r>
          <w:t xml:space="preserve">21</w:t>
        </w:r>
        <w:r>
          <w:fldChar w:fldCharType="end"/>
        </w:r>
      </w:hyperlink>
      <w:r/>
      <w:r/>
    </w:p>
    <w:p>
      <w:pPr>
        <w:pStyle w:val="776"/>
        <w:rPr>
          <w:rFonts w:asciiTheme="minorHAnsi" w:hAnsiTheme="minorHAnsi" w:eastAsiaTheme="minorEastAsia" w:cstheme="minorBidi"/>
          <w:sz w:val="22"/>
          <w:szCs w:val="22"/>
          <w:lang w:val="ru-RU" w:eastAsia="ru-RU"/>
        </w:rPr>
      </w:pPr>
      <w:r/>
      <w:hyperlink w:tooltip="#_Toc124422973" w:anchor="_Toc124422973" w:history="1">
        <w:r>
          <w:rPr>
            <w:rStyle w:val="774"/>
            <w:rFonts w:ascii="Times New Roman" w:hAnsi="Times New Roman"/>
          </w:rPr>
          <w:t xml:space="preserve">3. Приложения</w:t>
        </w:r>
        <w:r>
          <w:tab/>
        </w:r>
        <w:r>
          <w:fldChar w:fldCharType="begin"/>
        </w:r>
        <w:r>
          <w:instrText xml:space="preserve"> PAGEREF _Toc124422973 \h </w:instrText>
        </w:r>
        <w:r/>
        <w:r>
          <w:fldChar w:fldCharType="separate"/>
        </w:r>
        <w:r>
          <w:t xml:space="preserve">21</w:t>
        </w:r>
        <w:r>
          <w:fldChar w:fldCharType="end"/>
        </w:r>
      </w:hyperlink>
      <w:r/>
      <w:r/>
    </w:p>
    <w:p>
      <w:pPr>
        <w:pStyle w:val="778"/>
        <w:numPr>
          <w:ilvl w:val="0"/>
          <w:numId w:val="0"/>
        </w:numPr>
        <w:jc w:val="both"/>
        <w:tabs>
          <w:tab w:val="left" w:pos="142" w:leader="none"/>
          <w:tab w:val="right" w:pos="9639" w:leader="dot"/>
        </w:tabs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lang w:val="ru-RU" w:eastAsia="ru-RU"/>
        </w:rPr>
        <w:fldChar w:fldCharType="end"/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ИСПОЛЬЗУЕМЫЕ СОКРАЩЕНИЯ</w:t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bCs/>
          <w:sz w:val="28"/>
          <w:szCs w:val="28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ВС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-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Воздушное судно</w:t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ТО – Техническое обслуживание</w:t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ТД - Техническая диагностика </w:t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НК – Неразрушающий контроль</w:t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НМК – Неразрушающие методы контроля</w:t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ЕСКД -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Единая система конструкторской документации</w:t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ЛКП - 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Лакокрасочное покрытие</w:t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АиРЭО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– А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виационн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ое и радиоэлектронное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 оборудовани</w:t>
      </w:r>
      <w:r>
        <w:rPr>
          <w:rFonts w:ascii="Times New Roman" w:hAnsi="Times New Roman"/>
          <w:bCs/>
          <w:i/>
          <w:sz w:val="28"/>
          <w:szCs w:val="28"/>
          <w:lang w:val="ru-RU" w:eastAsia="ru-RU"/>
        </w:rPr>
        <w:t xml:space="preserve">е</w:t>
      </w:r>
      <w:r/>
    </w:p>
    <w:p>
      <w:pPr>
        <w:pStyle w:val="778"/>
        <w:numPr>
          <w:ilvl w:val="0"/>
          <w:numId w:val="0"/>
        </w:numPr>
        <w:ind w:firstLine="709"/>
        <w:jc w:val="both"/>
        <w:spacing w:line="276" w:lineRule="auto"/>
        <w:rPr>
          <w:rFonts w:ascii="Times New Roman" w:hAnsi="Times New Roman"/>
          <w:bCs/>
          <w:i/>
          <w:sz w:val="28"/>
          <w:szCs w:val="28"/>
          <w:lang w:val="ru-RU" w:eastAsia="ru-RU"/>
        </w:rPr>
      </w:pPr>
      <w:r>
        <w:rPr>
          <w:rFonts w:ascii="Times New Roman" w:hAnsi="Times New Roman"/>
          <w:bCs/>
          <w:i/>
          <w:sz w:val="28"/>
          <w:szCs w:val="28"/>
          <w:lang w:val="ru-RU" w:eastAsia="ru-RU"/>
        </w:rPr>
      </w:r>
      <w:r/>
    </w:p>
    <w:p>
      <w:pPr>
        <w:pStyle w:val="778"/>
        <w:numPr>
          <w:ilvl w:val="0"/>
          <w:numId w:val="0"/>
        </w:numPr>
        <w:ind w:hanging="360"/>
        <w:jc w:val="both"/>
        <w:rPr>
          <w:rFonts w:ascii="Times New Roman" w:hAnsi="Times New Roman"/>
          <w:bCs/>
          <w:sz w:val="24"/>
          <w:szCs w:val="20"/>
          <w:lang w:val="ru-RU" w:eastAsia="ru-RU"/>
        </w:rPr>
      </w:pPr>
      <w:r>
        <w:rPr>
          <w:rFonts w:ascii="Times New Roman" w:hAnsi="Times New Roman"/>
          <w:bCs/>
          <w:sz w:val="24"/>
          <w:szCs w:val="20"/>
          <w:lang w:val="ru-RU" w:eastAsia="ru-RU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/>
          <w:bCs/>
        </w:rPr>
      </w:pPr>
      <w:r/>
      <w:bookmarkStart w:id="0" w:name="_Toc450204622"/>
      <w:r>
        <w:rPr>
          <w:rFonts w:ascii="Times New Roman" w:hAnsi="Times New Roman" w:cs="Times New Roman"/>
          <w:b/>
          <w:bCs/>
        </w:rPr>
        <w:br w:type="page" w:clear="all"/>
      </w:r>
      <w:bookmarkEnd w:id="0"/>
      <w:r/>
      <w:r/>
    </w:p>
    <w:p>
      <w:pPr>
        <w:pStyle w:val="803"/>
        <w:jc w:val="center"/>
        <w:spacing w:after="0" w:line="276" w:lineRule="auto"/>
        <w:rPr>
          <w:rFonts w:ascii="Times New Roman" w:hAnsi="Times New Roman"/>
          <w:color w:val="auto"/>
          <w:sz w:val="34"/>
          <w:szCs w:val="34"/>
        </w:rPr>
      </w:pPr>
      <w:r/>
      <w:bookmarkStart w:id="1" w:name="_Toc124422965"/>
      <w:r>
        <w:rPr>
          <w:rFonts w:ascii="Times New Roman" w:hAnsi="Times New Roman"/>
          <w:color w:val="auto"/>
          <w:sz w:val="28"/>
          <w:szCs w:val="28"/>
        </w:rPr>
        <w:t xml:space="preserve">1</w:t>
      </w:r>
      <w:r>
        <w:rPr>
          <w:rFonts w:ascii="Times New Roman" w:hAnsi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/>
          <w:color w:val="auto"/>
          <w:sz w:val="34"/>
          <w:szCs w:val="34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ОСНОВНЫЕ ТРЕБОВАНИЯ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КОМПЕТЕНЦИИ</w:t>
      </w:r>
      <w:bookmarkEnd w:id="1"/>
      <w:r/>
      <w:r/>
    </w:p>
    <w:p>
      <w:pPr>
        <w:pStyle w:val="804"/>
        <w:ind w:firstLine="709"/>
        <w:jc w:val="both"/>
        <w:spacing w:before="0" w:after="0" w:line="276" w:lineRule="auto"/>
        <w:rPr>
          <w:rFonts w:ascii="Times New Roman" w:hAnsi="Times New Roman"/>
          <w:sz w:val="24"/>
        </w:rPr>
      </w:pPr>
      <w:r/>
      <w:bookmarkStart w:id="2" w:name="_Toc124422966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.1. </w:t>
      </w:r>
      <w:r>
        <w:rPr>
          <w:rFonts w:ascii="Times New Roman" w:hAnsi="Times New Roman"/>
          <w:sz w:val="24"/>
        </w:rPr>
        <w:t xml:space="preserve">ОБЩИЕ СВЕДЕНИЯ О </w:t>
      </w:r>
      <w:r>
        <w:rPr>
          <w:rFonts w:ascii="Times New Roman" w:hAnsi="Times New Roman"/>
          <w:sz w:val="24"/>
        </w:rPr>
        <w:t xml:space="preserve">ТРЕБОВАНИЯХ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КОМПЕТЕНЦИИ</w:t>
      </w:r>
      <w:bookmarkEnd w:id="2"/>
      <w:r/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 компетенции (ТК) «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Обслуживание авиационной техники</w:t>
      </w:r>
      <w:r>
        <w:rPr>
          <w:rFonts w:ascii="Times New Roman" w:hAnsi="Times New Roman" w:cs="Times New Roman"/>
          <w:sz w:val="28"/>
          <w:szCs w:val="28"/>
        </w:rPr>
        <w:t xml:space="preserve"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3050441"/>
      <w:r>
        <w:rPr>
          <w:rFonts w:ascii="Times New Roman" w:hAnsi="Times New Roman" w:cs="Times New Roman"/>
          <w:sz w:val="28"/>
          <w:szCs w:val="28"/>
        </w:rPr>
        <w:t xml:space="preserve">определя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 знани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умения, навыки и трудовые функции</w:t>
      </w:r>
      <w:bookmarkEnd w:id="3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которые лежат в основе </w:t>
      </w:r>
      <w:r>
        <w:rPr>
          <w:rFonts w:ascii="Times New Roman" w:hAnsi="Times New Roman" w:cs="Times New Roman"/>
          <w:sz w:val="28"/>
          <w:szCs w:val="28"/>
        </w:rPr>
        <w:t xml:space="preserve">наиболее актуальных</w:t>
      </w:r>
      <w:r>
        <w:rPr>
          <w:rFonts w:ascii="Times New Roman" w:hAnsi="Times New Roman" w:cs="Times New Roman"/>
          <w:sz w:val="28"/>
          <w:szCs w:val="28"/>
        </w:rPr>
        <w:t xml:space="preserve"> требований работодателей</w:t>
      </w:r>
      <w:r>
        <w:rPr>
          <w:rFonts w:ascii="Times New Roman" w:hAnsi="Times New Roman" w:cs="Times New Roman"/>
          <w:sz w:val="28"/>
          <w:szCs w:val="28"/>
        </w:rPr>
        <w:t xml:space="preserve"> отрасли.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Целью соревнований</w:t>
      </w:r>
      <w:r>
        <w:rPr>
          <w:rFonts w:ascii="Times New Roman" w:hAnsi="Times New Roman" w:cs="Times New Roman"/>
          <w:sz w:val="28"/>
          <w:szCs w:val="28"/>
        </w:rPr>
        <w:t xml:space="preserve"> по компетенции является демонстрация лучших</w:t>
      </w:r>
      <w:r>
        <w:rPr>
          <w:rFonts w:ascii="Times New Roman" w:hAnsi="Times New Roman" w:cs="Times New Roman"/>
          <w:sz w:val="28"/>
          <w:szCs w:val="28"/>
        </w:rPr>
        <w:t xml:space="preserve"> практик и высокого уровня выполнения работы по соответствующей рабочей специальности или профессии.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</w:t>
      </w:r>
      <w:r>
        <w:rPr>
          <w:rFonts w:ascii="Times New Roman" w:hAnsi="Times New Roman" w:cs="Times New Roman"/>
          <w:sz w:val="28"/>
          <w:szCs w:val="28"/>
        </w:rPr>
        <w:t xml:space="preserve">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явля</w:t>
      </w:r>
      <w:r>
        <w:rPr>
          <w:rFonts w:ascii="Times New Roman" w:hAnsi="Times New Roman" w:cs="Times New Roman"/>
          <w:sz w:val="28"/>
          <w:szCs w:val="28"/>
        </w:rPr>
        <w:t xml:space="preserve">ю</w:t>
      </w:r>
      <w:r>
        <w:rPr>
          <w:rFonts w:ascii="Times New Roman" w:hAnsi="Times New Roman" w:cs="Times New Roman"/>
          <w:sz w:val="28"/>
          <w:szCs w:val="28"/>
        </w:rPr>
        <w:t xml:space="preserve">тся руководством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конкурентоспособных, высококвалифицированных специалистов / рабочих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 xml:space="preserve">участия их в конкурсах профессионального мастерства.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соревнованиях по ко</w:t>
      </w:r>
      <w:r>
        <w:rPr>
          <w:rFonts w:ascii="Times New Roman" w:hAnsi="Times New Roman" w:cs="Times New Roman"/>
          <w:sz w:val="28"/>
          <w:szCs w:val="28"/>
        </w:rPr>
        <w:t xml:space="preserve">мпетенции </w:t>
      </w:r>
      <w:r>
        <w:rPr>
          <w:rFonts w:ascii="Times New Roman" w:hAnsi="Times New Roman" w:cs="Times New Roman"/>
          <w:sz w:val="28"/>
          <w:szCs w:val="28"/>
        </w:rPr>
        <w:t xml:space="preserve">проверка </w:t>
      </w:r>
      <w:r>
        <w:rPr>
          <w:rFonts w:ascii="Times New Roman" w:hAnsi="Times New Roman" w:cs="Times New Roman"/>
          <w:sz w:val="28"/>
          <w:szCs w:val="28"/>
        </w:rPr>
        <w:t xml:space="preserve">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, навык</w:t>
      </w:r>
      <w:r>
        <w:rPr>
          <w:rFonts w:ascii="Times New Roman" w:hAnsi="Times New Roman" w:cs="Times New Roman"/>
          <w:sz w:val="28"/>
          <w:szCs w:val="28"/>
        </w:rPr>
        <w:t xml:space="preserve">ов</w:t>
      </w:r>
      <w:r>
        <w:rPr>
          <w:rFonts w:ascii="Times New Roman" w:hAnsi="Times New Roman" w:cs="Times New Roman"/>
          <w:sz w:val="28"/>
          <w:szCs w:val="28"/>
        </w:rPr>
        <w:t xml:space="preserve"> и трудовы</w:t>
      </w:r>
      <w:r>
        <w:rPr>
          <w:rFonts w:ascii="Times New Roman" w:hAnsi="Times New Roman" w:cs="Times New Roman"/>
          <w:sz w:val="28"/>
          <w:szCs w:val="28"/>
        </w:rPr>
        <w:t xml:space="preserve">х</w:t>
      </w:r>
      <w:r>
        <w:rPr>
          <w:rFonts w:ascii="Times New Roman" w:hAnsi="Times New Roman" w:cs="Times New Roman"/>
          <w:sz w:val="28"/>
          <w:szCs w:val="28"/>
        </w:rPr>
        <w:t xml:space="preserve"> функци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осуществляется посредством оценки выполнения </w:t>
      </w:r>
      <w:r>
        <w:rPr>
          <w:rFonts w:ascii="Times New Roman" w:hAnsi="Times New Roman" w:cs="Times New Roman"/>
          <w:sz w:val="28"/>
          <w:szCs w:val="28"/>
        </w:rPr>
        <w:t xml:space="preserve">практической </w:t>
      </w:r>
      <w:r>
        <w:rPr>
          <w:rFonts w:ascii="Times New Roman" w:hAnsi="Times New Roman" w:cs="Times New Roman"/>
          <w:sz w:val="28"/>
          <w:szCs w:val="28"/>
        </w:rPr>
        <w:t xml:space="preserve">работы. 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Требования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 разделен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четкие разделы с номерами и заголовками</w:t>
      </w:r>
      <w:r>
        <w:rPr>
          <w:rFonts w:ascii="Times New Roman" w:hAnsi="Times New Roman" w:cs="Times New Roman"/>
          <w:sz w:val="28"/>
          <w:szCs w:val="28"/>
        </w:rPr>
        <w:t xml:space="preserve">, к</w:t>
      </w:r>
      <w:r>
        <w:rPr>
          <w:rFonts w:ascii="Times New Roman" w:hAnsi="Times New Roman" w:cs="Times New Roman"/>
          <w:sz w:val="28"/>
          <w:szCs w:val="28"/>
        </w:rPr>
        <w:t xml:space="preserve">аждому разделу назначен процент относительной важности</w:t>
      </w:r>
      <w:r>
        <w:rPr>
          <w:rFonts w:ascii="Times New Roman" w:hAnsi="Times New Roman" w:cs="Times New Roman"/>
          <w:sz w:val="28"/>
          <w:szCs w:val="28"/>
        </w:rPr>
        <w:t xml:space="preserve">, с</w:t>
      </w:r>
      <w:r>
        <w:rPr>
          <w:rFonts w:ascii="Times New Roman" w:hAnsi="Times New Roman" w:cs="Times New Roman"/>
          <w:sz w:val="28"/>
          <w:szCs w:val="28"/>
        </w:rPr>
        <w:t xml:space="preserve">умма </w:t>
      </w:r>
      <w:r>
        <w:rPr>
          <w:rFonts w:ascii="Times New Roman" w:hAnsi="Times New Roman" w:cs="Times New Roman"/>
          <w:sz w:val="28"/>
          <w:szCs w:val="28"/>
        </w:rPr>
        <w:t xml:space="preserve">которых </w:t>
      </w:r>
      <w:r>
        <w:rPr>
          <w:rFonts w:ascii="Times New Roman" w:hAnsi="Times New Roman" w:cs="Times New Roman"/>
          <w:sz w:val="28"/>
          <w:szCs w:val="28"/>
        </w:rPr>
        <w:t xml:space="preserve">составляет 100.</w:t>
      </w:r>
      <w:r/>
    </w:p>
    <w:p>
      <w:pPr>
        <w:pStyle w:val="745"/>
        <w:ind w:firstLine="709"/>
        <w:jc w:val="both"/>
        <w:spacing w:after="0" w:line="276" w:lineRule="auto"/>
        <w:rPr>
          <w:rFonts w:ascii="Times New Roman" w:hAnsi="Times New Roman"/>
          <w:color w:val="000000"/>
          <w:sz w:val="24"/>
          <w:lang w:val="ru-RU"/>
        </w:rPr>
      </w:pPr>
      <w:r/>
      <w:bookmarkStart w:id="4" w:name="_Toc78885652"/>
      <w:r/>
      <w:bookmarkStart w:id="5" w:name="_Toc124422967"/>
      <w:r>
        <w:rPr>
          <w:rFonts w:ascii="Times New Roman" w:hAnsi="Times New Roman"/>
          <w:color w:val="000000"/>
          <w:sz w:val="24"/>
          <w:lang w:val="ru-RU"/>
        </w:rPr>
        <w:t xml:space="preserve">1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bookmarkEnd w:id="4"/>
      <w:r>
        <w:rPr>
          <w:rFonts w:ascii="Times New Roman" w:hAnsi="Times New Roman"/>
          <w:color w:val="000000"/>
          <w:sz w:val="24"/>
          <w:lang w:val="ru-RU"/>
        </w:rPr>
        <w:t xml:space="preserve">2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/>
          <w:color w:val="000000"/>
          <w:sz w:val="24"/>
          <w:lang w:val="ru-RU"/>
        </w:rPr>
        <w:t xml:space="preserve"> ПЕРЕЧЕНЬ ПРОФЕССИОНАЛЬНЫХ</w:t>
      </w:r>
      <w:r>
        <w:rPr>
          <w:rFonts w:ascii="Times New Roman" w:hAnsi="Times New Roman"/>
          <w:color w:val="000000"/>
          <w:sz w:val="24"/>
          <w:lang w:val="ru-RU"/>
        </w:rPr>
        <w:t xml:space="preserve"> </w:t>
      </w:r>
      <w:r>
        <w:rPr>
          <w:rFonts w:ascii="Times New Roman" w:hAnsi="Times New Roman"/>
          <w:color w:val="000000"/>
          <w:sz w:val="24"/>
          <w:lang w:val="ru-RU"/>
        </w:rPr>
        <w:t xml:space="preserve">ЗАДАЧ СПЕЦИАЛИСТА ПО КОМПЕТЕНЦИИ «</w:t>
      </w:r>
      <w:r>
        <w:rPr>
          <w:rFonts w:ascii="Times New Roman" w:hAnsi="Times New Roman"/>
          <w:color w:val="000000"/>
          <w:sz w:val="24"/>
          <w:u w:val="single"/>
          <w:lang w:val="ru-RU"/>
        </w:rPr>
        <w:t xml:space="preserve">Обслуживание авиационной техники</w:t>
      </w:r>
      <w:r>
        <w:rPr>
          <w:rFonts w:ascii="Times New Roman" w:hAnsi="Times New Roman"/>
          <w:color w:val="000000"/>
          <w:sz w:val="24"/>
          <w:lang w:val="ru-RU"/>
        </w:rPr>
        <w:t xml:space="preserve">»</w:t>
      </w:r>
      <w:bookmarkEnd w:id="5"/>
      <w:r/>
      <w:r/>
    </w:p>
    <w:p>
      <w:pPr>
        <w:jc w:val="right"/>
        <w:spacing w:after="0" w:line="276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 xml:space="preserve">Таблица </w:t>
      </w:r>
      <w:r>
        <w:rPr>
          <w:rFonts w:ascii="Times New Roman" w:hAnsi="Times New Roman" w:cs="Times New Roman"/>
          <w:i/>
          <w:iCs/>
          <w:sz w:val="20"/>
          <w:szCs w:val="20"/>
        </w:rPr>
        <w:t xml:space="preserve">№1</w:t>
      </w:r>
      <w:r/>
    </w:p>
    <w:p>
      <w:pPr>
        <w:jc w:val="right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p>
      <w:pPr>
        <w:jc w:val="center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профессиональных задач специалиста</w:t>
      </w:r>
      <w:r/>
    </w:p>
    <w:p>
      <w:pPr>
        <w:jc w:val="center"/>
        <w:spacing w:after="0" w:line="240" w:lineRule="auto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</w:r>
      <w:r/>
    </w:p>
    <w:tbl>
      <w:tblPr>
        <w:tblW w:w="5245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ook w:val="0400" w:firstRow="0" w:lastRow="0" w:firstColumn="0" w:lastColumn="0" w:noHBand="0" w:noVBand="1"/>
      </w:tblPr>
      <w:tblGrid>
        <w:gridCol w:w="630"/>
        <w:gridCol w:w="8012"/>
        <w:gridCol w:w="1459"/>
      </w:tblGrid>
      <w:tr>
        <w:trPr/>
        <w:tc>
          <w:tcPr>
            <w:shd w:val="clear" w:color="auto" w:fill="92d050"/>
            <w:tcW w:w="31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№ п/п</w:t>
            </w:r>
            <w:r/>
          </w:p>
        </w:tc>
        <w:tc>
          <w:tcPr>
            <w:shd w:val="clear" w:color="auto" w:fill="92d050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  <w:highlight w:val="green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Раздел</w:t>
            </w:r>
            <w:r/>
          </w:p>
        </w:tc>
        <w:tc>
          <w:tcPr>
            <w:shd w:val="clear" w:color="auto" w:fill="92d050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28"/>
                <w:szCs w:val="28"/>
              </w:rPr>
              <w:t xml:space="preserve">Важность в %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работы и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процессом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Политику компании в области качества;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Процедуры закупки компонентов в соответствии с Политикой компании;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Экономический эффект от сокращения стоимости, временных задержек и расхода материалов при замене компонентов;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Общие сведения о конструкции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Случаи, когда необходимо использовать средства индивидуальной защиты, в том числе защитную обувь, средства защиты органов зрения и слуха, перчатки и респираторы;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Случаи, когда необходимо использовать электростатическое диссипативное оборудование во избежание повреждения систем;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Соблюдение правил электробезопасности при работах на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Назначение, использование, уход, техническое обслуживание и хранение всех инструментов и оборудования в соответствии с предписаниями по их безопасному применению;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Назначение, использование, уход и безопасное хранение материалов;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Меры в отношении использования экологически чистых материалов, минимизации отходов и перерабатываемых материалов;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Принципы организации порядка выполнения работ, распределения времени и анализа затрат;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Важность проведения исследований, планирования, точности, контроля и внимания к деталям в отношении всех рабочих приемов;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Важность работы в команде с целью своевременного и экономичного выполнения задания;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Индивидуальные роли и обязанности членов команды;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Принципы сотрудничества в командной среде для разработки плана действий по обеспечению безопасности, летной годности, своевременному и экономически эффективному выполнению заданий.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Важность установления и поддержания доверия со стороны заказчика;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Важность коммуникации со специалистами других служб для обеспечения производственного процесса;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Потребности служб обеспечения производства, например, логистических и инжиниринговых служб, технической поддержки производителей;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Ценность создания и поддержания продуктивных рабочих отношений;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Важность информации о неисправностях получаемой от экипажа;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Одобренные производственные процессы;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Важность быстрого разрешения конфликтных ситуаций и недопонимания;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Роль "Человеческого фактора" в производственных отношениях;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Проблемы, которые могут возникнуть в ходе рабочего процесса;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Международные стандарты летной годности;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Диагностические подходы к решению вопросов;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Тенденции и направления развития в отрасли, включая новые материалы, методы и технологии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Тщательно соблюдать стандарты и правила техники безопасности и охраны труда;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и использовать соответствующие средства индивидуальной защиты, включая безопасную обувь, защиту органов зрения и слуха;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Подбирать, применять, очищать, обслуживать и хранить рабочие инструменты и оборудование безопасным образом;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Выбирать, использовать и хранить все материалы, соблюдая меры предосторожности;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Оценивать объем работ в соответствии с выданным пакетом производственной документации и разрабатывать план по его выполнению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Выбирать наиболее экономичный способ выполнения работ с точки зрения финансовых, временных и материальных затрат;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Выбирать одобренные альтернативные материалы для работ из имеющегося запаса;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Максимально эффективно организовывать рабочую зону, содержать ее в чистоте и порядке;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Точно выполнять измерения и регулярно проверять их;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Последовательно и неуклонно следовать регламентированным процессам и процедурам, используя последнюю редакцию утвержденных документов;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Предвидеть возможные риски простоя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техобслуживании, которые могут возникнуть при выполнении сложных работ;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экономическую оценку неисправности с точки зрения финансовых, временных и материальных затрат;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Осознавать границы своих полномочий;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Поддерживать стандарты высокого качества рабочих процессов;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Планировать порядок и организовывать выполнение работ в командных условиях для обеспечения безопасного и успешного выполнения задачи в течение заданного периода времени;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Понимать требования заказчика и выдавать рекомендации, соответствующие или превосходящие их с точки зрения экономии бюджета заказчика;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оценку времени выполнения работ;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Положительно влиять на работу коллег в команде, например, для обеспечения безопасности;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Инициировать дискуссии по различным вопросам,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например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решения производственных и технических вопросов;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Своевременно информировать коллег о планируемых работах по техническому обслуживанию;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Готовить доклад прибывающим экипажам (заказчикам) о проделанных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  работах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Поощрять выполнение проверки и контроля, как собственной работы, так и работы коллег, на соответствие требованиям международных стандартов;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Работать в соответствии с требованиями такого понятия, как «Человеческий фактор»;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Регулярно контролировать рабочий процесс,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минимизируя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риски возникновения производственных потерь;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Перепроверять полученную информацию для предотвращения возникновения сложных ситуаций;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Быстро распознавать и понимать возникающие проблемы, а также самостоятельно осуществлять процесс их устранения с использованием последних редакций эксплуатационно-технической и другой документации;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Анализировать полученную информацию для выявления первопричин неисправности;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Настаивать на решении вопросов, а не на игнорировании их;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Предлагать идеи по усовершенствованию производственного процесса, внедрять новые методы и приветствовать изменения;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потенциал новых технологий;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</w:t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документацией, сертификация и допуск ВС к эксплуатации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должен знать и понимать: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Руководство по деятельности компании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Классификацию разделов АТА или аналогичных документов;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Руководство по ремонту конструкции самолета, циркуляр АС43-13 или аналогичные документы;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Руководство по неразрушающим методам контроля;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Смысл и содержание Карт на работу (Карт-наряд) по техобслуживанию;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Требо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вания отечественных, международных, отраслевых, нормативных документов, регламентирующих деятельность организаций по ТО и ремонту авиационной техники гражданской авиации в области проведения технической диагностики и неразрушающих методов контроля (ТДиНК);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Руководство по эксплуатации компонентов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Нормативные и методические документы по НК и метрологическому обеспечению средств измерений, рабочие документы (инструкции, методики, программы и т.п.), конкретизирующие отдельные направления работ по данным направлениям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Основные требования к чертежам (ЕСКД);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Правильно интерпретировать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электросхемы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чертежи, графики, а также процедуры руководства по эксплуатации и ремонту электроцепей и программных компонентов;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Читать технические чертежи производителя при выполнении работ;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Сопроводительную документацию к запасным частям и расходным материалам (сертификаты, ярлыки, этикетки)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Важность соблюдения рекомендаций, указанных в действующей редакции эксплуатационной и другой документации в процессе решения вопросов;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Законодательство, требования и документацию по охране труда и технике безопасности;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Утвержденные руководства, информацию от производителей и государственных органов;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Значение сертификации выполненной работы в соответствии с международным стандартом летной годности;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Роль и ответственность сертифицирующего техника или инженера, как лица, подтверждающего годность воздушного судна к эксплуатации;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Значимость четкого и правильного оформления отчетных документов о работе;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Порядок представления отчетов о повреждениях;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Корректные процедуры технического обслуживания для допуска ВС к дальнейшей эксплуатации, включая перечень минимально необходимого оборудования (MEL);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Назначение Перечня минимально необходимого оборудования (MEL) или эквивалентного документа в отношении обеспечения вылета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начение следующих формулировок допуска к эксплуатации: «Указанное техническое обслуживание было выполнено в соответствии с действующими стандартами летной годности»; «ВС исправно и годно для эксплуатации в соответствии со своей типовой конструкцией» и др.;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Влияние отложенных дефектов на дальнейшее обслуживание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Влияние ремонтов и доработок на расчет центровки самолета по процедурам изготовителя и определять необходимость дополнительного проведения взвешивания и центровки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Документацию, выдаваемую для выполнения ТО включая карты-наряды разработанных на основании руководства по эксплуатации производителя;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и порядок заполнения документации по установленной форме;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должен уметь: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Понимать описание дефектов и методов их устранения в ведомостях и картах-нарядах, следуя процедурам руководства по эксплуатации с учетом последних изменений;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Применять соответствующую главу Руководства по эксплуатации и другие утвержденные эксплуатационные и производственные документы, включая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карты-наряд с заданиями, обеспечивающие процесс проведения планируемых работ;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Использовать Руководство производителя по ремонту конструкции планера или его эквивалент;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Грамотно интерпретировать производственные чертежи, схемы систем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Аккуратно заполнять соответствующую документацию для отображения статуса выполненной части работ;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Ясно и четко фиксировать в документах обнаруженные неисправности и обращать на них внимание контролирующего персонала;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Оформлять карты выполненных работ, протоколы, технические акты и другие сертификационные документы по результатам выполненных работ;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Сертифицировать выполненную работу в соответствии со стандартами летной годности.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Гарантировать, что ВС исправно и пригодно к эксплуатации, а также определять необходимость дополнительного технического обслуживания для обеспечения летной годности;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записи в бортжурнал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 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указанием выполненного ТО и готовности к вылету) по выполненному объему работ в соответствии с производственной документацией отражающие текущее состояние воздушного судна;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Грамотно, аккуратно и разборчиво вносить записи в сертификационные документы;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</w:t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Осмотр и проверка технического состояния ВС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должен знать и понимать: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Виды осмотров ВС, их назначение и правила выполнения;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Обязанности по обеспечению летной годности;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Классификацию дефектов, степень их влияния на летную годность ВС, правильную интерпретацию дефектов и их описание;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Принципы выполнения осмотра кабельной сети воздушного судна;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Статистику характерных для данного типа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  отказов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неисправностей;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технической эксплуатации систем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использования специального инструмента для осмотра, использования средств аэродромного и наземного оборудования;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Средства неразрушающего контроля (НК) и вспомогательное оборудование, используемое при проведении работ;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применения оборудования по НК и методы проведения контроля;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Виды Неразрушающих методов контроля (НМК), их выбор и применение;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Расположение мест и зон контроля на объектах, свойства применяемых материалов и виды обработки/покрытия на контролируемой детали, а также критерии отбраковки деталей, установленные технической документацией на данный компонент;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должен уметь: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Обеспечивать доступ к осматриваемым зонам, компонентам;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все виды осмотров ВС, его отсеков и компонентов (общий визуальный, специальный и специальный детальный осмотры);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осмотр кабельной сети воздушного судна;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функциональную проверку систем для определения их работоспособности;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Пользоваться инструментом для выполнения осмотра; 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Пользоваться средствами наземного обслуживания (стремянки, колодки, швартовочные приспособления, источники тока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контроль и обеспечивать исправность, правильную настройку, сохранность и использование оборудования по НК в соответствии с его руководством по эксплуатации;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ять работы по технической диагностике и неразрушающему контролю (ТДиНК) на ВС, авиадвигателях и компонентах в соответствии с их руководствами по технической эксплуатации, а также руководством по ремонту конструкции планера и неразрушающим методам контроля;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необходимость применения того или иного вида НМК;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Определять, безопасно ли воздушное судно для полетов или требуется дальнейший осмотр в соответствие с листом проверок;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</w:t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элементами конструкции ВС из цветных металлов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Виды применяемых в авиастроении металлов, их характеристики и маркировку;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Способы расчета параметров изготовления и ремонта детали из цветных металлов;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определения параметров повреждений конструкций из цветных металлов, возможность их ремонта;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Способы расчета прочностных характеристик деталей из цветных металлов;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Виды крепежных элементов, их назначение и маркировку;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Технологии ремонта, изготовления и обработки элементов конструкции ВС из цветных металлов;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Виды, правила использования и настройку рабочего инструмента и оборудования при работе с цветными металлами;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использования измерительных приборов и инструмента;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Методы ремонта конструкции ВС из цветных металлов;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виды повреждений, необходимость и возможность ремонта конструкции из цветных металлов, его процедуру  с учетом характеристик материалов;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•Пользоваться всеми видами инструмента и оборудования для работы с цветными металлами в соответствии с правилами его эксплуатации;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ремонт конструкции ВС из цветных металлов в соответствии с действующей типовой документацией производителя, а также циркуляра АС43-13;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Рассчитывать параметры изготовляемой или ремонтируемой детали из цветных металлов с требуемой точностью;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требуемым уровнем качества: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Осуществлять контроль исправности, правильную настройку и использование оборудования при выполнении работ с цветным металлом в соответствии с его руководством по эксплуатации;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разметку деталей из цветных металлов;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резку металла;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обработку (опиливание, шабрение) деталей из цветных металлов (точность, шероховатость);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сверление,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зенкование,  развертку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отверстий в деталях из цветных металлов;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Устанавливать и снимать крепеж в элементах и деталях конструкции ВС из цветных металлов;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сборку деталей из цветных металлов;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Наносить и восстанавливать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лако-красочное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покрытие деталей конструкции ВС из цветных металлов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Выбирать подходящие параметры крепежа (тип, количество, расположение) в соответствии с требованиями обеспечения прочности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</w:t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элементами конструкции ВС из композитных материалов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12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знать и понимать: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Различные виды композитных материалов, применяемых в авиастроении и их характеристики;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Принципы безопасной работы с волокнистыми наполнителями различной природы, смолами, полимерами, вспомогательными веществами, используемыми в технологическом процессе;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Виды и характеристика расходных материалов и компонентов, используемых при ремонте и изготовлении композитных конструкций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Виды оборудования, оснастки и инструмента, применяемого при работе с композитными материалами;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Виды и характеристика повреждений конструкций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 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композитных материалов 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определения параметров повреждений конструкций ВС, возможность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ремонта 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использования измерительных приборов и инструмента;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Технологии ремонта и изготовления композитных конструкций, их преимущества и недостатки;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Требования прочностных, весовых и иных характеристик, предъявляемые к ремонтируемой композитной конструкции, как к элементу ВС;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  <w:between w:val="none" w:color="000000" w:sz="4" w:space="0"/>
              </w:pBd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должен уметь: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вид повреждения, необходимость и возможность ремонта, его процедуру с учетом характеристик материалов, в соответствии с действующей типовой документацией производителя, а также циркуляра АС43-13;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•Пользоваться всеми видами инструмента и оборудования для работы с композитными материалами в соответствии с правилами его эксплуатации;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расчет необходимого количества расходного материала, используемого при ремонте и/ или изготовлении композитных конструкций;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Рассчитывать необходимое количество используемых основных и вспомогательных расходных материала для ремонта/изготовления композитных конструкций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контроль исправности, правильную настройку и использование оборудования при выполнении работ с композитными материалами в соответствии с его руководством по эксплуатации;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Готовить клеевые, герметизирующие и армирующие смеси и применять их в соответствии с технологией работ;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Проводить раскрой тканей в соответствии с конструкторской документацией (вручную или с использованием автоматизированного оборудования);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Подготавливать оснастку к выкладке материалов;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Выкладывать ткани в соответствии с конструкторской документацией и особенностями выбранной технологии формования различной конфигурации и кривизны;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сборку деталей ВС из композитных материалов;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сборку технологических пакетов и изготовление вакуумных мешков;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вакуумное формование, вакуумную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инфузию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а также формование в автоклаве, печи;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обработку (фрезерование, сверление) и шлифовку деталей из композитных материалов;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Размещать закладные элементы в изделии при необходимости;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Обеспечивать пропитку наполнителя полимером по выбранной технологии, производить выведение излишков материала;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Обеспечивать требуемые температурные режимы при формовании и отверждении;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Отделять изделие от оснастки, удалять вакуумные и вспомогательные материалы без нанесения повреждений изделию и оснастке;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постобработку деталей, в соответствии с требованиями конструкторской документации, с использованием ручных средств механообработки;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разметку согласно чертежу и выбирать инструмент и оборудование для финишной обработки деталей из композитных материалов;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шпатлевку и восстанавливать ЛКП деталей конструкции ВС из композитных материалов;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Устанавливать и снимать крепежные элементы различных типов в конструкциях ВС из композитных материалов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</w:t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механическими компонентами и системами ВС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18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должен знать и понимать: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Одобренные процедуры демонтажа, монтажа и проверки (регулировки) механических блоков и систем ВС и двигателей;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Основные методы поиска и устранения неисправностей, применяемые ко всем механическим компонентам систем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 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двигателей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Взаимодействие систем ВС в отношении сложносоставных дефектов;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Взаимодействие механических, электрических и электронных компонентов в системах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использования инструмента общего и специального назначения, измерительных приборов, используемых при демонтаже, монтаже и проверке (регулировке) механических блоков и систем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Маркировку трубопроводов и компонентов систем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Специфические особенности расстыковки-стыковки трубопроводов и компонентов систем ВС (линии под давлением, элементы системы управления);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обеспечения чистоты и сохранности герметичных линий и чувствительных элементов систем управления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Виды и назначение ГСМ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Специалист должен уметь: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Правильно интерпретировать блок-схемы, чертежи, графики и процедуры руководства по эксплуатации механических компонентов систем ВС;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Пользоваться бортовыми системами ВС, позволяющими определить неисправность/исправность механических компонентов его систем;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стандартные технологические процессы, относящиеся к планеру ВС и двигателям;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контроль исправности, правильную настройку и использование по назначению оборудования и инструментов при выполнении демонтажно-монтажных работ и регулировки механических блоков и систем ВС соответствии с его руководством по эксплуатации; 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Заменять механические компоненты систем ВС и двигателей в соответствии с процедурами производителя;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неисправные механические компоненты с помощью системного анализа;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демонтаж-монтаж механических компонентов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Устанавливать и снимать крепежные элементы различных типов;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Снимать и устанавливать стопорные элементы различных видов;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сборку деталей, узлов;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очистку и смазку компонентов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регулировку, калибровку и настройку регулируемых компонентов ВС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Выдавать рекомендации по ремонту и выполнению дополнительных функциональных проверок заменяемых компонентов;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Обеспечивать чистоту и сохранность демонтируемых компонентов • Выполнять установку металлизации элементов конструкции ВС и компонентов его систем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</w:t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компонентами АиРЭО ВС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</w:t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Основы электротехники и цифровой электроники;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Основные методы поиска и устранения неисправностей, применяемые ко всем компонентам систем АиРЭО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Условные обозначения элементов электроцепи на электрических схемах;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Принципы формирования двоичного и шестнадцатеричного кода передачи информации в цифровых линиях связи систем АиРЭО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использования электроинструмента и измерительных приборов и оборудования;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использования средств наземного оборудования для выполнения наземных проверок исправности АиРЭО;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Характеристику и маркировку применяемых материалов, запасных частей и комплектующих для сборки, монтажа и ремонта электроцепи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Правила безопасного использования контрольно-проверочной аппаратуры при проведении наземных проверок электрооборудования;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Влияние электростатического разряда (ЭСР) на чувствительные компоненты и способы уменьшения или устранения потенциального ущерба;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Принципы взаимодействия и обмена данными цифрового оборудования систем ВС и методы анализа цифровых линий связи;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• Правильные процедуры демонтажа, осмотра, монтажа и проверки электрических и электронных блоков систем ВС;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bfbfbf" w:themeFill="background1" w:themeFillShade="BF"/>
            <w:tcW w:w="312" w:type="pct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W w:w="3966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Пользоваться бортовыми системами диагностики исправности ВС, позволяющими производить поиск неисправных компонентов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АиЭРО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(двоичные светодиодные индикаторы, алфавитно-цифровые дисплеи, коды отказов и т.д.);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Заменять электрические компоненты и составные части электроцепей ВС в соответствии с процедурами производителя;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Производить поиск и устранение неисправностей с помощью инструмента и электрооборудования;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Подтверждать статус исправности электрических систем с помощью оборудования встроенного контроля (BITE);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Определять неисправные электрические компонент с помощью системного анализа;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анализ цифровых линий связи систем ВС, используя специальное оборудование;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Интерпретировать (переводить в десятичные значения) кодированные цифровые данные электронных блоков систем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Имитировать кодированный сигнал от датчиков систем, выдаваемый в электронные блоки для проверки функционирования;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Изготавливать электрический кабель (жгут) в соответствие с электросхемой;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Проверять работоспособность компонентов электроцепи (провода, тумблеры, сигнальные лампы, диоды, светодиоды, полупроводники, транзисторы, резисторы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и.т.д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прокладку, монтаж-демонтаж электрического кабеля (жгута) в соответствии с требованиями технической документации;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вязку проводов жгутов в соответствии с требованиями технической документацией;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резку и зачистку проводов;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пайку проводов (всех типов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),контактов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плат;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обжимку контактов, наконечников, муфт;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маркировку проводов и компонентов;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сборку-разборку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электросоединителей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(разъемов), плат;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демонтаж-монтаж элементов электроцепи и электрических компонентов ВС;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изоляцию проводов и контактов;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металлизацию проводов и защиту жгутов;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Устанавливать и снимать крепежные элементы электроцепи различных типов;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Выполнять замеры сопротивления, напряжения, силы тока в электроцепи и её компонентах;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Пользоваться всеми видами электроинструмента в соответствии с правилами его эксплуатации;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Пользоваться специальным оборудованием по выполнению анализа цифровых линий связи;</w:t>
            </w:r>
            <w:r/>
          </w:p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• Выдавать рекомендации по ремонту и выполнению дополнительных функциональных проверок электрооборудования ВС;                                          • Выполнять установку металлизации элементов конструкции ВС и компонентов его систем</w:t>
            </w:r>
            <w:r/>
          </w:p>
        </w:tc>
        <w:tc>
          <w:tcPr>
            <w:shd w:val="clear" w:color="auto" w:fill="auto"/>
            <w:tcW w:w="722" w:type="pct"/>
            <w:vAlign w:val="center"/>
            <w:textDirection w:val="lrTb"/>
            <w:noWrap w:val="false"/>
          </w:tcPr>
          <w:p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745"/>
        <w:ind w:firstLine="709"/>
        <w:jc w:val="both"/>
        <w:spacing w:after="0" w:line="276" w:lineRule="auto"/>
        <w:rPr>
          <w:rFonts w:ascii="Times New Roman" w:hAnsi="Times New Roman"/>
          <w:szCs w:val="28"/>
          <w:lang w:val="ru-RU"/>
        </w:rPr>
      </w:pPr>
      <w:r/>
      <w:bookmarkStart w:id="6" w:name="_Toc78885655"/>
      <w:r/>
      <w:bookmarkStart w:id="7" w:name="_Toc124422968"/>
      <w:r>
        <w:rPr>
          <w:rFonts w:ascii="Times New Roman" w:hAnsi="Times New Roman"/>
          <w:color w:val="000000"/>
          <w:sz w:val="24"/>
          <w:lang w:val="ru-RU"/>
        </w:rPr>
        <w:t xml:space="preserve">1</w:t>
      </w:r>
      <w:r>
        <w:rPr>
          <w:rFonts w:ascii="Times New Roman" w:hAnsi="Times New Roman"/>
          <w:color w:val="000000"/>
          <w:sz w:val="24"/>
          <w:lang w:val="ru-RU"/>
        </w:rPr>
        <w:t xml:space="preserve">.</w:t>
      </w:r>
      <w:r>
        <w:rPr>
          <w:rFonts w:ascii="Times New Roman" w:hAnsi="Times New Roman"/>
          <w:color w:val="000000"/>
          <w:sz w:val="24"/>
          <w:lang w:val="ru-RU"/>
        </w:rPr>
        <w:t xml:space="preserve">3</w:t>
      </w:r>
      <w:r>
        <w:rPr>
          <w:rFonts w:ascii="Times New Roman" w:hAnsi="Times New Roman"/>
          <w:color w:val="000000"/>
          <w:sz w:val="24"/>
          <w:lang w:val="ru-RU"/>
        </w:rPr>
        <w:t xml:space="preserve">. </w:t>
      </w:r>
      <w:r>
        <w:rPr>
          <w:rFonts w:ascii="Times New Roman" w:hAnsi="Times New Roman"/>
          <w:color w:val="000000"/>
          <w:szCs w:val="28"/>
          <w:lang w:val="ru-RU"/>
        </w:rPr>
        <w:t xml:space="preserve">ТРЕБОВАНИЯ К СХЕМЕ ОЦЕНКИ</w:t>
      </w:r>
      <w:bookmarkEnd w:id="6"/>
      <w:r/>
      <w:bookmarkEnd w:id="7"/>
      <w:r/>
      <w:r/>
    </w:p>
    <w:p>
      <w:pPr>
        <w:pStyle w:val="783"/>
        <w:ind w:firstLine="709"/>
        <w:spacing w:line="276" w:lineRule="auto"/>
        <w:widowControl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Сумма баллов, присуждаемых по каждому аспекту, должна попадать в диапазон баллов, определенных для каждого раздела компетенции</w:t>
      </w:r>
      <w:r>
        <w:rPr>
          <w:rFonts w:ascii="Times New Roman" w:hAnsi="Times New Roman"/>
          <w:sz w:val="28"/>
          <w:szCs w:val="28"/>
          <w:lang w:val="ru-RU"/>
        </w:rPr>
        <w:t xml:space="preserve">, обозначенных в требованиях и указанных в таблице</w:t>
      </w:r>
      <w:r>
        <w:rPr>
          <w:rFonts w:ascii="Times New Roman" w:hAnsi="Times New Roman"/>
          <w:sz w:val="28"/>
          <w:szCs w:val="28"/>
          <w:lang w:val="ru-RU"/>
        </w:rPr>
        <w:t xml:space="preserve"> №2</w:t>
      </w:r>
      <w:r>
        <w:rPr>
          <w:rFonts w:ascii="Times New Roman" w:hAnsi="Times New Roman"/>
          <w:sz w:val="28"/>
          <w:szCs w:val="28"/>
          <w:lang w:val="ru-RU"/>
        </w:rPr>
        <w:t xml:space="preserve">.</w:t>
      </w:r>
      <w:r/>
    </w:p>
    <w:p>
      <w:pPr>
        <w:pStyle w:val="783"/>
        <w:ind w:firstLine="709"/>
        <w:jc w:val="right"/>
        <w:spacing w:line="276" w:lineRule="auto"/>
        <w:widowControl/>
        <w:rPr>
          <w:rFonts w:ascii="Times New Roman" w:hAnsi="Times New Roman"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/>
          <w:bCs/>
          <w:i/>
          <w:iCs/>
          <w:sz w:val="28"/>
          <w:szCs w:val="28"/>
          <w:lang w:val="ru-RU"/>
        </w:rPr>
        <w:t xml:space="preserve">Таблица №2</w:t>
      </w:r>
      <w:r/>
    </w:p>
    <w:p>
      <w:pPr>
        <w:pStyle w:val="783"/>
        <w:ind w:firstLine="709"/>
        <w:spacing w:line="276" w:lineRule="auto"/>
        <w:widowControl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Матрица пересчета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т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ребований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компетенции в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к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ритерии оценки</w:t>
      </w:r>
      <w:r/>
    </w:p>
    <w:p>
      <w:pPr>
        <w:pStyle w:val="783"/>
        <w:widowControl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</w:r>
      <w:r/>
    </w:p>
    <w:tbl>
      <w:tblPr>
        <w:tblStyle w:val="775"/>
        <w:tblW w:w="5000" w:type="pct"/>
        <w:jc w:val="center"/>
        <w:tblLook w:val="04A0" w:firstRow="1" w:lastRow="0" w:firstColumn="1" w:lastColumn="0" w:noHBand="0" w:noVBand="1"/>
      </w:tblPr>
      <w:tblGrid>
        <w:gridCol w:w="2051"/>
        <w:gridCol w:w="326"/>
        <w:gridCol w:w="1039"/>
        <w:gridCol w:w="1039"/>
        <w:gridCol w:w="1039"/>
        <w:gridCol w:w="1040"/>
        <w:gridCol w:w="1044"/>
        <w:gridCol w:w="2051"/>
      </w:tblGrid>
      <w:tr>
        <w:trPr>
          <w:jc w:val="center"/>
          <w:trHeight w:val="1538"/>
        </w:trPr>
        <w:tc>
          <w:tcPr>
            <w:gridSpan w:val="7"/>
            <w:shd w:val="clear" w:color="auto" w:fill="92d050"/>
            <w:tcW w:w="393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Критерий</w:t>
            </w:r>
            <w:r>
              <w:rPr>
                <w:b/>
                <w:sz w:val="22"/>
                <w:szCs w:val="22"/>
              </w:rPr>
              <w:t xml:space="preserve">/Модуль</w:t>
            </w:r>
            <w:r/>
          </w:p>
        </w:tc>
        <w:tc>
          <w:tcPr>
            <w:shd w:val="clear" w:color="auto" w:fill="92d050"/>
            <w:tcW w:w="10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раздел </w:t>
            </w:r>
            <w:r>
              <w:rPr>
                <w:b/>
                <w:sz w:val="22"/>
                <w:szCs w:val="22"/>
              </w:rPr>
              <w:t xml:space="preserve">ТРЕБОВАНИЙ</w:t>
            </w:r>
            <w:r>
              <w:rPr>
                <w:b/>
                <w:sz w:val="22"/>
                <w:szCs w:val="22"/>
              </w:rPr>
              <w:t xml:space="preserve"> КОМПЕТЕНЦИИ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Разделы ТРЕБОВАНИЙ КОМПЕТЕНЦИИ</w:t>
            </w:r>
            <w:r/>
          </w:p>
        </w:tc>
        <w:tc>
          <w:tcPr>
            <w:shd w:val="clear" w:color="auto" w:fill="92d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A</w:t>
            </w:r>
            <w:r/>
          </w:p>
        </w:tc>
        <w:tc>
          <w:tcPr>
            <w:shd w:val="clear" w:color="auto" w:fill="00b050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Б</w:t>
            </w:r>
            <w:r/>
          </w:p>
        </w:tc>
        <w:tc>
          <w:tcPr>
            <w:shd w:val="clear" w:color="auto" w:fill="00b050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В</w:t>
            </w:r>
            <w:r/>
          </w:p>
        </w:tc>
        <w:tc>
          <w:tcPr>
            <w:shd w:val="clear" w:color="auto" w:fill="00b050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Г</w:t>
            </w:r>
            <w:r/>
          </w:p>
        </w:tc>
        <w:tc>
          <w:tcPr>
            <w:shd w:val="clear" w:color="auto" w:fill="00b050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Д</w:t>
            </w:r>
            <w:r/>
          </w:p>
        </w:tc>
        <w:tc>
          <w:tcPr>
            <w:shd w:val="clear" w:color="auto" w:fill="00b050"/>
            <w:tcW w:w="1065" w:type="pct"/>
            <w:vAlign w:val="center"/>
            <w:textDirection w:val="lrTb"/>
            <w:noWrap w:val="false"/>
          </w:tcPr>
          <w:p>
            <w:pPr>
              <w:ind w:right="172" w:hanging="176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2,5</w:t>
            </w:r>
            <w:r/>
          </w:p>
        </w:tc>
        <w:tc>
          <w:tcPr>
            <w:shd w:val="clear" w:color="auto" w:fill="f2f2f2" w:themeFill="background1" w:themeFillShade="F2"/>
            <w:tcW w:w="10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12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3</w:t>
            </w:r>
            <w:r/>
          </w:p>
        </w:tc>
        <w:tc>
          <w:tcPr>
            <w:shd w:val="clear" w:color="auto" w:fill="f2f2f2" w:themeFill="background1" w:themeFillShade="F2"/>
            <w:tcW w:w="10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14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3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10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</w:t>
            </w:r>
            <w:r/>
          </w:p>
        </w:tc>
        <w:tc>
          <w:tcPr>
            <w:shd w:val="clear" w:color="auto" w:fill="f2f2f2" w:themeFill="background1" w:themeFillShade="F2"/>
            <w:tcW w:w="10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14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4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f2f2f2" w:themeFill="background1" w:themeFillShade="F2"/>
            <w:tcW w:w="10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15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12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f2f2f2" w:themeFill="background1" w:themeFillShade="F2"/>
            <w:tcW w:w="10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12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  <w:lang w:val="en-US"/>
              </w:rPr>
            </w:pPr>
            <w:r>
              <w:rPr>
                <w:b/>
                <w:color w:val="ffffff" w:themeColor="background1"/>
                <w:sz w:val="22"/>
                <w:szCs w:val="22"/>
                <w:lang w:val="en-US"/>
              </w:rPr>
              <w:t xml:space="preserve">6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0,5</w:t>
            </w:r>
            <w:r/>
          </w:p>
        </w:tc>
        <w:tc>
          <w:tcPr>
            <w:shd w:val="clear" w:color="auto" w:fill="f2f2f2" w:themeFill="background1" w:themeFillShade="F2"/>
            <w:tcW w:w="10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18</w:t>
            </w:r>
            <w:r/>
          </w:p>
        </w:tc>
      </w:tr>
      <w:tr>
        <w:trPr>
          <w:jc w:val="center"/>
          <w:trHeight w:val="50"/>
        </w:trPr>
        <w:tc>
          <w:tcPr>
            <w:shd w:val="clear" w:color="auto" w:fill="92d050"/>
            <w:tcW w:w="1065" w:type="pct"/>
            <w:vAlign w:val="center"/>
            <w:vMerge w:val="continue"/>
            <w:textDirection w:val="lrTb"/>
            <w:noWrap w:val="false"/>
          </w:tcPr>
          <w:p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  <w:r/>
          </w:p>
        </w:tc>
        <w:tc>
          <w:tcPr>
            <w:shd w:val="clear" w:color="auto" w:fill="00b050"/>
            <w:tcW w:w="169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ffffff" w:themeColor="background1"/>
                <w:sz w:val="22"/>
                <w:szCs w:val="22"/>
              </w:rPr>
            </w:pPr>
            <w:r>
              <w:rPr>
                <w:b/>
                <w:color w:val="ffffff" w:themeColor="background1"/>
                <w:sz w:val="22"/>
                <w:szCs w:val="22"/>
              </w:rPr>
              <w:t xml:space="preserve">7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 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0,5</w:t>
            </w:r>
            <w:r/>
          </w:p>
        </w:tc>
        <w:tc>
          <w:tcPr>
            <w:shd w:val="clear" w:color="auto" w:fill="auto"/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14</w:t>
            </w:r>
            <w:r/>
          </w:p>
        </w:tc>
        <w:tc>
          <w:tcPr>
            <w:shd w:val="clear" w:color="auto" w:fill="f2f2f2" w:themeFill="background1" w:themeFillShade="F2"/>
            <w:tcW w:w="1065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 xml:space="preserve">15</w:t>
            </w:r>
            <w:r/>
          </w:p>
        </w:tc>
      </w:tr>
      <w:tr>
        <w:trPr>
          <w:jc w:val="center"/>
          <w:trHeight w:val="50"/>
        </w:trPr>
        <w:tc>
          <w:tcPr>
            <w:gridSpan w:val="2"/>
            <w:shd w:val="clear" w:color="auto" w:fill="00b050"/>
            <w:tcW w:w="1234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баллов за критерий/модуль</w:t>
            </w:r>
            <w:r/>
          </w:p>
        </w:tc>
        <w:tc>
          <w:tcPr>
            <w:shd w:val="clear" w:color="auto" w:fill="f2f2f2" w:themeFill="background1" w:themeFillShade="F2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18</w:t>
            </w:r>
            <w:r/>
          </w:p>
        </w:tc>
        <w:tc>
          <w:tcPr>
            <w:shd w:val="clear" w:color="auto" w:fill="f2f2f2" w:themeFill="background1" w:themeFillShade="F2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21</w:t>
            </w:r>
            <w:r/>
          </w:p>
        </w:tc>
        <w:tc>
          <w:tcPr>
            <w:shd w:val="clear" w:color="auto" w:fill="f2f2f2" w:themeFill="background1" w:themeFillShade="F2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18</w:t>
            </w:r>
            <w:r/>
          </w:p>
        </w:tc>
        <w:tc>
          <w:tcPr>
            <w:shd w:val="clear" w:color="auto" w:fill="f2f2f2" w:themeFill="background1" w:themeFillShade="F2"/>
            <w:tcW w:w="540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22</w:t>
            </w:r>
            <w:r/>
          </w:p>
        </w:tc>
        <w:tc>
          <w:tcPr>
            <w:shd w:val="clear" w:color="auto" w:fill="f2f2f2" w:themeFill="background1" w:themeFillShade="F2"/>
            <w:tcW w:w="542" w:type="pct"/>
            <w:vAlign w:val="center"/>
            <w:textDirection w:val="lrTb"/>
            <w:noWrap w:val="false"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21</w:t>
            </w:r>
            <w:r/>
          </w:p>
        </w:tc>
        <w:tc>
          <w:tcPr>
            <w:shd w:val="clear" w:color="auto" w:fill="f2f2f2" w:themeFill="background1" w:themeFillShade="F2"/>
            <w:tcW w:w="1065" w:type="pct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color w:val="000000"/>
              </w:rPr>
              <w:t xml:space="preserve">100</w:t>
            </w:r>
            <w:r/>
          </w:p>
        </w:tc>
      </w:tr>
    </w:tbl>
    <w:p>
      <w:pPr>
        <w:jc w:val="both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/>
    </w:p>
    <w:p>
      <w:pPr>
        <w:pStyle w:val="804"/>
        <w:ind w:firstLine="709"/>
        <w:spacing w:before="0" w:after="0" w:line="240" w:lineRule="auto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</w:r>
      <w:r/>
    </w:p>
    <w:p>
      <w:pPr>
        <w:pStyle w:val="804"/>
        <w:ind w:firstLine="709"/>
        <w:jc w:val="both"/>
        <w:spacing w:before="0" w:after="0"/>
        <w:rPr>
          <w:rFonts w:ascii="Times New Roman" w:hAnsi="Times New Roman"/>
          <w:sz w:val="24"/>
        </w:rPr>
      </w:pPr>
      <w:r/>
      <w:bookmarkStart w:id="8" w:name="_Toc124422969"/>
      <w:r>
        <w:rPr>
          <w:rFonts w:ascii="Times New Roman" w:hAnsi="Times New Roman"/>
          <w:sz w:val="24"/>
        </w:rPr>
        <w:t xml:space="preserve">1</w:t>
      </w:r>
      <w:r>
        <w:rPr>
          <w:rFonts w:ascii="Times New Roman" w:hAnsi="Times New Roman"/>
          <w:sz w:val="24"/>
        </w:rPr>
        <w:t xml:space="preserve">.</w:t>
      </w:r>
      <w:r>
        <w:rPr>
          <w:rFonts w:ascii="Times New Roman" w:hAnsi="Times New Roman"/>
          <w:sz w:val="24"/>
        </w:rPr>
        <w:t xml:space="preserve">4</w:t>
      </w:r>
      <w:r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СПЕЦИФИКАЦИЯ ОЦЕНКИ КОМПЕТЕНЦИИ</w:t>
      </w:r>
      <w:bookmarkEnd w:id="8"/>
      <w:r/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онкурсного задания будет основываться на критериях</w:t>
      </w:r>
      <w:r>
        <w:rPr>
          <w:rFonts w:ascii="Times New Roman" w:hAnsi="Times New Roman" w:cs="Times New Roman"/>
          <w:sz w:val="28"/>
          <w:szCs w:val="28"/>
        </w:rPr>
        <w:t xml:space="preserve">, указанных в таблице №3</w:t>
      </w:r>
      <w:r>
        <w:rPr>
          <w:rFonts w:ascii="Times New Roman" w:hAnsi="Times New Roman" w:cs="Times New Roman"/>
          <w:sz w:val="28"/>
          <w:szCs w:val="28"/>
        </w:rPr>
        <w:t xml:space="preserve">: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Таблица №3</w:t>
      </w:r>
      <w:r/>
    </w:p>
    <w:p>
      <w:pPr>
        <w:ind w:firstLine="709"/>
        <w:jc w:val="center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Оценка конкурсного задания</w:t>
      </w:r>
      <w:r/>
    </w:p>
    <w:tbl>
      <w:tblPr>
        <w:tblStyle w:val="775"/>
        <w:tblW w:w="5000" w:type="pct"/>
        <w:tblLook w:val="04A0" w:firstRow="1" w:lastRow="0" w:firstColumn="1" w:lastColumn="0" w:noHBand="0" w:noVBand="1"/>
      </w:tblPr>
      <w:tblGrid>
        <w:gridCol w:w="543"/>
        <w:gridCol w:w="3022"/>
        <w:gridCol w:w="6064"/>
      </w:tblGrid>
      <w:tr>
        <w:trPr/>
        <w:tc>
          <w:tcPr>
            <w:gridSpan w:val="2"/>
            <w:shd w:val="clear" w:color="auto" w:fill="92d050"/>
            <w:tcW w:w="1851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Критерий</w:t>
            </w:r>
            <w:r/>
          </w:p>
        </w:tc>
        <w:tc>
          <w:tcPr>
            <w:shd w:val="clear" w:color="auto" w:fill="92d050"/>
            <w:tcW w:w="3149" w:type="pct"/>
            <w:textDirection w:val="lrTb"/>
            <w:noWrap w:val="false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Методика проверки навыков </w:t>
            </w:r>
            <w:r>
              <w:rPr>
                <w:b/>
                <w:sz w:val="24"/>
                <w:szCs w:val="24"/>
              </w:rPr>
              <w:t xml:space="preserve">в критерии</w:t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А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Осмотр и проверка технического состояния ВС</w:t>
            </w:r>
            <w:r/>
          </w:p>
        </w:tc>
        <w:tc>
          <w:tcPr>
            <w:shd w:val="clear" w:color="auto" w:fill="auto"/>
            <w:tcW w:w="3149" w:type="pct"/>
            <w:vMerge w:val="restart"/>
            <w:textDirection w:val="lrTb"/>
            <w:noWrap w:val="false"/>
          </w:tcPr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Организация работы.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за организацией рабочего места,</w:t>
            </w:r>
            <w:r>
              <w:rPr>
                <w:sz w:val="24"/>
                <w:szCs w:val="24"/>
              </w:rPr>
              <w:t xml:space="preserve"> уборкой рабочего места,</w:t>
            </w:r>
            <w:r>
              <w:rPr>
                <w:sz w:val="24"/>
                <w:szCs w:val="24"/>
              </w:rPr>
              <w:t xml:space="preserve"> использование инструмента и оборудования, соблюдение требований ОТ и ТБ;</w:t>
            </w:r>
            <w:r/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Работа с технической документацией.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</w:t>
            </w:r>
            <w:r>
              <w:rPr>
                <w:sz w:val="24"/>
                <w:szCs w:val="24"/>
              </w:rPr>
              <w:t xml:space="preserve">использовани</w:t>
            </w:r>
            <w:r>
              <w:rPr>
                <w:sz w:val="24"/>
                <w:szCs w:val="24"/>
              </w:rPr>
              <w:t xml:space="preserve">ем</w:t>
            </w:r>
            <w:r>
              <w:rPr>
                <w:sz w:val="24"/>
                <w:szCs w:val="24"/>
              </w:rPr>
              <w:t xml:space="preserve"> технической документации, правильность заполнения бланков; </w:t>
            </w:r>
            <w:r/>
          </w:p>
          <w:p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Выполнение работ, согласно заданию.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соблюдения требований к выполнению типовых технологических процессов. Проверка параметров изделий (если применимо). </w:t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Б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Ремонт элементов конструкции ВС из цветных металлов</w:t>
            </w:r>
            <w:r/>
          </w:p>
        </w:tc>
        <w:tc>
          <w:tcPr>
            <w:shd w:val="clear" w:color="auto" w:fill="auto"/>
            <w:tcW w:w="31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В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Ремонт элементов конструкции ВС из композитных материалов</w:t>
            </w:r>
            <w:r/>
          </w:p>
        </w:tc>
        <w:tc>
          <w:tcPr>
            <w:shd w:val="clear" w:color="auto" w:fill="auto"/>
            <w:tcW w:w="31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Г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Обслуживание механических компонентов и систем ВС</w:t>
            </w:r>
            <w:r/>
          </w:p>
        </w:tc>
        <w:tc>
          <w:tcPr>
            <w:shd w:val="clear" w:color="auto" w:fill="auto"/>
            <w:tcW w:w="31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  <w:tr>
        <w:trPr/>
        <w:tc>
          <w:tcPr>
            <w:shd w:val="clear" w:color="auto" w:fill="00b050"/>
            <w:tcW w:w="282" w:type="pct"/>
            <w:textDirection w:val="lrTb"/>
            <w:noWrap w:val="false"/>
          </w:tcPr>
          <w:p>
            <w:pPr>
              <w:jc w:val="both"/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color w:val="ffffff" w:themeColor="background1"/>
                <w:sz w:val="24"/>
                <w:szCs w:val="24"/>
              </w:rPr>
              <w:t xml:space="preserve">Д</w:t>
            </w:r>
            <w:r/>
          </w:p>
        </w:tc>
        <w:tc>
          <w:tcPr>
            <w:shd w:val="clear" w:color="auto" w:fill="92d050"/>
            <w:tcW w:w="1569" w:type="pct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Обслуживание и ремонт компонентов систем АиРЭО</w:t>
            </w:r>
            <w:r/>
          </w:p>
        </w:tc>
        <w:tc>
          <w:tcPr>
            <w:shd w:val="clear" w:color="auto" w:fill="auto"/>
            <w:tcW w:w="3149" w:type="pct"/>
            <w:vMerge w:val="continue"/>
            <w:textDirection w:val="lrTb"/>
            <w:noWrap w:val="false"/>
          </w:tcPr>
          <w:p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/>
          </w:p>
        </w:tc>
      </w:tr>
    </w:tbl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 w:clear="all"/>
      </w:r>
      <w:r/>
    </w:p>
    <w:p>
      <w:pPr>
        <w:ind w:firstLine="709"/>
        <w:jc w:val="both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 КОНКУРСНОЕ ЗАДАНИЕ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Возрастной ценз: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от 14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лет и более.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Общая продолжительность Конкурсного задания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vertAlign w:val="superscript"/>
        </w:rPr>
        <w:footnoteReference w:id="2"/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ч.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Количество конкурсных дней: 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дн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я;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 зависимости от количества модулей, КЗ должно включать оценку по каждому из разделов </w:t>
      </w:r>
      <w:r>
        <w:rPr>
          <w:rFonts w:ascii="Times New Roman" w:hAnsi="Times New Roman" w:cs="Times New Roman"/>
          <w:sz w:val="28"/>
          <w:szCs w:val="28"/>
        </w:rPr>
        <w:t xml:space="preserve">требований</w:t>
      </w:r>
      <w:r>
        <w:rPr>
          <w:rFonts w:ascii="Times New Roman" w:hAnsi="Times New Roman" w:cs="Times New Roman"/>
          <w:sz w:val="28"/>
          <w:szCs w:val="28"/>
        </w:rPr>
        <w:t xml:space="preserve"> компетенции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знаний участника должна проводиться через практическое выполнение Конкурсного задания.</w:t>
      </w:r>
      <w:r>
        <w:rPr>
          <w:rFonts w:ascii="Times New Roman" w:hAnsi="Times New Roman" w:cs="Times New Roman"/>
          <w:sz w:val="28"/>
          <w:szCs w:val="28"/>
        </w:rPr>
        <w:t xml:space="preserve"> В дополнение могут учитываться требования работодателей для проверки теоретических знаний / оценки квалификации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/>
    </w:p>
    <w:p>
      <w:pPr>
        <w:ind w:firstLine="709"/>
        <w:jc w:val="both"/>
        <w:spacing w:after="0" w:line="276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1.5.1.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Разработка/выбор конкурсного задания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Конкурсное задание состоит из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5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модулей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включает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обязательную к выполнению часть (инвариант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 -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3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модул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и вариативную част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–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 модуля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. Общее количество баллов конкурсного задания составляет 100.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Обязательная к выполнению часть (инвариант) выполняется всеми регионами без исключения на всех уровнях чемпионатов.</w:t>
      </w:r>
      <w:r/>
    </w:p>
    <w:p>
      <w:pPr>
        <w:ind w:firstLine="851"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модулей из вариативной части, выбирается регионом самостоятельно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в зависимости от материальных возможностей площадки соревнований и потребностей работодателей региона в соответствующих специалистах. В случае если ни один из модулей вариативной части не подходит под запрос работодателя конкретного региона, то вариативны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й (е)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модул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ь (и)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формируется регионом самостоятельно под запрос работодателя. При этом,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время на выполнение модуля (ей) 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количество баллов в критериях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оценки по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аспектам не меня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ю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тся.</w:t>
      </w:r>
      <w:r/>
    </w:p>
    <w:p>
      <w:pPr>
        <w:ind w:firstLine="851"/>
        <w:jc w:val="right"/>
        <w:spacing w:after="0" w:line="360" w:lineRule="auto"/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i/>
          <w:iCs/>
          <w:sz w:val="28"/>
          <w:szCs w:val="28"/>
          <w:lang w:eastAsia="ru-RU"/>
        </w:rPr>
        <w:t xml:space="preserve">Таблица №4</w:t>
      </w:r>
      <w:r/>
    </w:p>
    <w:p>
      <w:pPr>
        <w:ind w:firstLine="851"/>
        <w:jc w:val="center"/>
        <w:spacing w:after="0" w:line="360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атриц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а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конкурсного задания</w:t>
      </w:r>
      <w:r/>
    </w:p>
    <w:tbl>
      <w:tblPr>
        <w:tblStyle w:val="775"/>
        <w:tblW w:w="0" w:type="auto"/>
        <w:tblLook w:val="04A0" w:firstRow="1" w:lastRow="0" w:firstColumn="1" w:lastColumn="0" w:noHBand="0" w:noVBand="1"/>
      </w:tblPr>
      <w:tblGrid>
        <w:gridCol w:w="1622"/>
        <w:gridCol w:w="1408"/>
        <w:gridCol w:w="1859"/>
        <w:gridCol w:w="1155"/>
        <w:gridCol w:w="2304"/>
        <w:gridCol w:w="642"/>
        <w:gridCol w:w="639"/>
      </w:tblGrid>
      <w:tr>
        <w:trPr>
          <w:trHeight w:val="1125"/>
        </w:trPr>
        <w:tc>
          <w:tcPr>
            <w:tcW w:w="162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Обобщенная трудовая функция</w:t>
            </w:r>
            <w:r/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Трудовая функция</w:t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Нормативный документ/ЗУН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Модуль</w:t>
            </w:r>
            <w:r/>
          </w:p>
        </w:tc>
        <w:tc>
          <w:tcPr>
            <w:tcW w:w="230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Константа/вариатив</w:t>
            </w:r>
            <w:r/>
          </w:p>
        </w:tc>
        <w:tc>
          <w:tcPr>
            <w:tcW w:w="64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ИЛ</w:t>
            </w:r>
            <w:r/>
          </w:p>
        </w:tc>
        <w:tc>
          <w:tcPr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</w:t>
            </w:r>
            <w:r/>
          </w:p>
        </w:tc>
      </w:tr>
      <w:tr>
        <w:trPr>
          <w:trHeight w:val="1125"/>
        </w:trPr>
        <w:tc>
          <w:tcPr>
            <w:tcW w:w="162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1</w:t>
            </w:r>
            <w:r/>
          </w:p>
        </w:tc>
        <w:tc>
          <w:tcPr>
            <w:tcW w:w="1408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</w:t>
            </w:r>
            <w:r/>
          </w:p>
        </w:tc>
        <w:tc>
          <w:tcPr>
            <w:tcW w:w="185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3</w:t>
            </w:r>
            <w:r/>
          </w:p>
        </w:tc>
        <w:tc>
          <w:tcPr>
            <w:tcW w:w="1155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4</w:t>
            </w:r>
            <w:r/>
          </w:p>
        </w:tc>
        <w:tc>
          <w:tcPr>
            <w:tcW w:w="2304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5</w:t>
            </w:r>
            <w:r/>
          </w:p>
        </w:tc>
        <w:tc>
          <w:tcPr>
            <w:tcW w:w="642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6</w:t>
            </w:r>
            <w:r/>
          </w:p>
        </w:tc>
        <w:tc>
          <w:tcPr>
            <w:tcW w:w="639" w:type="dxa"/>
            <w:vAlign w:val="center"/>
            <w:textDirection w:val="lrTb"/>
            <w:noWrap w:val="false"/>
          </w:tcPr>
          <w:p>
            <w:pPr>
              <w:jc w:val="center"/>
              <w:spacing w:line="360" w:lineRule="auto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7</w:t>
            </w:r>
            <w:r/>
          </w:p>
        </w:tc>
      </w:tr>
    </w:tbl>
    <w:p>
      <w:pPr>
        <w:ind w:firstLine="851"/>
        <w:jc w:val="both"/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Инструкция по заполнению матрицы конкурсного задания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(Приложение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№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1)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/>
      <w:bookmarkStart w:id="9" w:name="_GoBack"/>
      <w:r/>
      <w:bookmarkEnd w:id="9"/>
      <w:r/>
      <w:r/>
    </w:p>
    <w:p>
      <w:pPr>
        <w:pStyle w:val="804"/>
        <w:ind w:firstLine="709"/>
        <w:jc w:val="both"/>
        <w:spacing w:before="0" w:after="0" w:line="276" w:lineRule="auto"/>
        <w:rPr>
          <w:rFonts w:ascii="Times New Roman" w:hAnsi="Times New Roman"/>
          <w:szCs w:val="28"/>
        </w:rPr>
      </w:pPr>
      <w:r/>
      <w:bookmarkStart w:id="10" w:name="_Toc124422970"/>
      <w:r>
        <w:rPr>
          <w:rFonts w:ascii="Times New Roman" w:hAnsi="Times New Roman"/>
          <w:szCs w:val="28"/>
        </w:rPr>
        <w:t xml:space="preserve">1.5.2. Структура модулей конкурсного задания</w:t>
      </w:r>
      <w:r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bCs/>
          <w:color w:val="000000"/>
          <w:szCs w:val="28"/>
          <w:lang w:eastAsia="ru-RU"/>
        </w:rPr>
        <w:t xml:space="preserve">(инвариант/вариатив)</w:t>
      </w:r>
      <w:bookmarkEnd w:id="10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А.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Осмотр и проверка технического состояния ВС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инвариант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часа;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Конкурсант выполняет осмотр 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поиск дефектов в камере сгорания или на лопатках ротора авиационного двигателя. При выполнении работ, конкурсант должен строго соблюдать требования, изложенные в эксплуатационно-технической документации ВС и инструкции по использованию оборудования по НК.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Конкурсант выполняет настройку и проверку оборудования по НК, согласно инструкции. Конкурсант выполняет осмотр и поиск дефектов в камере сгорания или на лопатках ротора с помощью эндоскопа. Определяет тип и параметры повреждений. Заполняет необходимую доку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ментацию.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ab/>
        <w:t xml:space="preserve">Оборудование по НК должно использоваться согласно инструкции. Дефекты должны быть определены верно. Вся необходимая документация должна быть заполнена согласно инструкции.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Б.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Ремонт элементов конструкции ВС из цветных металлов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инвариант)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3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часа;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Конкурсант изготавливает детали из листового металла, по выданному чертежу, для последующей сборки. При выполнении работ, конкурсант должен строго соблюдать требования, изложенные в эксплуатационно-технической и конструкторской документации ВС.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Каждый конкурсант получает чертежи и заг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отовки из металла. Выполняет расчет размеров развертки и эскизы деталей. Определяет тип крепежа и параметры установки крепежа. Выполняет обработку, гибку деталей, разделку отверстий под крепеж, согласно расчетам и эскизам. Устанавливает крепежные элементы.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Все детали должны быть выполнены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согласно чертежу. Линейные размеры деталей должны быть в допуске. Все края деталей должны быть гладкими, без заусенцев. На поверхности деталей должны отсутствовать любые повреждения. При выполнении работы должна производиться раздельная утилизация отходов.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 окончании работ конкурсант должен убрать рабочее место и сдать заполненную документацию.  </w:t>
      </w:r>
      <w:r/>
    </w:p>
    <w:p>
      <w:pPr>
        <w:jc w:val="both"/>
        <w:spacing w:after="0" w:line="276" w:lineRule="auto"/>
        <w:rPr>
          <w:rFonts w:ascii="Times New Roman" w:hAnsi="Times New Roman" w:eastAsia="Calibri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В.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Ремонт элементов конструкции ВС из композитных материалов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(вариатив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2 часа;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Конкурсант изготавливает деталь из композитных материалов. При выполнении работ, конкурсант должен строго соблюдать требования, изложенные в конкурсном задании.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Каждый конкурсант получает чертежи, шаблоны и необходимый материал для создания композитной детали. Выполняет раскрой заготовок по шаблону, расчет необходимого количества связующего вещества.  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Все детали должны быть выполнены согласно чертежу. На поверхности деталей должны отсутствовать любые повреждения. При выполнении работы должна производиться раздельная утилизация отходов.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По окончании работ конкурсант должен убрать рабочее место и сдать заполненную документацию.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Г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Обслуживание механических компонентов и систем ВС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>
        <w:t xml:space="preserve">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(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вариатив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)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часа;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Задани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 xml:space="preserve">: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Конкурсант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решает производственную задачу по сборке и регулировке системы управления ВС (тросовая система). При выполнении Конкурсного задания, конкурсант должен четко соблюдать требования Руководства по эксплуатации, и другой нормативной документации производителя.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Конкурсант получает конкурсное задание, схему сборки тросовой системы и все необходимые расходные материалы, а 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так же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нормативную документацию. Конкурсанту необходимо выставить элероны в нулевое положение и замерить угол отклонения, отрегулировать натяжение тросов, произвести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измерение натяжения тросов в соответствии с заданием, выполнить стопорение болтов и тандерных муфт проволокой. При выполнении работ, конкурсант должен строго соблюдать требования, изложенные в эксплуатационно-технической и конструкторской документации ВС.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Конкурсант должен знать и выполнять стандартизированные технологические процессы, применяемые при сборке и регулировке системы управления ВС. Уметь пользоваться инструментами и оборудованием для сборки и регулировки компонентов тросовой системы.</w:t>
      </w:r>
      <w:r/>
    </w:p>
    <w:p>
      <w:pPr>
        <w:contextualSpacing/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Модуль Д.  (Обслуживание и ремонт компонентов систем АиРЭО)</w:t>
      </w:r>
      <w:r>
        <w:t xml:space="preserve"> 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(инвариант)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Время на выполнение модуля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2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часа;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Задани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Конкурсант решает производственную задачу по сборке, монтажу электрической цепи на ВС. При выполнении Конкурсного задания, конкурсант должен четко соблюдать требования Руководства по эксплуатации, и другой документации производителя.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Все конкурсанты получают схемы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и необходимые расходные материалы. Конкурсанты должны проверить работоспособность оборудования и компонентов электрической цепи. Подготовить про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вода, выполнить монтаж электрического разъема и навесных элементов, подключить провода к навесным элементам, согласно схеме. Собрать провода в жгут в соответствии с требованиями. Проверить правильность подключения цепи и работоспособность собранной схемы. 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 xml:space="preserve">Конкурсант должен знать и выполнять стандартизированные технологические процессы, применяемые при сборке и монтаже компонентов электрической цепи. Уметь пользоваться инструментами и оборудованием для сборки и монтажа компонентов электрической цепи.</w:t>
      </w:r>
      <w:r/>
    </w:p>
    <w:p>
      <w:pPr>
        <w:pStyle w:val="745"/>
        <w:ind w:firstLine="709"/>
        <w:jc w:val="center"/>
        <w:spacing w:after="0" w:line="276" w:lineRule="auto"/>
        <w:rPr>
          <w:rFonts w:ascii="Times New Roman" w:hAnsi="Times New Roman"/>
          <w:lang w:val="ru-RU"/>
        </w:rPr>
      </w:pPr>
      <w:r/>
      <w:bookmarkStart w:id="11" w:name="_Toc78885643"/>
      <w:r/>
      <w:bookmarkStart w:id="12" w:name="_Toc124422971"/>
      <w:r>
        <w:rPr>
          <w:rFonts w:ascii="Times New Roman" w:hAnsi="Times New Roman"/>
          <w:iCs/>
          <w:sz w:val="24"/>
          <w:lang w:val="ru-RU"/>
        </w:rPr>
        <w:t xml:space="preserve">2. </w:t>
      </w:r>
      <w:r>
        <w:rPr>
          <w:rFonts w:ascii="Times New Roman" w:hAnsi="Times New Roman"/>
          <w:iCs/>
          <w:sz w:val="24"/>
          <w:lang w:val="ru-RU"/>
        </w:rPr>
        <w:t xml:space="preserve">СПЕЦИАЛЬНЫЕ ПРАВИЛА КОМПЕТЕНЦИИ</w:t>
      </w:r>
      <w:r>
        <w:rPr>
          <w:rFonts w:ascii="Times New Roman" w:hAnsi="Times New Roman"/>
          <w:i/>
          <w:color w:val="000000"/>
          <w:vertAlign w:val="superscript"/>
        </w:rPr>
        <w:footnoteReference w:id="3"/>
      </w:r>
      <w:bookmarkEnd w:id="11"/>
      <w:r/>
      <w:bookmarkEnd w:id="12"/>
      <w:r/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ОТ и ТБ 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  <w:t xml:space="preserve">Согласно правилам Техники Безопасности и Охраны Труда, все участники должны приступать к выполнению работ в средствах индивидуальной защиты (СИЗ) с учетом воздействующих вредных и опасных фа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кторов. Если участник выполняет работы без средств индивидуальной защиты, эксперт обязан остановить работу участника и указать на необходимость использования СИЗ. При этом участнику не начисляются баллы, предусмотренные в схеме оценки за использование СИЗ.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  <w:t xml:space="preserve">Если участник неоднократно нарушил правила использования индивидуальных средств, это считается нарушением Правил Чемпионата.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случае травмирования в следствии нарушений правил Техники безопасности, время, затраченное на оказание Первой медицинской помощи, Участнику не компенсируется.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  <w:t xml:space="preserve">Сортировка отходов производится в соответствующие емкости. Каждая ёмкость должна иметь соответствующее назначение с учетом видов и свойств отходов и сопровождаться видимым условным обозначением. Количество ёмкостей указывается в ИЛ.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Конкурсное задание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  <w:t xml:space="preserve">Стандарты индустрии должны соблюдаться при выполнении всех модулей Конкурсного задания.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  <w:t xml:space="preserve">Стандарты индустрии регламентируют использование определенных инструментов, оборудования, расходных материалов, способы и процедуры выполнения работ. Нарушение этих правил должно быть засвидетельствовано 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как минимум двумя Экспертами и может сопровождаться вычетом баллов за выполнение участником задания.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Оц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енивание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На каждый модуль формируется группа для оценки из 3 Экспертов, среди которых назначается «Лидер». Группа выполняет и измеримую и судейскую оценку.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  <w:t xml:space="preserve"> «Лидер» осуществляет общее руководство группой по оценке и несет ответственность за заполнение оценочных ведомостей и их сдачу Главному эксперту в конце каждого дня Соревнований.  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  <w:t xml:space="preserve">Во время оценки Эксперты одной группы не имеют права общаться с другими Экспертами. Если эксперт будет замечен в общении с другим экспертом, не входящим в его группу оценки, то он может быть исключен из группы и заменен другим.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  <w:t xml:space="preserve">Запрещено использовать любые записывающие устройства, мобильные телефоны, смарт-часы во время оценки.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В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 случае недостаточного количества экспертов для оценки, одной оценочной группе допускается выполнять оценку нескольких модулей одновременно, распределив Экспертов оценки по модулям. Но в ситуациях, когда не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обходимо засвидетельствовать факт нарушения Участником Правил чемпионата, Стандартов индустрии, Техники безопасности и т. п. приглашается второй Эксперт, который не является Экспертом-компатриотом, включая Главного эксперта и Заместителя главного эксперта.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•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ab/>
        <w:t xml:space="preserve">При выполнении модулей по поиску неисп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равностей, проведения осмотра, дефектации компонентов ВС Участник не имеет права покидать Конкурсную площадку. В случае острой необходимости (плохое самочувствие, посещения уборной) участник покидает площадку только в сопровождении Эксперта не компатриота.</w:t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b/>
          <w:sz w:val="28"/>
          <w:szCs w:val="28"/>
        </w:rPr>
      </w:pPr>
      <w:r/>
      <w:bookmarkStart w:id="13" w:name="_Toc78885659"/>
      <w:r/>
      <w:bookmarkStart w:id="14" w:name="_Toc124422972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2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1</w:t>
      </w: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. </w:t>
      </w:r>
      <w:bookmarkEnd w:id="13"/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Личный инструмент конкурсанта</w:t>
      </w:r>
      <w:bookmarkEnd w:id="14"/>
      <w:r/>
      <w:r/>
    </w:p>
    <w:p>
      <w:pPr>
        <w:jc w:val="both"/>
        <w:spacing w:after="0" w:line="276" w:lineRule="auto"/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Нулевой - нельзя ничего привозить.</w:t>
      </w:r>
      <w:r/>
    </w:p>
    <w:p>
      <w:pPr>
        <w:pStyle w:val="746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/>
      <w:bookmarkStart w:id="15" w:name="_Toc78885660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Конкурсантам и экспертам запрещено проносить на площадку проведения соревнований какой-либо инструмент и/или оборудование. Все необходимое для проведения соревнований оборудование и инструмент предоставля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ются Организатором соревновании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/>
    </w:p>
    <w:p>
      <w:pPr>
        <w:rPr>
          <w:rFonts w:ascii="Times New Roman" w:hAnsi="Times New Roman" w:eastAsia="Times New Roman" w:cs="Times New Roman"/>
          <w:sz w:val="28"/>
          <w:szCs w:val="28"/>
          <w:u w:val="single"/>
        </w:rPr>
      </w:pP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При поломке оборудования или инструмента время на выполнение задания останавливается до устранения поломки или замены неисправной позиции</w:t>
      </w:r>
      <w:r>
        <w:rPr>
          <w:rFonts w:ascii="Times New Roman" w:hAnsi="Times New Roman" w:eastAsia="Times New Roman" w:cs="Times New Roman"/>
          <w:sz w:val="28"/>
          <w:szCs w:val="28"/>
          <w:u w:val="single"/>
        </w:rPr>
        <w:t xml:space="preserve">.</w:t>
      </w:r>
      <w:r/>
    </w:p>
    <w:p>
      <w:pPr>
        <w:pStyle w:val="746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.2.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Материалы, оборудование и инструменты, запрещенные на площадке</w:t>
      </w:r>
      <w:bookmarkEnd w:id="15"/>
      <w:r/>
      <w:r/>
    </w:p>
    <w:p>
      <w:pPr>
        <w:pStyle w:val="746"/>
        <w:spacing w:line="276" w:lineRule="auto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/>
      <w:bookmarkStart w:id="16" w:name="_Toc124422973"/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Конкурсантам и экспертам запрещено проносить на площадку проведения соревнований как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ие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-либо 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материалы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Все необходимое для проведения соревнований оборудование и инструмент предоставля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ются Организатором соревновании</w:t>
      </w:r>
      <w:r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. </w:t>
      </w:r>
      <w:r/>
    </w:p>
    <w:p>
      <w:pPr>
        <w:pStyle w:val="803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  <w:u w:val="single"/>
        </w:rPr>
      </w:pP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Участники должны использовать только то количество расходных материалов, которое необходимо для выполнения зада</w:t>
      </w:r>
      <w:r>
        <w:rPr>
          <w:rFonts w:ascii="Times New Roman" w:hAnsi="Times New Roman"/>
          <w:color w:val="auto"/>
          <w:sz w:val="28"/>
          <w:szCs w:val="28"/>
          <w:u w:val="single"/>
        </w:rPr>
        <w:t xml:space="preserve">ния, чтобы избежать перерасхода.</w:t>
      </w:r>
      <w:r/>
    </w:p>
    <w:p>
      <w:pPr>
        <w:pStyle w:val="803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/>
    </w:p>
    <w:p>
      <w:pPr>
        <w:pStyle w:val="803"/>
        <w:jc w:val="both"/>
        <w:spacing w:after="0" w:line="276" w:lineRule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3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/>
          <w:color w:val="auto"/>
          <w:sz w:val="28"/>
          <w:szCs w:val="28"/>
        </w:rPr>
        <w:t xml:space="preserve">Приложения</w:t>
      </w:r>
      <w:bookmarkEnd w:id="16"/>
      <w:r/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заполнению матрицы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№2 </w:t>
      </w:r>
      <w:r>
        <w:rPr>
          <w:rFonts w:ascii="Times New Roman" w:hAnsi="Times New Roman" w:cs="Times New Roman"/>
          <w:sz w:val="28"/>
          <w:szCs w:val="28"/>
        </w:rPr>
        <w:t xml:space="preserve">Матрица конкурсн</w:t>
      </w:r>
      <w:r>
        <w:rPr>
          <w:rFonts w:ascii="Times New Roman" w:hAnsi="Times New Roman" w:cs="Times New Roman"/>
          <w:sz w:val="28"/>
          <w:szCs w:val="28"/>
        </w:rPr>
        <w:t xml:space="preserve">ого</w:t>
      </w:r>
      <w:r>
        <w:rPr>
          <w:rFonts w:ascii="Times New Roman" w:hAnsi="Times New Roman" w:cs="Times New Roman"/>
          <w:sz w:val="28"/>
          <w:szCs w:val="28"/>
        </w:rPr>
        <w:t xml:space="preserve"> задани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Инфраструктурный лист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 Критерии оценки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 План застройки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Инструкция по охране труда и технике безопасности по </w:t>
      </w:r>
      <w:r>
        <w:rPr>
          <w:rFonts w:ascii="Times New Roman" w:hAnsi="Times New Roman" w:cs="Times New Roman"/>
          <w:sz w:val="28"/>
          <w:szCs w:val="28"/>
        </w:rPr>
        <w:t xml:space="preserve">компетенции «Обслуживание авиационной техники</w:t>
      </w:r>
      <w:r>
        <w:rPr>
          <w:rFonts w:ascii="Times New Roman" w:hAnsi="Times New Roman" w:cs="Times New Roman"/>
          <w:sz w:val="28"/>
          <w:szCs w:val="28"/>
        </w:rPr>
        <w:t xml:space="preserve">».</w:t>
      </w:r>
      <w:r/>
    </w:p>
    <w:p>
      <w:pPr>
        <w:jc w:val="both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n</w:t>
      </w:r>
      <w:r>
        <w:rPr>
          <w:rFonts w:ascii="Times New Roman" w:hAnsi="Times New Roman" w:cs="Times New Roman"/>
          <w:sz w:val="28"/>
          <w:szCs w:val="28"/>
        </w:rPr>
        <w:t xml:space="preserve">…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Чертежи, технологические карты</w:t>
      </w:r>
      <w:r>
        <w:rPr>
          <w:rFonts w:ascii="Times New Roman" w:hAnsi="Times New Roman" w:cs="Times New Roman"/>
          <w:sz w:val="28"/>
          <w:szCs w:val="28"/>
        </w:rPr>
        <w:t xml:space="preserve">, алгоритмы, схемы и т.д. </w:t>
      </w:r>
      <w:r/>
    </w:p>
    <w:p>
      <w:pPr>
        <w:pStyle w:val="804"/>
        <w:jc w:val="both"/>
        <w:spacing w:before="0" w:after="0" w:line="276" w:lineRule="auto"/>
        <w:rPr>
          <w:rFonts w:ascii="Times New Roman" w:hAnsi="Times New Roman" w:eastAsia="Arial Unicode MS"/>
          <w:i/>
          <w:szCs w:val="28"/>
        </w:rPr>
      </w:pPr>
      <w:r>
        <w:rPr>
          <w:rFonts w:ascii="Times New Roman" w:hAnsi="Times New Roman" w:eastAsia="Arial Unicode MS"/>
          <w:i/>
          <w:szCs w:val="28"/>
        </w:rPr>
      </w:r>
      <w:r/>
    </w:p>
    <w:sectPr>
      <w:headerReference w:type="default" r:id="rId9"/>
      <w:footerReference w:type="default" r:id="rId10"/>
      <w:footnotePr/>
      <w:endnotePr/>
      <w:type w:val="nextPage"/>
      <w:pgSz w:w="11906" w:h="16838" w:orient="portrait"/>
      <w:pgMar w:top="1134" w:right="849" w:bottom="1134" w:left="1418" w:header="624" w:footer="170" w:gutter="0"/>
      <w:pgNumType w:start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Segoe UI">
    <w:panose1 w:val="020B0502040504020204"/>
  </w:font>
  <w:font w:name="DejaVu Sans">
    <w:panose1 w:val="020B0603030804020204"/>
  </w:font>
  <w:font w:name="noto sans symbols">
    <w:panose1 w:val="05040102010807070707"/>
  </w:font>
  <w:font w:name="Cambria">
    <w:panose1 w:val="02020603050405020304"/>
  </w:font>
  <w:font w:name="Calibri">
    <w:panose1 w:val="020F0502020204030204"/>
  </w:font>
  <w:font w:name="frutigerltstd-light">
    <w:panose1 w:val="05040102010807070707"/>
  </w:font>
  <w:font w:name="Tahoma">
    <w:panose1 w:val="020B05060306020302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jc w:val="center"/>
      <w:tblCellMar>
        <w:left w:w="115" w:type="dxa"/>
        <w:top w:w="144" w:type="dxa"/>
        <w:right w:w="115" w:type="dxa"/>
        <w:bottom w:w="144" w:type="dxa"/>
      </w:tblCellMar>
      <w:tblLook w:val="04A0" w:firstRow="1" w:lastRow="0" w:firstColumn="1" w:lastColumn="0" w:noHBand="0" w:noVBand="1"/>
    </w:tblPr>
    <w:tblGrid>
      <w:gridCol w:w="5954"/>
      <w:gridCol w:w="3685"/>
    </w:tblGrid>
    <w:tr>
      <w:trPr>
        <w:jc w:val="center"/>
      </w:trPr>
      <w:tc>
        <w:tcPr>
          <w:shd w:val="clear" w:color="auto" w:fill="auto"/>
          <w:tcW w:w="5954" w:type="dxa"/>
          <w:vAlign w:val="center"/>
          <w:textDirection w:val="lrTb"/>
          <w:noWrap w:val="false"/>
        </w:tcPr>
        <w:p>
          <w:pPr>
            <w:pStyle w:val="758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</w:r>
          <w:r/>
        </w:p>
      </w:tc>
      <w:tc>
        <w:tcPr>
          <w:shd w:val="clear" w:color="auto" w:fill="auto"/>
          <w:tcW w:w="3685" w:type="dxa"/>
          <w:vAlign w:val="center"/>
          <w:textDirection w:val="lrTb"/>
          <w:noWrap w:val="false"/>
        </w:tcPr>
        <w:p>
          <w:pPr>
            <w:pStyle w:val="758"/>
            <w:jc w:val="right"/>
            <w:tabs>
              <w:tab w:val="clear" w:pos="4677" w:leader="none"/>
              <w:tab w:val="clear" w:pos="9355" w:leader="none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 xml:space="preserve"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 xml:space="preserve">22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  <w:r/>
        </w:p>
      </w:tc>
    </w:tr>
  </w:tbl>
  <w:p>
    <w:pPr>
      <w:pStyle w:val="758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jc w:val="both"/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.</w:t>
      </w:r>
      <w:r/>
    </w:p>
  </w:footnote>
  <w:footnote w:id="3">
    <w:p>
      <w:pPr>
        <w:spacing w:after="0" w:line="240" w:lineRule="auto"/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vertAlign w:val="superscript"/>
        </w:rPr>
        <w:footnoteRef/>
      </w:r>
      <w:r>
        <w:rPr>
          <w:rFonts w:ascii="Times New Roman" w:hAnsi="Times New Roman" w:eastAsia="Times New Roman" w:cs="Times New Roman"/>
          <w:i/>
          <w:color w:val="000000"/>
          <w:sz w:val="18"/>
          <w:szCs w:val="18"/>
        </w:rPr>
        <w:t xml:space="preserve"> Указываются особенности компетенции, которые относятся ко всем возрастным категориям и чемпионатным линейкам без исключения.</w:t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6"/>
      <w:tabs>
        <w:tab w:val="clear" w:pos="9355" w:leader="none"/>
        <w:tab w:val="right" w:pos="10631" w:leader="none"/>
      </w:tabs>
      <w:rPr>
        <w:lang w:val="en-US"/>
      </w:rPr>
    </w:pPr>
    <w:r>
      <w:rPr>
        <w:lang w:val="en-US"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decimal"/>
      <w:isLgl/>
      <w:suff w:val="tab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suff w:val="tab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2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4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6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58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0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2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4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6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189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isLgl w:val="false"/>
      <w:suff w:val="tab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isLgl w:val="false"/>
      <w:suff w:val="tab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multiLevelType w:val="hybridMultilevel"/>
    <w:lvl w:ilvl="0">
      <w:start w:val="1"/>
      <w:numFmt w:val="bullet"/>
      <w:pStyle w:val="822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"/>
      <w:lvlJc w:val="left"/>
      <w:pPr>
        <w:ind w:left="2007" w:hanging="360"/>
      </w:pPr>
      <w:rPr>
        <w:rFonts w:hint="default" w:ascii="Wingdings" w:hAnsi="Wingdings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pStyle w:val="796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1789" w:hanging="360"/>
      </w:pPr>
      <w:rPr>
        <w:rFonts w:hint="default" w:ascii="Wingdings" w:hAnsi="Wingdings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8">
    <w:multiLevelType w:val="hybridMultilevel"/>
    <w:lvl w:ilvl="0">
      <w:start w:val="1"/>
      <w:numFmt w:val="bullet"/>
      <w:pStyle w:val="810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"/>
      <w:lvlJc w:val="left"/>
      <w:pPr>
        <w:ind w:left="2160" w:hanging="360"/>
        <w:tabs>
          <w:tab w:val="num" w:pos="2160" w:leader="none"/>
        </w:tabs>
      </w:pPr>
      <w:rPr>
        <w:rFonts w:hint="default" w:ascii="Symbol" w:hAnsi="Symbol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"/>
      <w:lvlJc w:val="left"/>
      <w:pPr>
        <w:ind w:left="4320" w:hanging="360"/>
        <w:tabs>
          <w:tab w:val="num" w:pos="4320" w:leader="none"/>
        </w:tabs>
      </w:pPr>
      <w:rPr>
        <w:rFonts w:hint="default" w:ascii="Symbol" w:hAnsi="Symbol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  <w:tabs>
          <w:tab w:val="num" w:pos="720" w:leader="none"/>
        </w:tabs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•"/>
      <w:lvlJc w:val="left"/>
      <w:pPr>
        <w:ind w:left="1440" w:hanging="360"/>
        <w:tabs>
          <w:tab w:val="num" w:pos="1440" w:leader="none"/>
        </w:tabs>
      </w:pPr>
      <w:rPr>
        <w:rFonts w:hint="default" w:ascii="Arial" w:hAnsi="Arial"/>
      </w:rPr>
    </w:lvl>
    <w:lvl w:ilvl="2">
      <w:start w:val="1"/>
      <w:numFmt w:val="bullet"/>
      <w:isLgl w:val="false"/>
      <w:suff w:val="tab"/>
      <w:lvlText w:val="•"/>
      <w:lvlJc w:val="left"/>
      <w:pPr>
        <w:ind w:left="2160" w:hanging="360"/>
        <w:tabs>
          <w:tab w:val="num" w:pos="2160" w:leader="none"/>
        </w:tabs>
      </w:pPr>
      <w:rPr>
        <w:rFonts w:hint="default" w:ascii="Arial" w:hAnsi="Arial"/>
      </w:rPr>
    </w:lvl>
    <w:lvl w:ilvl="3">
      <w:start w:val="1"/>
      <w:numFmt w:val="bullet"/>
      <w:isLgl w:val="false"/>
      <w:suff w:val="tab"/>
      <w:lvlText w:val="•"/>
      <w:lvlJc w:val="left"/>
      <w:pPr>
        <w:ind w:left="2880" w:hanging="360"/>
        <w:tabs>
          <w:tab w:val="num" w:pos="2880" w:leader="none"/>
        </w:tabs>
      </w:pPr>
      <w:rPr>
        <w:rFonts w:hint="default" w:ascii="Arial" w:hAnsi="Arial"/>
      </w:rPr>
    </w:lvl>
    <w:lvl w:ilvl="4">
      <w:start w:val="1"/>
      <w:numFmt w:val="bullet"/>
      <w:isLgl w:val="false"/>
      <w:suff w:val="tab"/>
      <w:lvlText w:val="•"/>
      <w:lvlJc w:val="left"/>
      <w:pPr>
        <w:ind w:left="3600" w:hanging="360"/>
        <w:tabs>
          <w:tab w:val="num" w:pos="3600" w:leader="none"/>
        </w:tabs>
      </w:pPr>
      <w:rPr>
        <w:rFonts w:hint="default" w:ascii="Arial" w:hAnsi="Arial"/>
      </w:rPr>
    </w:lvl>
    <w:lvl w:ilvl="5">
      <w:start w:val="1"/>
      <w:numFmt w:val="bullet"/>
      <w:isLgl w:val="false"/>
      <w:suff w:val="tab"/>
      <w:lvlText w:val="•"/>
      <w:lvlJc w:val="left"/>
      <w:pPr>
        <w:ind w:left="4320" w:hanging="360"/>
        <w:tabs>
          <w:tab w:val="num" w:pos="4320" w:leader="none"/>
        </w:tabs>
      </w:pPr>
      <w:rPr>
        <w:rFonts w:hint="default" w:ascii="Arial" w:hAnsi="Arial"/>
      </w:rPr>
    </w:lvl>
    <w:lvl w:ilvl="6">
      <w:start w:val="1"/>
      <w:numFmt w:val="bullet"/>
      <w:isLgl w:val="false"/>
      <w:suff w:val="tab"/>
      <w:lvlText w:val="•"/>
      <w:lvlJc w:val="left"/>
      <w:pPr>
        <w:ind w:left="5040" w:hanging="360"/>
        <w:tabs>
          <w:tab w:val="num" w:pos="5040" w:leader="none"/>
        </w:tabs>
      </w:pPr>
      <w:rPr>
        <w:rFonts w:hint="default" w:ascii="Arial" w:hAnsi="Arial"/>
      </w:rPr>
    </w:lvl>
    <w:lvl w:ilvl="7">
      <w:start w:val="1"/>
      <w:numFmt w:val="bullet"/>
      <w:isLgl w:val="false"/>
      <w:suff w:val="tab"/>
      <w:lvlText w:val="•"/>
      <w:lvlJc w:val="left"/>
      <w:pPr>
        <w:ind w:left="5760" w:hanging="360"/>
        <w:tabs>
          <w:tab w:val="num" w:pos="5760" w:leader="none"/>
        </w:tabs>
      </w:pPr>
      <w:rPr>
        <w:rFonts w:hint="default" w:ascii="Arial" w:hAnsi="Arial"/>
      </w:rPr>
    </w:lvl>
    <w:lvl w:ilvl="8">
      <w:start w:val="1"/>
      <w:numFmt w:val="bullet"/>
      <w:isLgl w:val="false"/>
      <w:suff w:val="tab"/>
      <w:lvlText w:val="•"/>
      <w:lvlJc w:val="left"/>
      <w:pPr>
        <w:ind w:left="6480" w:hanging="360"/>
        <w:tabs>
          <w:tab w:val="num" w:pos="6480" w:leader="none"/>
        </w:tabs>
      </w:pPr>
      <w:rPr>
        <w:rFonts w:hint="default" w:ascii="Arial" w:hAnsi="Arial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700" w:hanging="700"/>
      </w:pPr>
      <w:rPr>
        <w:rFonts w:hint="default"/>
        <w:i/>
      </w:rPr>
    </w:lvl>
    <w:lvl w:ilvl="1">
      <w:start w:val="10"/>
      <w:numFmt w:val="decimal"/>
      <w:isLgl w:val="false"/>
      <w:suff w:val="tab"/>
      <w:lvlText w:val="%1.%2"/>
      <w:lvlJc w:val="left"/>
      <w:pPr>
        <w:ind w:left="700" w:hanging="700"/>
      </w:pPr>
      <w:rPr>
        <w:rFonts w:hint="default"/>
        <w:i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  <w:i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  <w:i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  <w:i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  <w:i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  <w:i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  <w:i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  <w:i/>
      </w:rPr>
    </w:lvl>
  </w:abstractNum>
  <w:abstractNum w:abstractNumId="1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bullet"/>
      <w:pStyle w:val="778"/>
      <w:isLgl w:val="false"/>
      <w:suff w:val="tab"/>
      <w:lvlText w:val=""/>
      <w:lvlJc w:val="left"/>
      <w:pPr>
        <w:ind w:left="360" w:hanging="360"/>
        <w:tabs>
          <w:tab w:val="num" w:pos="360" w:leader="none"/>
        </w:tabs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hint="default"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hint="default"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8" w:hanging="360"/>
      </w:pPr>
      <w:rPr>
        <w:b/>
        <w:sz w:val="32"/>
        <w:szCs w:val="32"/>
      </w:rPr>
    </w:lvl>
    <w:lvl w:ilvl="1">
      <w:start w:val="1"/>
      <w:numFmt w:val="decimal"/>
      <w:isLgl w:val="false"/>
      <w:suff w:val="tab"/>
      <w:lvlText w:val="%1.%2."/>
      <w:lvlJc w:val="left"/>
      <w:pPr>
        <w:ind w:left="502" w:hanging="360"/>
      </w:pPr>
      <w:rPr>
        <w:rFonts w:ascii="Times New Roman" w:hAnsi="Times New Roman" w:eastAsia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isLgl w:val="false"/>
      <w:suff w:val="tab"/>
      <w:lvlText w:val="●"/>
      <w:lvlJc w:val="left"/>
      <w:pPr>
        <w:ind w:left="1800" w:hanging="720"/>
      </w:pPr>
      <w:rPr>
        <w:rFonts w:ascii="Noto Sans Symbols" w:hAnsi="Noto Sans Symbols" w:eastAsia="Noto Sans Symbols" w:cs="Noto Sans Symbols"/>
      </w:rPr>
    </w:lvl>
    <w:lvl w:ilvl="3">
      <w:start w:val="1"/>
      <w:numFmt w:val="decimal"/>
      <w:isLgl w:val="false"/>
      <w:suff w:val="tab"/>
      <w:lvlText w:val="%1.%2.●.%4."/>
      <w:lvlJc w:val="left"/>
      <w:pPr>
        <w:ind w:left="2160" w:hanging="720"/>
      </w:pPr>
    </w:lvl>
    <w:lvl w:ilvl="4">
      <w:start w:val="1"/>
      <w:numFmt w:val="decimal"/>
      <w:isLgl w:val="false"/>
      <w:suff w:val="tab"/>
      <w:lvlText w:val="%1.%2.●.%4.%5."/>
      <w:lvlJc w:val="left"/>
      <w:pPr>
        <w:ind w:left="2880" w:hanging="1080"/>
      </w:pPr>
    </w:lvl>
    <w:lvl w:ilvl="5">
      <w:start w:val="1"/>
      <w:numFmt w:val="decimal"/>
      <w:isLgl w:val="false"/>
      <w:suff w:val="tab"/>
      <w:lvlText w:val="%1.%2.●.%4.%5.%6."/>
      <w:lvlJc w:val="left"/>
      <w:pPr>
        <w:ind w:left="3240" w:hanging="1080"/>
      </w:pPr>
    </w:lvl>
    <w:lvl w:ilvl="6">
      <w:start w:val="1"/>
      <w:numFmt w:val="decimal"/>
      <w:isLgl w:val="false"/>
      <w:suff w:val="tab"/>
      <w:lvlText w:val="%1.%2.●.%4.%5.%6.%7."/>
      <w:lvlJc w:val="left"/>
      <w:pPr>
        <w:ind w:left="3960" w:hanging="1440"/>
      </w:pPr>
    </w:lvl>
    <w:lvl w:ilvl="7">
      <w:start w:val="1"/>
      <w:numFmt w:val="decimal"/>
      <w:isLgl w:val="false"/>
      <w:suff w:val="tab"/>
      <w:lvlText w:val="%1.%2.●.%4.%5.%6.%7.%8."/>
      <w:lvlJc w:val="left"/>
      <w:pPr>
        <w:ind w:left="4320" w:hanging="1440"/>
      </w:pPr>
    </w:lvl>
    <w:lvl w:ilvl="8">
      <w:start w:val="1"/>
      <w:numFmt w:val="decimal"/>
      <w:isLgl w:val="false"/>
      <w:suff w:val="tab"/>
      <w:lvlText w:val="%1.%2.●.%4.%5.%6.%7.%8.%9."/>
      <w:lvlJc w:val="left"/>
      <w:pPr>
        <w:ind w:left="5040" w:hanging="1800"/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789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509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3229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949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669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389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6109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829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549" w:hanging="360"/>
      </w:pPr>
      <w:rPr>
        <w:rFonts w:hint="default" w:ascii="Wingdings" w:hAnsi="Wingdings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•"/>
      <w:lvlJc w:val="left"/>
      <w:pPr>
        <w:ind w:left="720" w:hanging="360"/>
      </w:pPr>
      <w:rPr>
        <w:rFonts w:hint="default" w:ascii="Arial" w:hAnsi="Aria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"/>
  </w:num>
  <w:num w:numId="5">
    <w:abstractNumId w:val="0"/>
  </w:num>
  <w:num w:numId="6">
    <w:abstractNumId w:val="9"/>
  </w:num>
  <w:num w:numId="7">
    <w:abstractNumId w:val="2"/>
  </w:num>
  <w:num w:numId="8">
    <w:abstractNumId w:val="5"/>
  </w:num>
  <w:num w:numId="9">
    <w:abstractNumId w:val="17"/>
  </w:num>
  <w:num w:numId="10">
    <w:abstractNumId w:val="7"/>
  </w:num>
  <w:num w:numId="11">
    <w:abstractNumId w:val="3"/>
  </w:num>
  <w:num w:numId="12">
    <w:abstractNumId w:val="10"/>
  </w:num>
  <w:num w:numId="13">
    <w:abstractNumId w:val="20"/>
  </w:num>
  <w:num w:numId="14">
    <w:abstractNumId w:val="11"/>
  </w:num>
  <w:num w:numId="15">
    <w:abstractNumId w:val="18"/>
  </w:num>
  <w:num w:numId="16">
    <w:abstractNumId w:val="21"/>
  </w:num>
  <w:num w:numId="17">
    <w:abstractNumId w:val="19"/>
  </w:num>
  <w:num w:numId="18">
    <w:abstractNumId w:val="16"/>
  </w:num>
  <w:num w:numId="19">
    <w:abstractNumId w:val="13"/>
  </w:num>
  <w:num w:numId="20">
    <w:abstractNumId w:val="15"/>
  </w:num>
  <w:num w:numId="21">
    <w:abstractNumId w:val="12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753"/>
    <w:link w:val="744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53"/>
    <w:link w:val="745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53"/>
    <w:link w:val="746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53"/>
    <w:link w:val="747"/>
    <w:uiPriority w:val="9"/>
    <w:rPr>
      <w:rFonts w:ascii="Arial" w:hAnsi="Arial" w:eastAsia="Arial" w:cs="Arial"/>
      <w:b/>
      <w:bCs/>
      <w:sz w:val="26"/>
      <w:szCs w:val="26"/>
    </w:rPr>
  </w:style>
  <w:style w:type="character" w:styleId="21">
    <w:name w:val="Heading 5 Char"/>
    <w:basedOn w:val="753"/>
    <w:link w:val="748"/>
    <w:uiPriority w:val="9"/>
    <w:rPr>
      <w:rFonts w:ascii="Arial" w:hAnsi="Arial" w:eastAsia="Arial" w:cs="Arial"/>
      <w:b/>
      <w:bCs/>
      <w:sz w:val="24"/>
      <w:szCs w:val="24"/>
    </w:rPr>
  </w:style>
  <w:style w:type="character" w:styleId="23">
    <w:name w:val="Heading 6 Char"/>
    <w:basedOn w:val="753"/>
    <w:link w:val="749"/>
    <w:uiPriority w:val="9"/>
    <w:rPr>
      <w:rFonts w:ascii="Arial" w:hAnsi="Arial" w:eastAsia="Arial" w:cs="Arial"/>
      <w:b/>
      <w:bCs/>
      <w:sz w:val="22"/>
      <w:szCs w:val="22"/>
    </w:rPr>
  </w:style>
  <w:style w:type="character" w:styleId="25">
    <w:name w:val="Heading 7 Char"/>
    <w:basedOn w:val="753"/>
    <w:link w:val="75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7">
    <w:name w:val="Heading 8 Char"/>
    <w:basedOn w:val="753"/>
    <w:link w:val="751"/>
    <w:uiPriority w:val="9"/>
    <w:rPr>
      <w:rFonts w:ascii="Arial" w:hAnsi="Arial" w:eastAsia="Arial" w:cs="Arial"/>
      <w:i/>
      <w:iCs/>
      <w:sz w:val="22"/>
      <w:szCs w:val="22"/>
    </w:rPr>
  </w:style>
  <w:style w:type="character" w:styleId="29">
    <w:name w:val="Heading 9 Char"/>
    <w:basedOn w:val="753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43"/>
    <w:next w:val="743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53"/>
    <w:link w:val="33"/>
    <w:uiPriority w:val="10"/>
    <w:rPr>
      <w:sz w:val="48"/>
      <w:szCs w:val="48"/>
    </w:rPr>
  </w:style>
  <w:style w:type="paragraph" w:styleId="35">
    <w:name w:val="Subtitle"/>
    <w:basedOn w:val="743"/>
    <w:next w:val="743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53"/>
    <w:link w:val="35"/>
    <w:uiPriority w:val="11"/>
    <w:rPr>
      <w:sz w:val="24"/>
      <w:szCs w:val="24"/>
    </w:rPr>
  </w:style>
  <w:style w:type="paragraph" w:styleId="37">
    <w:name w:val="Quote"/>
    <w:basedOn w:val="743"/>
    <w:next w:val="743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43"/>
    <w:next w:val="743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character" w:styleId="42">
    <w:name w:val="Header Char"/>
    <w:basedOn w:val="753"/>
    <w:link w:val="756"/>
    <w:uiPriority w:val="99"/>
  </w:style>
  <w:style w:type="character" w:styleId="44">
    <w:name w:val="Footer Char"/>
    <w:basedOn w:val="753"/>
    <w:link w:val="758"/>
    <w:uiPriority w:val="99"/>
  </w:style>
  <w:style w:type="character" w:styleId="46">
    <w:name w:val="Caption Char"/>
    <w:basedOn w:val="789"/>
    <w:link w:val="758"/>
    <w:uiPriority w:val="99"/>
  </w:style>
  <w:style w:type="table" w:styleId="48">
    <w:name w:val="Table Grid Light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5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5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5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5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5">
    <w:name w:val="Footnote Text Char"/>
    <w:link w:val="792"/>
    <w:uiPriority w:val="99"/>
    <w:rPr>
      <w:sz w:val="18"/>
    </w:rPr>
  </w:style>
  <w:style w:type="paragraph" w:styleId="177">
    <w:name w:val="endnote text"/>
    <w:basedOn w:val="743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53"/>
    <w:uiPriority w:val="99"/>
    <w:semiHidden/>
    <w:unhideWhenUsed/>
    <w:rPr>
      <w:vertAlign w:val="superscript"/>
    </w:rPr>
  </w:style>
  <w:style w:type="paragraph" w:styleId="183">
    <w:name w:val="toc 4"/>
    <w:basedOn w:val="743"/>
    <w:next w:val="743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43"/>
    <w:next w:val="743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43"/>
    <w:next w:val="743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43"/>
    <w:next w:val="743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43"/>
    <w:next w:val="743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43"/>
    <w:next w:val="743"/>
    <w:uiPriority w:val="39"/>
    <w:unhideWhenUsed/>
    <w:pPr>
      <w:ind w:left="2268" w:right="0" w:firstLine="0"/>
      <w:spacing w:after="57"/>
    </w:pPr>
  </w:style>
  <w:style w:type="paragraph" w:styleId="190">
    <w:name w:val="table of figures"/>
    <w:basedOn w:val="743"/>
    <w:next w:val="743"/>
    <w:uiPriority w:val="99"/>
    <w:unhideWhenUsed/>
    <w:pPr>
      <w:spacing w:after="0" w:afterAutospacing="0"/>
    </w:pPr>
  </w:style>
  <w:style w:type="paragraph" w:styleId="743" w:default="1">
    <w:name w:val="Normal"/>
    <w:qFormat/>
  </w:style>
  <w:style w:type="paragraph" w:styleId="744">
    <w:name w:val="Heading 1"/>
    <w:basedOn w:val="743"/>
    <w:next w:val="743"/>
    <w:link w:val="765"/>
    <w:qFormat/>
    <w:pPr>
      <w:keepNext/>
      <w:spacing w:before="240" w:after="120" w:line="360" w:lineRule="auto"/>
      <w:outlineLvl w:val="0"/>
    </w:pPr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paragraph" w:styleId="745">
    <w:name w:val="Heading 2"/>
    <w:basedOn w:val="743"/>
    <w:next w:val="743"/>
    <w:link w:val="766"/>
    <w:qFormat/>
    <w:pPr>
      <w:keepNext/>
      <w:spacing w:before="240" w:after="120" w:line="360" w:lineRule="auto"/>
      <w:outlineLvl w:val="1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46">
    <w:name w:val="Heading 3"/>
    <w:basedOn w:val="743"/>
    <w:next w:val="743"/>
    <w:link w:val="767"/>
    <w:qFormat/>
    <w:pPr>
      <w:keepNext/>
      <w:spacing w:before="120" w:after="0" w:line="360" w:lineRule="auto"/>
      <w:outlineLvl w:val="2"/>
    </w:pPr>
    <w:rPr>
      <w:rFonts w:ascii="Arial" w:hAnsi="Arial" w:eastAsia="Times New Roman" w:cs="Arial"/>
      <w:b/>
      <w:bCs/>
      <w:szCs w:val="26"/>
      <w:lang w:val="en-GB"/>
    </w:rPr>
  </w:style>
  <w:style w:type="paragraph" w:styleId="747">
    <w:name w:val="Heading 4"/>
    <w:basedOn w:val="743"/>
    <w:next w:val="743"/>
    <w:link w:val="768"/>
    <w:qFormat/>
    <w:pPr>
      <w:keepNext/>
      <w:spacing w:after="0" w:line="360" w:lineRule="auto"/>
      <w:widowControl w:val="off"/>
      <w:outlineLvl w:val="3"/>
    </w:pPr>
    <w:rPr>
      <w:rFonts w:ascii="Arial" w:hAnsi="Arial" w:eastAsia="Times New Roman" w:cs="Times New Roman"/>
      <w:b/>
      <w:sz w:val="28"/>
      <w:szCs w:val="20"/>
      <w:lang w:val="en-AU"/>
    </w:rPr>
  </w:style>
  <w:style w:type="paragraph" w:styleId="748">
    <w:name w:val="Heading 5"/>
    <w:basedOn w:val="743"/>
    <w:next w:val="743"/>
    <w:link w:val="769"/>
    <w:qFormat/>
    <w:pPr>
      <w:jc w:val="both"/>
      <w:keepNext/>
      <w:spacing w:after="0" w:line="360" w:lineRule="auto"/>
      <w:widowControl w:val="off"/>
      <w:outlineLvl w:val="4"/>
    </w:pPr>
    <w:rPr>
      <w:rFonts w:ascii="Arial" w:hAnsi="Arial" w:eastAsia="Times New Roman" w:cs="Times New Roman"/>
      <w:b/>
      <w:bCs/>
      <w:sz w:val="28"/>
      <w:szCs w:val="24"/>
      <w:lang w:val="en-GB"/>
    </w:rPr>
  </w:style>
  <w:style w:type="paragraph" w:styleId="749">
    <w:name w:val="Heading 6"/>
    <w:basedOn w:val="743"/>
    <w:next w:val="743"/>
    <w:link w:val="770"/>
    <w:qFormat/>
    <w:pPr>
      <w:keepNext/>
      <w:spacing w:after="58" w:line="360" w:lineRule="auto"/>
      <w:widowControl w:val="off"/>
      <w:outlineLvl w:val="5"/>
    </w:pPr>
    <w:rPr>
      <w:rFonts w:ascii="Arial" w:hAnsi="Arial" w:eastAsia="Times New Roman" w:cs="Times New Roman"/>
      <w:b/>
      <w:sz w:val="24"/>
      <w:szCs w:val="20"/>
      <w:lang w:val="en-AU"/>
    </w:rPr>
  </w:style>
  <w:style w:type="paragraph" w:styleId="750">
    <w:name w:val="Heading 7"/>
    <w:basedOn w:val="743"/>
    <w:next w:val="743"/>
    <w:link w:val="771"/>
    <w:qFormat/>
    <w:pPr>
      <w:jc w:val="both"/>
      <w:keepNext/>
      <w:spacing w:after="0" w:line="360" w:lineRule="auto"/>
      <w:widowControl w:val="off"/>
      <w:outlineLvl w:val="6"/>
    </w:pPr>
    <w:rPr>
      <w:rFonts w:ascii="Arial" w:hAnsi="Arial" w:eastAsia="Times New Roman" w:cs="Times New Roman"/>
      <w:spacing w:val="-3"/>
      <w:sz w:val="28"/>
      <w:szCs w:val="20"/>
      <w:lang w:val="en-US"/>
    </w:rPr>
  </w:style>
  <w:style w:type="paragraph" w:styleId="751">
    <w:name w:val="Heading 8"/>
    <w:basedOn w:val="743"/>
    <w:next w:val="743"/>
    <w:link w:val="772"/>
    <w:qFormat/>
    <w:pPr>
      <w:jc w:val="both"/>
      <w:keepNext/>
      <w:spacing w:after="0" w:line="360" w:lineRule="auto"/>
      <w:widowControl w:val="off"/>
      <w:outlineLvl w:val="7"/>
    </w:pPr>
    <w:rPr>
      <w:rFonts w:ascii="Arial" w:hAnsi="Arial" w:eastAsia="Times New Roman" w:cs="Times New Roman"/>
      <w:b/>
      <w:bCs/>
      <w:sz w:val="24"/>
      <w:szCs w:val="24"/>
      <w:lang w:val="en-GB"/>
    </w:rPr>
  </w:style>
  <w:style w:type="paragraph" w:styleId="752">
    <w:name w:val="Heading 9"/>
    <w:basedOn w:val="743"/>
    <w:next w:val="743"/>
    <w:link w:val="773"/>
    <w:qFormat/>
    <w:pPr>
      <w:ind w:left="360" w:firstLine="360"/>
      <w:jc w:val="both"/>
      <w:keepNext/>
      <w:spacing w:after="0" w:line="360" w:lineRule="auto"/>
      <w:widowControl w:val="off"/>
      <w:outlineLvl w:val="8"/>
    </w:pPr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53" w:default="1">
    <w:name w:val="Default Paragraph Font"/>
    <w:uiPriority w:val="1"/>
    <w:semiHidden/>
    <w:unhideWhenUsed/>
  </w:style>
  <w:style w:type="table" w:styleId="75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55" w:default="1">
    <w:name w:val="No List"/>
    <w:uiPriority w:val="99"/>
    <w:semiHidden/>
    <w:unhideWhenUsed/>
  </w:style>
  <w:style w:type="paragraph" w:styleId="756">
    <w:name w:val="Header"/>
    <w:basedOn w:val="743"/>
    <w:link w:val="757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7" w:customStyle="1">
    <w:name w:val="Верхний колонтитул Знак"/>
    <w:basedOn w:val="753"/>
    <w:link w:val="756"/>
    <w:uiPriority w:val="99"/>
  </w:style>
  <w:style w:type="paragraph" w:styleId="758">
    <w:name w:val="Footer"/>
    <w:basedOn w:val="743"/>
    <w:link w:val="759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759" w:customStyle="1">
    <w:name w:val="Нижний колонтитул Знак"/>
    <w:basedOn w:val="753"/>
    <w:link w:val="758"/>
    <w:uiPriority w:val="99"/>
  </w:style>
  <w:style w:type="paragraph" w:styleId="760">
    <w:name w:val="No Spacing"/>
    <w:link w:val="761"/>
    <w:uiPriority w:val="1"/>
    <w:qFormat/>
    <w:pPr>
      <w:spacing w:after="0" w:line="240" w:lineRule="auto"/>
    </w:pPr>
    <w:rPr>
      <w:rFonts w:eastAsiaTheme="minorEastAsia"/>
      <w:lang w:eastAsia="ru-RU"/>
    </w:rPr>
  </w:style>
  <w:style w:type="character" w:styleId="761" w:customStyle="1">
    <w:name w:val="Без интервала Знак"/>
    <w:basedOn w:val="753"/>
    <w:link w:val="760"/>
    <w:uiPriority w:val="1"/>
    <w:rPr>
      <w:rFonts w:eastAsiaTheme="minorEastAsia"/>
      <w:lang w:eastAsia="ru-RU"/>
    </w:rPr>
  </w:style>
  <w:style w:type="character" w:styleId="762">
    <w:name w:val="Placeholder Text"/>
    <w:basedOn w:val="753"/>
    <w:uiPriority w:val="99"/>
    <w:semiHidden/>
    <w:rPr>
      <w:color w:val="808080"/>
    </w:rPr>
  </w:style>
  <w:style w:type="paragraph" w:styleId="763">
    <w:name w:val="Balloon Text"/>
    <w:basedOn w:val="743"/>
    <w:link w:val="764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764" w:customStyle="1">
    <w:name w:val="Текст выноски Знак"/>
    <w:basedOn w:val="753"/>
    <w:link w:val="763"/>
    <w:rPr>
      <w:rFonts w:ascii="Tahoma" w:hAnsi="Tahoma" w:cs="Tahoma"/>
      <w:sz w:val="16"/>
      <w:szCs w:val="16"/>
    </w:rPr>
  </w:style>
  <w:style w:type="character" w:styleId="765" w:customStyle="1">
    <w:name w:val="Заголовок 1 Знак"/>
    <w:basedOn w:val="753"/>
    <w:link w:val="744"/>
    <w:rPr>
      <w:rFonts w:ascii="Arial" w:hAnsi="Arial" w:eastAsia="Times New Roman" w:cs="Times New Roman"/>
      <w:b/>
      <w:bCs/>
      <w:caps/>
      <w:color w:val="2c8de6"/>
      <w:sz w:val="36"/>
      <w:szCs w:val="24"/>
      <w:lang w:val="en-GB"/>
    </w:rPr>
  </w:style>
  <w:style w:type="character" w:styleId="766" w:customStyle="1">
    <w:name w:val="Заголовок 2 Знак"/>
    <w:basedOn w:val="753"/>
    <w:link w:val="745"/>
    <w:rPr>
      <w:rFonts w:ascii="Arial" w:hAnsi="Arial" w:eastAsia="Times New Roman" w:cs="Times New Roman"/>
      <w:b/>
      <w:sz w:val="28"/>
      <w:szCs w:val="24"/>
      <w:lang w:val="en-GB"/>
    </w:rPr>
  </w:style>
  <w:style w:type="character" w:styleId="767" w:customStyle="1">
    <w:name w:val="Заголовок 3 Знак"/>
    <w:basedOn w:val="753"/>
    <w:link w:val="746"/>
    <w:rPr>
      <w:rFonts w:ascii="Arial" w:hAnsi="Arial" w:eastAsia="Times New Roman" w:cs="Arial"/>
      <w:b/>
      <w:bCs/>
      <w:szCs w:val="26"/>
      <w:lang w:val="en-GB"/>
    </w:rPr>
  </w:style>
  <w:style w:type="character" w:styleId="768" w:customStyle="1">
    <w:name w:val="Заголовок 4 Знак"/>
    <w:basedOn w:val="753"/>
    <w:link w:val="747"/>
    <w:rPr>
      <w:rFonts w:ascii="Arial" w:hAnsi="Arial" w:eastAsia="Times New Roman" w:cs="Times New Roman"/>
      <w:b/>
      <w:sz w:val="28"/>
      <w:szCs w:val="20"/>
      <w:lang w:val="en-AU"/>
    </w:rPr>
  </w:style>
  <w:style w:type="character" w:styleId="769" w:customStyle="1">
    <w:name w:val="Заголовок 5 Знак"/>
    <w:basedOn w:val="753"/>
    <w:link w:val="748"/>
    <w:rPr>
      <w:rFonts w:ascii="Arial" w:hAnsi="Arial" w:eastAsia="Times New Roman" w:cs="Times New Roman"/>
      <w:b/>
      <w:bCs/>
      <w:sz w:val="28"/>
      <w:szCs w:val="24"/>
      <w:lang w:val="en-GB"/>
    </w:rPr>
  </w:style>
  <w:style w:type="character" w:styleId="770" w:customStyle="1">
    <w:name w:val="Заголовок 6 Знак"/>
    <w:basedOn w:val="753"/>
    <w:link w:val="749"/>
    <w:rPr>
      <w:rFonts w:ascii="Arial" w:hAnsi="Arial" w:eastAsia="Times New Roman" w:cs="Times New Roman"/>
      <w:b/>
      <w:sz w:val="24"/>
      <w:szCs w:val="20"/>
      <w:lang w:val="en-AU"/>
    </w:rPr>
  </w:style>
  <w:style w:type="character" w:styleId="771" w:customStyle="1">
    <w:name w:val="Заголовок 7 Знак"/>
    <w:basedOn w:val="753"/>
    <w:link w:val="750"/>
    <w:rPr>
      <w:rFonts w:ascii="Arial" w:hAnsi="Arial" w:eastAsia="Times New Roman" w:cs="Times New Roman"/>
      <w:spacing w:val="-3"/>
      <w:sz w:val="28"/>
      <w:szCs w:val="20"/>
      <w:lang w:val="en-US"/>
    </w:rPr>
  </w:style>
  <w:style w:type="character" w:styleId="772" w:customStyle="1">
    <w:name w:val="Заголовок 8 Знак"/>
    <w:basedOn w:val="753"/>
    <w:link w:val="751"/>
    <w:rPr>
      <w:rFonts w:ascii="Arial" w:hAnsi="Arial" w:eastAsia="Times New Roman" w:cs="Times New Roman"/>
      <w:b/>
      <w:bCs/>
      <w:sz w:val="24"/>
      <w:szCs w:val="24"/>
      <w:lang w:val="en-GB"/>
    </w:rPr>
  </w:style>
  <w:style w:type="character" w:styleId="773" w:customStyle="1">
    <w:name w:val="Заголовок 9 Знак"/>
    <w:basedOn w:val="753"/>
    <w:link w:val="752"/>
    <w:rPr>
      <w:rFonts w:ascii="Arial" w:hAnsi="Arial" w:eastAsia="Times New Roman" w:cs="Times New Roman"/>
      <w:sz w:val="24"/>
      <w:szCs w:val="20"/>
      <w:u w:val="single"/>
      <w:lang w:val="en-AU"/>
    </w:rPr>
  </w:style>
  <w:style w:type="character" w:styleId="774">
    <w:name w:val="Hyperlink"/>
    <w:uiPriority w:val="99"/>
    <w:rPr>
      <w:color w:val="0000ff"/>
      <w:u w:val="single"/>
    </w:rPr>
  </w:style>
  <w:style w:type="table" w:styleId="775">
    <w:name w:val="Table Grid"/>
    <w:basedOn w:val="754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76">
    <w:name w:val="toc 1"/>
    <w:basedOn w:val="743"/>
    <w:next w:val="743"/>
    <w:uiPriority w:val="39"/>
    <w:qFormat/>
    <w:pPr>
      <w:spacing w:after="0" w:line="360" w:lineRule="auto"/>
      <w:tabs>
        <w:tab w:val="right" w:pos="9825" w:leader="dot"/>
      </w:tabs>
    </w:pPr>
    <w:rPr>
      <w:rFonts w:ascii="Arial" w:hAnsi="Arial" w:eastAsia="Times New Roman" w:cs="Times New Roman"/>
      <w:bCs/>
      <w:sz w:val="24"/>
      <w:szCs w:val="28"/>
      <w:lang w:val="en-AU"/>
    </w:rPr>
  </w:style>
  <w:style w:type="paragraph" w:styleId="777" w:customStyle="1">
    <w:name w:val="numbered list"/>
    <w:basedOn w:val="778"/>
  </w:style>
  <w:style w:type="paragraph" w:styleId="778" w:customStyle="1">
    <w:name w:val="bullet"/>
    <w:basedOn w:val="743"/>
    <w:pPr>
      <w:numPr>
        <w:numId w:val="1"/>
      </w:numPr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79">
    <w:name w:val="page number"/>
    <w:rPr>
      <w:rFonts w:ascii="Arial" w:hAnsi="Arial"/>
      <w:sz w:val="16"/>
    </w:rPr>
  </w:style>
  <w:style w:type="paragraph" w:styleId="780" w:customStyle="1">
    <w:name w:val="Doc subtitle1"/>
    <w:basedOn w:val="743"/>
    <w:link w:val="791"/>
    <w:pPr>
      <w:spacing w:after="0" w:line="360" w:lineRule="auto"/>
    </w:pPr>
    <w:rPr>
      <w:rFonts w:ascii="Arial" w:hAnsi="Arial" w:eastAsia="Times New Roman" w:cs="Times New Roman"/>
      <w:b/>
      <w:sz w:val="28"/>
      <w:szCs w:val="24"/>
      <w:lang w:val="en-GB"/>
    </w:rPr>
  </w:style>
  <w:style w:type="paragraph" w:styleId="781" w:customStyle="1">
    <w:name w:val="Doc subtitle2"/>
    <w:basedOn w:val="743"/>
    <w:pPr>
      <w:spacing w:after="0" w:line="360" w:lineRule="auto"/>
    </w:pPr>
    <w:rPr>
      <w:rFonts w:ascii="Arial" w:hAnsi="Arial" w:eastAsia="Times New Roman" w:cs="Times New Roman"/>
      <w:sz w:val="28"/>
      <w:szCs w:val="24"/>
      <w:lang w:val="en-GB"/>
    </w:rPr>
  </w:style>
  <w:style w:type="paragraph" w:styleId="782" w:customStyle="1">
    <w:name w:val="Doc title"/>
    <w:basedOn w:val="743"/>
    <w:pPr>
      <w:spacing w:after="0" w:line="360" w:lineRule="auto"/>
    </w:pPr>
    <w:rPr>
      <w:rFonts w:ascii="Arial" w:hAnsi="Arial" w:eastAsia="Times New Roman" w:cs="Times New Roman"/>
      <w:b/>
      <w:sz w:val="40"/>
      <w:szCs w:val="24"/>
      <w:lang w:val="en-GB"/>
    </w:rPr>
  </w:style>
  <w:style w:type="paragraph" w:styleId="783">
    <w:name w:val="Body Text"/>
    <w:basedOn w:val="743"/>
    <w:link w:val="784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z w:val="24"/>
      <w:szCs w:val="20"/>
      <w:lang w:val="en-AU"/>
    </w:rPr>
  </w:style>
  <w:style w:type="character" w:styleId="784" w:customStyle="1">
    <w:name w:val="Основной текст Знак"/>
    <w:basedOn w:val="753"/>
    <w:link w:val="783"/>
    <w:semiHidden/>
    <w:rPr>
      <w:rFonts w:ascii="Arial" w:hAnsi="Arial" w:eastAsia="Times New Roman" w:cs="Times New Roman"/>
      <w:sz w:val="24"/>
      <w:szCs w:val="20"/>
      <w:lang w:val="en-AU"/>
    </w:rPr>
  </w:style>
  <w:style w:type="paragraph" w:styleId="785">
    <w:name w:val="Body Text Indent 2"/>
    <w:basedOn w:val="743"/>
    <w:link w:val="786"/>
    <w:semiHidden/>
    <w:pPr>
      <w:ind w:left="720"/>
      <w:spacing w:after="0" w:line="360" w:lineRule="auto"/>
    </w:pPr>
    <w:rPr>
      <w:rFonts w:ascii="Arial" w:hAnsi="Arial" w:eastAsia="Times New Roman" w:cs="Times New Roman"/>
      <w:sz w:val="24"/>
      <w:szCs w:val="20"/>
      <w:lang w:val="en-US"/>
    </w:rPr>
  </w:style>
  <w:style w:type="character" w:styleId="786" w:customStyle="1">
    <w:name w:val="Основной текст с отступом 2 Знак"/>
    <w:basedOn w:val="753"/>
    <w:link w:val="785"/>
    <w:semiHidden/>
    <w:rPr>
      <w:rFonts w:ascii="Arial" w:hAnsi="Arial" w:eastAsia="Times New Roman" w:cs="Times New Roman"/>
      <w:sz w:val="24"/>
      <w:szCs w:val="20"/>
      <w:lang w:val="en-US"/>
    </w:rPr>
  </w:style>
  <w:style w:type="paragraph" w:styleId="787">
    <w:name w:val="Body Text 2"/>
    <w:basedOn w:val="743"/>
    <w:link w:val="788"/>
    <w:semiHidden/>
    <w:pPr>
      <w:jc w:val="both"/>
      <w:spacing w:after="0" w:line="360" w:lineRule="auto"/>
      <w:widowControl w:val="off"/>
    </w:pPr>
    <w:rPr>
      <w:rFonts w:ascii="Arial" w:hAnsi="Arial" w:eastAsia="Times New Roman" w:cs="Times New Roman"/>
      <w:spacing w:val="-3"/>
      <w:szCs w:val="20"/>
      <w:lang w:val="en-US"/>
    </w:rPr>
  </w:style>
  <w:style w:type="character" w:styleId="788" w:customStyle="1">
    <w:name w:val="Основной текст 2 Знак"/>
    <w:basedOn w:val="753"/>
    <w:link w:val="787"/>
    <w:semiHidden/>
    <w:rPr>
      <w:rFonts w:ascii="Arial" w:hAnsi="Arial" w:eastAsia="Times New Roman" w:cs="Times New Roman"/>
      <w:spacing w:val="-3"/>
      <w:szCs w:val="20"/>
      <w:lang w:val="en-US"/>
    </w:rPr>
  </w:style>
  <w:style w:type="paragraph" w:styleId="789">
    <w:name w:val="Caption"/>
    <w:basedOn w:val="743"/>
    <w:next w:val="743"/>
    <w:qFormat/>
    <w:pPr>
      <w:jc w:val="center"/>
      <w:spacing w:before="240" w:after="0" w:line="360" w:lineRule="auto"/>
      <w:widowControl w:val="off"/>
    </w:pPr>
    <w:rPr>
      <w:rFonts w:ascii="Arial" w:hAnsi="Arial" w:eastAsia="Times New Roman" w:cs="Times New Roman"/>
      <w:b/>
      <w:sz w:val="36"/>
      <w:szCs w:val="20"/>
      <w:lang w:val="en-AU"/>
    </w:rPr>
  </w:style>
  <w:style w:type="paragraph" w:styleId="790" w:customStyle="1">
    <w:name w:val="Абзац списка1"/>
    <w:basedOn w:val="743"/>
    <w:pPr>
      <w:ind w:left="720"/>
      <w:spacing w:after="0" w:line="360" w:lineRule="auto"/>
    </w:pPr>
    <w:rPr>
      <w:rFonts w:ascii="Arial" w:hAnsi="Arial" w:eastAsia="Times New Roman" w:cs="Times New Roman"/>
      <w:szCs w:val="24"/>
      <w:lang w:val="en-GB"/>
    </w:rPr>
  </w:style>
  <w:style w:type="character" w:styleId="791" w:customStyle="1">
    <w:name w:val="Doc subtitle1 Char"/>
    <w:link w:val="780"/>
    <w:rPr>
      <w:rFonts w:ascii="Arial" w:hAnsi="Arial" w:eastAsia="Times New Roman" w:cs="Times New Roman"/>
      <w:b/>
      <w:sz w:val="28"/>
      <w:szCs w:val="24"/>
      <w:lang w:val="en-GB"/>
    </w:rPr>
  </w:style>
  <w:style w:type="paragraph" w:styleId="792">
    <w:name w:val="footnote text"/>
    <w:basedOn w:val="743"/>
    <w:link w:val="793"/>
    <w:pPr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793" w:customStyle="1">
    <w:name w:val="Текст сноски Знак"/>
    <w:basedOn w:val="753"/>
    <w:link w:val="792"/>
    <w:rPr>
      <w:rFonts w:ascii="Times New Roman" w:hAnsi="Times New Roman" w:eastAsia="Times New Roman" w:cs="Times New Roman"/>
      <w:szCs w:val="20"/>
      <w:lang w:eastAsia="ru-RU"/>
    </w:rPr>
  </w:style>
  <w:style w:type="character" w:styleId="794">
    <w:name w:val="footnote reference"/>
    <w:rPr>
      <w:vertAlign w:val="superscript"/>
    </w:rPr>
  </w:style>
  <w:style w:type="character" w:styleId="795">
    <w:name w:val="FollowedHyperlink"/>
    <w:rPr>
      <w:color w:val="800080"/>
      <w:u w:val="single"/>
    </w:rPr>
  </w:style>
  <w:style w:type="paragraph" w:styleId="796" w:customStyle="1">
    <w:name w:val="цветной текст"/>
    <w:basedOn w:val="743"/>
    <w:qFormat/>
    <w:pPr>
      <w:numPr>
        <w:numId w:val="3"/>
      </w:numPr>
      <w:jc w:val="both"/>
      <w:spacing w:after="0" w:line="360" w:lineRule="auto"/>
    </w:pPr>
    <w:rPr>
      <w:rFonts w:ascii="Times New Roman" w:hAnsi="Times New Roman" w:eastAsia="Times New Roman" w:cs="Times New Roman"/>
      <w:color w:val="2c8de6"/>
      <w:szCs w:val="20"/>
      <w:lang w:eastAsia="ru-RU"/>
    </w:rPr>
  </w:style>
  <w:style w:type="paragraph" w:styleId="797" w:customStyle="1">
    <w:name w:val="538552DCBB0F4C4BB087ED922D6A6322"/>
    <w:pPr>
      <w:spacing w:after="200" w:line="276" w:lineRule="auto"/>
    </w:pPr>
    <w:rPr>
      <w:rFonts w:ascii="Calibri" w:hAnsi="Calibri" w:eastAsia="Times New Roman" w:cs="Times New Roman"/>
      <w:lang w:eastAsia="ru-RU"/>
    </w:rPr>
  </w:style>
  <w:style w:type="paragraph" w:styleId="798" w:customStyle="1">
    <w:name w:val="выделение цвет"/>
    <w:basedOn w:val="743"/>
    <w:link w:val="811"/>
    <w:pPr>
      <w:jc w:val="both"/>
      <w:spacing w:after="0" w:line="360" w:lineRule="auto"/>
    </w:pPr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799" w:customStyle="1">
    <w:name w:val="цвет в таблице"/>
    <w:rPr>
      <w:color w:val="2c8de6"/>
    </w:rPr>
  </w:style>
  <w:style w:type="paragraph" w:styleId="800">
    <w:name w:val="TOC Heading"/>
    <w:basedOn w:val="744"/>
    <w:next w:val="743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olor w:val="365f91"/>
      <w:sz w:val="28"/>
      <w:szCs w:val="28"/>
      <w:lang w:val="ru-RU" w:eastAsia="ru-RU"/>
    </w:rPr>
  </w:style>
  <w:style w:type="paragraph" w:styleId="801">
    <w:name w:val="toc 2"/>
    <w:basedOn w:val="743"/>
    <w:next w:val="743"/>
    <w:uiPriority w:val="39"/>
    <w:qFormat/>
    <w:pPr>
      <w:spacing w:after="0" w:line="240" w:lineRule="auto"/>
      <w:tabs>
        <w:tab w:val="left" w:pos="142" w:leader="none"/>
        <w:tab w:val="right" w:pos="9639" w:leader="dot"/>
      </w:tabs>
    </w:pPr>
    <w:rPr>
      <w:rFonts w:ascii="Times New Roman" w:hAnsi="Times New Roman" w:eastAsia="Times New Roman" w:cs="Times New Roman"/>
      <w:szCs w:val="20"/>
      <w:lang w:eastAsia="ru-RU"/>
    </w:rPr>
  </w:style>
  <w:style w:type="paragraph" w:styleId="802">
    <w:name w:val="toc 3"/>
    <w:basedOn w:val="743"/>
    <w:next w:val="743"/>
    <w:uiPriority w:val="39"/>
    <w:unhideWhenUsed/>
    <w:qFormat/>
    <w:pPr>
      <w:ind w:left="440"/>
      <w:spacing w:after="100" w:line="276" w:lineRule="auto"/>
    </w:pPr>
    <w:rPr>
      <w:rFonts w:ascii="Calibri" w:hAnsi="Calibri" w:eastAsia="Times New Roman" w:cs="Times New Roman"/>
      <w:lang w:eastAsia="ru-RU"/>
    </w:rPr>
  </w:style>
  <w:style w:type="paragraph" w:styleId="803" w:customStyle="1">
    <w:name w:val="!Заголовок-1"/>
    <w:basedOn w:val="744"/>
    <w:link w:val="805"/>
    <w:qFormat/>
    <w:rPr>
      <w:lang w:val="ru-RU"/>
    </w:rPr>
  </w:style>
  <w:style w:type="paragraph" w:styleId="804" w:customStyle="1">
    <w:name w:val="!заголовок-2"/>
    <w:basedOn w:val="745"/>
    <w:link w:val="807"/>
    <w:qFormat/>
    <w:rPr>
      <w:lang w:val="ru-RU"/>
    </w:rPr>
  </w:style>
  <w:style w:type="character" w:styleId="805" w:customStyle="1">
    <w:name w:val="!Заголовок-1 Знак"/>
    <w:link w:val="803"/>
    <w:rPr>
      <w:rFonts w:ascii="Arial" w:hAnsi="Arial" w:eastAsia="Times New Roman" w:cs="Times New Roman"/>
      <w:b/>
      <w:bCs/>
      <w:caps/>
      <w:color w:val="2c8de6"/>
      <w:sz w:val="36"/>
      <w:szCs w:val="24"/>
    </w:rPr>
  </w:style>
  <w:style w:type="paragraph" w:styleId="806" w:customStyle="1">
    <w:name w:val="!Текст"/>
    <w:basedOn w:val="743"/>
    <w:link w:val="809"/>
    <w:qFormat/>
    <w:p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07" w:customStyle="1">
    <w:name w:val="!заголовок-2 Знак"/>
    <w:link w:val="804"/>
    <w:rPr>
      <w:rFonts w:ascii="Arial" w:hAnsi="Arial" w:eastAsia="Times New Roman" w:cs="Times New Roman"/>
      <w:b/>
      <w:sz w:val="28"/>
      <w:szCs w:val="24"/>
    </w:rPr>
  </w:style>
  <w:style w:type="paragraph" w:styleId="808" w:customStyle="1">
    <w:name w:val="!Синий заголовок текста"/>
    <w:basedOn w:val="798"/>
    <w:link w:val="812"/>
    <w:qFormat/>
  </w:style>
  <w:style w:type="character" w:styleId="809" w:customStyle="1">
    <w:name w:val="!Текст Знак"/>
    <w:link w:val="806"/>
    <w:rPr>
      <w:rFonts w:ascii="Times New Roman" w:hAnsi="Times New Roman" w:eastAsia="Times New Roman" w:cs="Times New Roman"/>
      <w:szCs w:val="20"/>
      <w:lang w:eastAsia="ru-RU"/>
    </w:rPr>
  </w:style>
  <w:style w:type="paragraph" w:styleId="810" w:customStyle="1">
    <w:name w:val="!Список с точками"/>
    <w:basedOn w:val="743"/>
    <w:link w:val="814"/>
    <w:qFormat/>
    <w:pPr>
      <w:numPr>
        <w:numId w:val="2"/>
      </w:numPr>
      <w:jc w:val="both"/>
      <w:spacing w:after="0" w:line="360" w:lineRule="auto"/>
    </w:pPr>
    <w:rPr>
      <w:rFonts w:ascii="Times New Roman" w:hAnsi="Times New Roman" w:eastAsia="Times New Roman" w:cs="Times New Roman"/>
      <w:szCs w:val="20"/>
      <w:lang w:eastAsia="ru-RU"/>
    </w:rPr>
  </w:style>
  <w:style w:type="character" w:styleId="811" w:customStyle="1">
    <w:name w:val="выделение цвет Знак"/>
    <w:link w:val="79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character" w:styleId="812" w:customStyle="1">
    <w:name w:val="!Синий заголовок текста Знак"/>
    <w:link w:val="808"/>
    <w:rPr>
      <w:rFonts w:ascii="Times New Roman" w:hAnsi="Times New Roman" w:eastAsia="Times New Roman" w:cs="Times New Roman"/>
      <w:b/>
      <w:color w:val="2c8de6"/>
      <w:szCs w:val="20"/>
      <w:u w:val="single"/>
      <w:lang w:eastAsia="ru-RU"/>
    </w:rPr>
  </w:style>
  <w:style w:type="paragraph" w:styleId="813">
    <w:name w:val="List Paragraph"/>
    <w:basedOn w:val="743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Times New Roman"/>
    </w:rPr>
  </w:style>
  <w:style w:type="character" w:styleId="814" w:customStyle="1">
    <w:name w:val="!Список с точками Знак"/>
    <w:link w:val="810"/>
    <w:rPr>
      <w:rFonts w:ascii="Times New Roman" w:hAnsi="Times New Roman" w:eastAsia="Times New Roman" w:cs="Times New Roman"/>
      <w:szCs w:val="20"/>
      <w:lang w:eastAsia="ru-RU"/>
    </w:rPr>
  </w:style>
  <w:style w:type="paragraph" w:styleId="815" w:customStyle="1">
    <w:name w:val="Базовый"/>
    <w:pPr>
      <w:spacing w:after="200" w:line="276" w:lineRule="auto"/>
    </w:pPr>
    <w:rPr>
      <w:rFonts w:ascii="Times New Roman" w:hAnsi="Times New Roman" w:eastAsia="DejaVu Sans" w:cs="Times New Roman"/>
      <w:sz w:val="24"/>
      <w:szCs w:val="24"/>
    </w:rPr>
  </w:style>
  <w:style w:type="character" w:styleId="816" w:customStyle="1">
    <w:name w:val="Интернет-ссылка"/>
    <w:rPr>
      <w:color w:val="0000ff"/>
      <w:u w:val="single"/>
      <w:lang w:val="ru-RU" w:eastAsia="ru-RU" w:bidi="ru-RU"/>
    </w:rPr>
  </w:style>
  <w:style w:type="character" w:styleId="817">
    <w:name w:val="annotation reference"/>
    <w:basedOn w:val="753"/>
    <w:semiHidden/>
    <w:unhideWhenUsed/>
    <w:rPr>
      <w:sz w:val="16"/>
      <w:szCs w:val="16"/>
    </w:rPr>
  </w:style>
  <w:style w:type="paragraph" w:styleId="818">
    <w:name w:val="annotation text"/>
    <w:basedOn w:val="743"/>
    <w:link w:val="819"/>
    <w:semiHidden/>
    <w:unhideWhenUsed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819" w:customStyle="1">
    <w:name w:val="Текст примечания Знак"/>
    <w:basedOn w:val="753"/>
    <w:link w:val="818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20">
    <w:name w:val="annotation subject"/>
    <w:basedOn w:val="818"/>
    <w:next w:val="818"/>
    <w:link w:val="821"/>
    <w:semiHidden/>
    <w:unhideWhenUsed/>
    <w:rPr>
      <w:b/>
      <w:bCs/>
    </w:rPr>
  </w:style>
  <w:style w:type="character" w:styleId="821" w:customStyle="1">
    <w:name w:val="Тема примечания Знак"/>
    <w:basedOn w:val="819"/>
    <w:link w:val="820"/>
    <w:semiHidden/>
    <w:rPr>
      <w:rFonts w:ascii="Times New Roman" w:hAnsi="Times New Roman" w:eastAsia="Times New Roman" w:cs="Times New Roman"/>
      <w:b/>
      <w:bCs/>
      <w:sz w:val="20"/>
      <w:szCs w:val="20"/>
      <w:lang w:eastAsia="ru-RU"/>
    </w:rPr>
  </w:style>
  <w:style w:type="paragraph" w:styleId="822" w:customStyle="1">
    <w:name w:val="Lista Black"/>
    <w:basedOn w:val="783"/>
    <w:uiPriority w:val="1"/>
    <w:qFormat/>
    <w:pPr>
      <w:numPr>
        <w:numId w:val="8"/>
      </w:numPr>
      <w:jc w:val="left"/>
      <w:keepNext/>
      <w:spacing w:after="120" w:line="240" w:lineRule="auto"/>
    </w:pPr>
    <w:rPr>
      <w:rFonts w:ascii="Calibri" w:hAnsi="Calibri" w:eastAsia="FrutigerLTStd-Light" w:cstheme="minorBidi"/>
      <w:sz w:val="20"/>
      <w:lang w:val="en-US"/>
    </w:rPr>
  </w:style>
  <w:style w:type="character" w:styleId="823" w:customStyle="1">
    <w:name w:val="Основной текст (14)_"/>
    <w:basedOn w:val="753"/>
    <w:link w:val="824"/>
    <w:rPr>
      <w:rFonts w:ascii="Segoe UI" w:hAnsi="Segoe UI" w:eastAsia="Segoe UI" w:cs="Segoe UI"/>
      <w:sz w:val="19"/>
      <w:szCs w:val="19"/>
      <w:shd w:val="clear" w:color="auto" w:fill="ffffff"/>
    </w:rPr>
  </w:style>
  <w:style w:type="paragraph" w:styleId="824" w:customStyle="1">
    <w:name w:val="Основной текст (14)_3"/>
    <w:basedOn w:val="743"/>
    <w:link w:val="823"/>
    <w:pPr>
      <w:ind w:hanging="600"/>
      <w:spacing w:after="0" w:line="264" w:lineRule="exact"/>
      <w:shd w:val="clear" w:color="auto" w:fill="ffffff"/>
      <w:widowControl w:val="off"/>
    </w:pPr>
    <w:rPr>
      <w:rFonts w:ascii="Segoe UI" w:hAnsi="Segoe UI" w:eastAsia="Segoe UI" w:cs="Segoe UI"/>
      <w:sz w:val="19"/>
      <w:szCs w:val="19"/>
    </w:rPr>
  </w:style>
  <w:style w:type="character" w:styleId="825" w:customStyle="1">
    <w:name w:val="Неразрешенное упоминание1"/>
    <w:basedOn w:val="753"/>
    <w:uiPriority w:val="99"/>
    <w:semiHidden/>
    <w:unhideWhenUsed/>
    <w:rPr>
      <w:color w:val="605e5c"/>
      <w:shd w:val="clear" w:color="auto" w:fill="e1dfdd"/>
    </w:rPr>
  </w:style>
  <w:style w:type="character" w:styleId="826" w:customStyle="1">
    <w:name w:val="Unresolved Mention"/>
    <w:basedOn w:val="753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Relationship Id="rId11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F5461-3E87-432E-9877-6FC432268F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Михаил Гайдаев</cp:lastModifiedBy>
  <cp:revision>30</cp:revision>
  <dcterms:created xsi:type="dcterms:W3CDTF">2023-01-12T10:59:00Z</dcterms:created>
  <dcterms:modified xsi:type="dcterms:W3CDTF">2023-02-28T14:44:26Z</dcterms:modified>
</cp:coreProperties>
</file>