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5C4117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5216F">
            <w:rPr>
              <w:rFonts w:ascii="Times New Roman" w:eastAsia="Arial Unicode MS" w:hAnsi="Times New Roman" w:cs="Times New Roman"/>
              <w:sz w:val="40"/>
              <w:szCs w:val="40"/>
            </w:rPr>
            <w:t>Слесарная работа с металлом - юниоры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3536B877" w:rsidR="00D83E4E" w:rsidRPr="00D83E4E" w:rsidRDefault="00D5216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D83CC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D34788F" w:rsidR="009B18A2" w:rsidRDefault="00D5216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>_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D83CC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D83CC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D83CC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49A1D07C"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425F6638" w14:textId="77777777" w:rsidR="002A33B4" w:rsidRPr="00786827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КЗ – конкурсное задание </w:t>
      </w:r>
    </w:p>
    <w:p w14:paraId="60E13ED8" w14:textId="77777777" w:rsidR="002A33B4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ТЗ – техническое задание </w:t>
      </w:r>
    </w:p>
    <w:p w14:paraId="3C34CFC4" w14:textId="77777777" w:rsidR="002A33B4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ДВ – дефектная ведомость </w:t>
      </w:r>
    </w:p>
    <w:p w14:paraId="5113703D" w14:textId="77777777" w:rsidR="002A33B4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ТК – технологическая карта </w:t>
      </w:r>
    </w:p>
    <w:p w14:paraId="71C5AC6C" w14:textId="77777777" w:rsidR="002A33B4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 ФГОС – федеральный государственный стандарт </w:t>
      </w:r>
    </w:p>
    <w:p w14:paraId="4774AA63" w14:textId="77777777" w:rsidR="002A33B4" w:rsidRPr="00786827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6.ПС – профессиональный стандарт </w:t>
      </w:r>
    </w:p>
    <w:p w14:paraId="61B97B3E" w14:textId="77777777" w:rsidR="002A33B4" w:rsidRPr="00786827" w:rsidRDefault="002A33B4" w:rsidP="002A33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56395C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216275">
        <w:rPr>
          <w:rFonts w:ascii="Times New Roman" w:hAnsi="Times New Roman" w:cs="Times New Roman"/>
          <w:sz w:val="28"/>
          <w:szCs w:val="28"/>
        </w:rPr>
        <w:t>Слесарная работа с металлом - юниоры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EF6281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216275">
        <w:rPr>
          <w:rFonts w:ascii="Times New Roman" w:hAnsi="Times New Roman"/>
          <w:sz w:val="24"/>
        </w:rPr>
        <w:t>Слесарная работа с металлом - юниоры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16275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216275" w:rsidRPr="000244DA" w:rsidRDefault="00216275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28C5EC6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F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ТРУДОВОЙ</w:t>
            </w:r>
            <w:proofErr w:type="gramEnd"/>
            <w:r w:rsidRPr="00C9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E1C99B6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356919C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Действующие правила по технике безопасности и рекомендации по охране труда используемые в современной машиностроительной отрасли:</w:t>
            </w:r>
          </w:p>
          <w:p w14:paraId="6B1CE5B6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технологическое проектирование;</w:t>
            </w:r>
          </w:p>
          <w:p w14:paraId="4EA5615D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процедуры утилизации отрезков, стружки, использованных чистящих средств и чистящих материалов;</w:t>
            </w:r>
          </w:p>
          <w:p w14:paraId="39951C81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преобразование общих стандартных и метрических измерений между элементами / частями;</w:t>
            </w:r>
          </w:p>
          <w:p w14:paraId="28735409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использование простых математических формул для вычисления дополнительных измерений, проверка точности и оценки количества необходимого материала; </w:t>
            </w:r>
          </w:p>
          <w:p w14:paraId="6B6BA892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значимость и актуальность проверочных измерений;</w:t>
            </w:r>
          </w:p>
          <w:p w14:paraId="1C2ED7EF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наиболее подходящие способы организации работы при создании образцов (фигур/моделей), чтобы можно было максимально грамотно, без потерь использовать Материалы;</w:t>
            </w:r>
          </w:p>
          <w:p w14:paraId="4C1EBF12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общие характеристики, такие как ковкость, пластичность и стойкость включают в себя:</w:t>
            </w:r>
          </w:p>
          <w:p w14:paraId="5294E7CF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низкоуглеродистые стали</w:t>
            </w:r>
          </w:p>
          <w:p w14:paraId="358DDAF9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алюминий и алюминиевые сплавы</w:t>
            </w:r>
          </w:p>
          <w:p w14:paraId="1E165614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олово / латунь / медь</w:t>
            </w:r>
          </w:p>
          <w:p w14:paraId="59F10C04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оцинкованный и анодированный лист</w:t>
            </w:r>
          </w:p>
          <w:p w14:paraId="0F66CBA0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нержавеющая сталь</w:t>
            </w:r>
          </w:p>
          <w:p w14:paraId="759E6841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14:paraId="5912691E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эффективно использовать материал и уменьшить количество лома/отходов;</w:t>
            </w:r>
          </w:p>
          <w:p w14:paraId="32578621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работать в заданных временных промежутках.</w:t>
            </w:r>
          </w:p>
          <w:p w14:paraId="62C17ED8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первой помощи при возможных травмах</w:t>
            </w:r>
          </w:p>
          <w:p w14:paraId="10DDAF26" w14:textId="58E56E7F" w:rsidR="00764773" w:rsidRPr="0021627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рабочем месте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C8D2B9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эксплуатировать безопасную рабочую среду в отношении себя, работать с коллегами и любым внешним персоналом;</w:t>
            </w:r>
          </w:p>
          <w:p w14:paraId="1948B928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выбирать, содержать в порядке защитную рабочую одежду;</w:t>
            </w:r>
          </w:p>
          <w:p w14:paraId="15F404FB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среду;</w:t>
            </w:r>
          </w:p>
          <w:p w14:paraId="4D6FD5AB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подготовить материалы для маркировки, вырезания, формовки и сборки;</w:t>
            </w:r>
          </w:p>
          <w:p w14:paraId="5664DBB5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точно переносить измерения и контуры на листовой металл и соответствующие разделы;</w:t>
            </w:r>
          </w:p>
          <w:p w14:paraId="764D9FBE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14:paraId="1AF638EE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эффективно использовать материал и уменьшать количество лома/отходов;</w:t>
            </w:r>
          </w:p>
          <w:p w14:paraId="72F2D481" w14:textId="77777777" w:rsidR="00216275" w:rsidRPr="00496F6C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 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  <w:p w14:paraId="2C196CFE" w14:textId="68CF5518" w:rsidR="00764773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средства индивидуальной и коллективной защиты при выполнении сборочных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75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216275" w:rsidRPr="000244DA" w:rsidRDefault="00216275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64F48229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ЧЕРТЕЖАМИ И ДОКУМЕНТАЦИЕЙ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13325B5A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6275" w:rsidRPr="003732A7" w14:paraId="51B9F5BF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CECF0D0" w14:textId="77777777" w:rsidR="00216275" w:rsidRPr="000244DA" w:rsidRDefault="00216275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4FBF093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0490DF1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точно переносить измерения и контуры, и соответствующие размеры на металл;</w:t>
            </w:r>
          </w:p>
          <w:p w14:paraId="6DA8CEE2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методы и принципы разработки моделей/шаблонов; </w:t>
            </w:r>
          </w:p>
          <w:p w14:paraId="0015A95E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и методы разработки шаблонов с использованием Графических программ;</w:t>
            </w:r>
          </w:p>
          <w:p w14:paraId="5A0F38F7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способы проверки шаблонов и методов переноса шаблона на металл;</w:t>
            </w:r>
          </w:p>
          <w:p w14:paraId="15092FF4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ЕСКД.</w:t>
            </w:r>
          </w:p>
          <w:p w14:paraId="1C816B0D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2BF4892C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точно передавать информацию и размеры с чертежа и переносить их на металл и в графические программы; </w:t>
            </w:r>
          </w:p>
          <w:p w14:paraId="5F3F2058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разрабатывать шаблоны/модели вручную; </w:t>
            </w:r>
          </w:p>
          <w:p w14:paraId="13C8B520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компьютерные графические программы, для разработки чертежей фрагментов изделий;</w:t>
            </w:r>
          </w:p>
          <w:p w14:paraId="15D94859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переносить шаблоны на листовой металл.</w:t>
            </w:r>
          </w:p>
          <w:p w14:paraId="4BB928E4" w14:textId="77777777" w:rsidR="00216275" w:rsidRPr="00B64A6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составлять эскизы и схемы изделий и их частей </w:t>
            </w:r>
          </w:p>
          <w:p w14:paraId="78DF09A4" w14:textId="19629343" w:rsidR="00216275" w:rsidRPr="00C90FDD" w:rsidRDefault="00216275" w:rsidP="002162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заполнять дефектную ведомость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F81CD9E" w14:textId="77777777" w:rsidR="00216275" w:rsidRPr="00C90FDD" w:rsidRDefault="00216275" w:rsidP="0021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275" w:rsidRPr="003732A7" w14:paraId="5134301B" w14:textId="77777777" w:rsidTr="00D247CB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216275" w:rsidRPr="000244DA" w:rsidRDefault="00216275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</w:tcPr>
          <w:p w14:paraId="3C8F7AF4" w14:textId="520878B6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РЕЗКА И ФОРМОВКА ИЗДЕЛИЙ И ЧАСТЕЙ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2A0BB111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16275" w:rsidRPr="003732A7" w14:paraId="2888BA94" w14:textId="77777777" w:rsidTr="00D247CB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A3BAAC5" w14:textId="77777777" w:rsidR="00216275" w:rsidRPr="000244DA" w:rsidRDefault="00216275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C5579ED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76338237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отступ;</w:t>
            </w:r>
          </w:p>
          <w:p w14:paraId="31176168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69009C22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формовки;</w:t>
            </w:r>
          </w:p>
          <w:p w14:paraId="5772BDE2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67EB78C4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первичные операции сгибания (фальцовки), прокатки, фальцевания (фланкировки) и формовки;</w:t>
            </w:r>
          </w:p>
          <w:p w14:paraId="4F84E619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эксплуатация и настройка станков механического пиления;</w:t>
            </w:r>
          </w:p>
          <w:p w14:paraId="387C2054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0CF108CA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 методов ручной резки, доступных для резки шаблона;</w:t>
            </w:r>
          </w:p>
          <w:p w14:paraId="15EAF1CC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и настройка машин, используемых для резки и формовки листового металла;</w:t>
            </w:r>
          </w:p>
          <w:p w14:paraId="714ACC5D" w14:textId="77777777" w:rsidR="00216275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регулировка и эксплуатация оборудования механического пиления.</w:t>
            </w:r>
          </w:p>
          <w:p w14:paraId="5D8F00E6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2224DCC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отступ;</w:t>
            </w:r>
          </w:p>
          <w:p w14:paraId="090F6793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2F052B6D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формовки;</w:t>
            </w:r>
          </w:p>
          <w:p w14:paraId="745FB0D6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16100372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первичные операции сгибания (фальцовки), прокатки, </w:t>
            </w:r>
            <w:proofErr w:type="spellStart"/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фланцевания</w:t>
            </w:r>
            <w:proofErr w:type="spellEnd"/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формовки;</w:t>
            </w:r>
          </w:p>
          <w:p w14:paraId="7F60F012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эксплуатация и настройка станков механического пиления;</w:t>
            </w:r>
          </w:p>
          <w:p w14:paraId="44E6E391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68B5036C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 методов ручной резки, доступных для резки шаблона;</w:t>
            </w:r>
          </w:p>
          <w:p w14:paraId="03512699" w14:textId="77777777" w:rsidR="00216275" w:rsidRPr="00B479A8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и настройка машин, используемых для резки и формовки листового металла;</w:t>
            </w:r>
          </w:p>
          <w:p w14:paraId="1E13236E" w14:textId="5B425F52" w:rsidR="00216275" w:rsidRPr="00C90FDD" w:rsidRDefault="00216275" w:rsidP="002162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регулировка и эксплуатация оборудования механического пиления.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4300F6" w14:textId="77777777" w:rsidR="00216275" w:rsidRPr="00C90FDD" w:rsidRDefault="00216275" w:rsidP="00216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275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216275" w:rsidRPr="000244DA" w:rsidRDefault="00216275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213ED315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ПРОЦЕССЫ СБОРКИ И РЕГУЛИРОВКИ И ОКОНЧАНИЕ РАБОТ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2348714" w:rsidR="00216275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D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244DA" w:rsidRPr="003732A7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2355D080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C976B6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57DC0E24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сварки;</w:t>
            </w:r>
          </w:p>
          <w:p w14:paraId="301755D1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 для обеспечения собираемости деталей;</w:t>
            </w:r>
          </w:p>
          <w:p w14:paraId="0A440B7F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сборки;</w:t>
            </w:r>
          </w:p>
          <w:p w14:paraId="6F79AF12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сборки;</w:t>
            </w:r>
          </w:p>
          <w:p w14:paraId="2A3E3EA0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способы сборки простых электрических схем;</w:t>
            </w:r>
          </w:p>
          <w:p w14:paraId="30F547FC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сборки болтовых соединений, с применением моментных ключей;</w:t>
            </w:r>
          </w:p>
          <w:p w14:paraId="4CD74971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процесс клепки;</w:t>
            </w:r>
          </w:p>
          <w:p w14:paraId="7A29450C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методы сборки с использованием сварочного оборудования (полуавтомат, аргонно-дуговая сварка);</w:t>
            </w:r>
          </w:p>
          <w:p w14:paraId="1C4AC4C3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механизмов передачи движения (ременная, цепная, зубчатая передачи);</w:t>
            </w:r>
          </w:p>
          <w:p w14:paraId="7B6B39CA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состав туго и легкоплавких припоев, флюсов, протрав и способы их применения;</w:t>
            </w:r>
          </w:p>
          <w:p w14:paraId="5B94E920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методы регулировки механизмов передачи движения;</w:t>
            </w:r>
          </w:p>
          <w:p w14:paraId="7AC05C72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методы использования клеевых соединений.</w:t>
            </w:r>
          </w:p>
          <w:p w14:paraId="40A769DD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характеристики каждого типа финишного процесса;</w:t>
            </w:r>
          </w:p>
          <w:p w14:paraId="71952537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набор инструментов и оборудования, необходимых для завершения работы; </w:t>
            </w:r>
          </w:p>
          <w:p w14:paraId="01C19855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готовить необходимый инструмент/материал для завершения работы. Сюда входят:</w:t>
            </w:r>
          </w:p>
          <w:p w14:paraId="7AFDB756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различные порошки;</w:t>
            </w:r>
          </w:p>
          <w:p w14:paraId="726F62DD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анодирование (подвергать поверхность анодной обработке);</w:t>
            </w:r>
          </w:p>
          <w:p w14:paraId="3630BC89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покраска;</w:t>
            </w:r>
          </w:p>
          <w:p w14:paraId="06BD9E2D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полировка;</w:t>
            </w:r>
          </w:p>
          <w:p w14:paraId="3369E5FC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листовая обшивка.</w:t>
            </w:r>
          </w:p>
          <w:p w14:paraId="00A8D2E3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7AEF5E0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чертежи и расчеты припуска на изгиб и допуски на отступ для обеспечения собираемости деталей;</w:t>
            </w:r>
          </w:p>
          <w:p w14:paraId="3E1B810C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сбирать простые электрические схемы;</w:t>
            </w:r>
          </w:p>
          <w:p w14:paraId="4032732A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сверлить, зенкеровать, и зенковать;</w:t>
            </w:r>
          </w:p>
          <w:p w14:paraId="6A78E8DF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нарезать наружную и внутреннюю резьбу;</w:t>
            </w:r>
          </w:p>
          <w:p w14:paraId="3B8AB251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сбирать болтовые соединения, с применением моментных ключей;</w:t>
            </w:r>
          </w:p>
          <w:p w14:paraId="52E79834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клепать;</w:t>
            </w:r>
          </w:p>
          <w:p w14:paraId="19C6E75F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производить сборку с использованием сварочного оборудования;</w:t>
            </w:r>
          </w:p>
          <w:p w14:paraId="7EA6F13D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производить сборку механизмов передачи движения (ременная, цепная, зубчатая передачи);</w:t>
            </w:r>
          </w:p>
          <w:p w14:paraId="6581A72C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пайку различными припоями;</w:t>
            </w:r>
          </w:p>
          <w:p w14:paraId="39F7201F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клеевые соединения при сборке;</w:t>
            </w:r>
          </w:p>
          <w:p w14:paraId="589816A2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 проверять шаблоны на предмет точности и исправлять ошибки перед использованием.</w:t>
            </w:r>
          </w:p>
          <w:p w14:paraId="5DA928BB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вырубка и вырезка плоских прокладок по разметке вручную</w:t>
            </w:r>
          </w:p>
          <w:p w14:paraId="3D8C6CA5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стандартные контрольно-измерительные инструменты для контроля параметров резьбовых поверхностей деталей</w:t>
            </w:r>
          </w:p>
          <w:p w14:paraId="4F30C032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сборка шпоночных соединений в простых машиностроительных изделиях, их узлах и механизмах</w:t>
            </w:r>
          </w:p>
          <w:p w14:paraId="1C4A183B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шлицевых соединений в простых машиностроительных изделиях, их узлах и механизмах</w:t>
            </w:r>
          </w:p>
          <w:p w14:paraId="61904FA5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клеевых соединений в простых машиностроительных изделиях, их узлах и механизмах</w:t>
            </w:r>
          </w:p>
          <w:p w14:paraId="784C6054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сборка подшипниковых узлов простых механизмов на подшипниках качения и скольжения </w:t>
            </w:r>
          </w:p>
          <w:p w14:paraId="25186C3B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деталей на струбцинах и в специальных приспособлениях под прихватку и сварку.</w:t>
            </w:r>
          </w:p>
          <w:p w14:paraId="34FCD4B2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использовать инструменты и оборудование для отделки изделий из металла, включая </w:t>
            </w:r>
            <w:proofErr w:type="spellStart"/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текстурирующее</w:t>
            </w:r>
            <w:proofErr w:type="spellEnd"/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оборудование;</w:t>
            </w:r>
          </w:p>
          <w:p w14:paraId="62789285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качественную отделку собранных изделий из металла;</w:t>
            </w:r>
          </w:p>
          <w:p w14:paraId="4699DAB2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предоставить законченный предмет/изделие в готовом состоянии;</w:t>
            </w:r>
          </w:p>
          <w:p w14:paraId="1767CB76" w14:textId="77777777" w:rsidR="00216275" w:rsidRPr="006F3C61" w:rsidRDefault="00216275" w:rsidP="0021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удалять заусенцы, шлифовать.</w:t>
            </w:r>
          </w:p>
          <w:p w14:paraId="53BF01BA" w14:textId="03F53DD2" w:rsidR="000244DA" w:rsidRPr="000244DA" w:rsidRDefault="00216275" w:rsidP="0021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перемещать груз пользоваться рохлями и 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оборудованием 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lastRenderedPageBreak/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3"/>
        <w:gridCol w:w="326"/>
        <w:gridCol w:w="949"/>
        <w:gridCol w:w="951"/>
        <w:gridCol w:w="953"/>
        <w:gridCol w:w="953"/>
        <w:gridCol w:w="953"/>
        <w:gridCol w:w="440"/>
        <w:gridCol w:w="2051"/>
      </w:tblGrid>
      <w:tr w:rsidR="004E785E" w:rsidRPr="00613219" w14:paraId="0A2AADAC" w14:textId="77777777" w:rsidTr="00CC4934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14:paraId="6EDBED15" w14:textId="77777777" w:rsidTr="004F7784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94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95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95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95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28" w:type="pct"/>
            <w:shd w:val="clear" w:color="auto" w:fill="00B050"/>
            <w:vAlign w:val="center"/>
          </w:tcPr>
          <w:p w14:paraId="5D19332A" w14:textId="52F69BFC" w:rsidR="003242E1" w:rsidRPr="004F7784" w:rsidRDefault="004F778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F7784" w:rsidRPr="00613219" w14:paraId="61D77BE1" w14:textId="77777777" w:rsidTr="004F778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232BE1" w14:textId="77777777" w:rsidR="004F7784" w:rsidRPr="00613219" w:rsidRDefault="004F7784" w:rsidP="004F77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4F7784" w:rsidRPr="00613219" w:rsidRDefault="004F7784" w:rsidP="004F778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93" w:type="pct"/>
            <w:vAlign w:val="center"/>
          </w:tcPr>
          <w:p w14:paraId="3B3E3C84" w14:textId="48E2233C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pct"/>
            <w:vAlign w:val="center"/>
          </w:tcPr>
          <w:p w14:paraId="5DA46E3D" w14:textId="7AD5CFB6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vAlign w:val="center"/>
          </w:tcPr>
          <w:p w14:paraId="082615A5" w14:textId="2E0AE4F9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vAlign w:val="center"/>
          </w:tcPr>
          <w:p w14:paraId="38191B9B" w14:textId="368373ED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vAlign w:val="center"/>
          </w:tcPr>
          <w:p w14:paraId="3644D9C8" w14:textId="4FE65A46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" w:type="pct"/>
            <w:vAlign w:val="center"/>
          </w:tcPr>
          <w:p w14:paraId="0A63AAA5" w14:textId="5AE47815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712CE198" w14:textId="5C3A812A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F7784" w:rsidRPr="00613219" w14:paraId="4EB85C79" w14:textId="77777777" w:rsidTr="004F778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2B843BA" w14:textId="77777777" w:rsidR="004F7784" w:rsidRPr="00613219" w:rsidRDefault="004F7784" w:rsidP="004F77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4F7784" w:rsidRPr="00613219" w:rsidRDefault="004F7784" w:rsidP="004F778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93" w:type="pct"/>
            <w:vAlign w:val="center"/>
          </w:tcPr>
          <w:p w14:paraId="4A25E47C" w14:textId="651B41B9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pct"/>
            <w:vAlign w:val="center"/>
          </w:tcPr>
          <w:p w14:paraId="2ABB4702" w14:textId="049E4D5F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vAlign w:val="center"/>
          </w:tcPr>
          <w:p w14:paraId="6D9FE905" w14:textId="67313137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pct"/>
            <w:vAlign w:val="center"/>
          </w:tcPr>
          <w:p w14:paraId="2ABB6818" w14:textId="7D44ED55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pct"/>
            <w:vAlign w:val="center"/>
          </w:tcPr>
          <w:p w14:paraId="72951D2F" w14:textId="543E9004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pct"/>
            <w:vAlign w:val="center"/>
          </w:tcPr>
          <w:p w14:paraId="5D8D8451" w14:textId="3533B222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6E5BB194" w14:textId="25C7372A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F7784" w:rsidRPr="00613219" w14:paraId="270858FE" w14:textId="77777777" w:rsidTr="004F778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1C06268" w14:textId="77777777" w:rsidR="004F7784" w:rsidRPr="00613219" w:rsidRDefault="004F7784" w:rsidP="004F77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4F7784" w:rsidRPr="00613219" w:rsidRDefault="004F7784" w:rsidP="004F778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93" w:type="pct"/>
            <w:vAlign w:val="center"/>
          </w:tcPr>
          <w:p w14:paraId="3BEDDFEB" w14:textId="55F672F5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vAlign w:val="center"/>
          </w:tcPr>
          <w:p w14:paraId="2FB413FD" w14:textId="58FB2253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" w:type="pct"/>
            <w:vAlign w:val="center"/>
          </w:tcPr>
          <w:p w14:paraId="2A6F8DAE" w14:textId="5ABBF3B3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vAlign w:val="center"/>
          </w:tcPr>
          <w:p w14:paraId="149B0B9A" w14:textId="296319F6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pct"/>
            <w:vAlign w:val="center"/>
          </w:tcPr>
          <w:p w14:paraId="1B18E00D" w14:textId="27F19436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8" w:type="pct"/>
            <w:vAlign w:val="center"/>
          </w:tcPr>
          <w:p w14:paraId="245802AE" w14:textId="2C1B8D19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35C37911" w14:textId="0B9152E6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F7784" w:rsidRPr="00613219" w14:paraId="729DCFA9" w14:textId="77777777" w:rsidTr="004F778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4ADD9F" w14:textId="77777777" w:rsidR="004F7784" w:rsidRPr="00613219" w:rsidRDefault="004F7784" w:rsidP="004F77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4F7784" w:rsidRPr="00613219" w:rsidRDefault="004F7784" w:rsidP="004F778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93" w:type="pct"/>
            <w:vAlign w:val="center"/>
          </w:tcPr>
          <w:p w14:paraId="7BB1AD33" w14:textId="0F5D409F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vAlign w:val="center"/>
          </w:tcPr>
          <w:p w14:paraId="6A4E8200" w14:textId="0C3DFC70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" w:type="pct"/>
            <w:vAlign w:val="center"/>
          </w:tcPr>
          <w:p w14:paraId="60DE24C5" w14:textId="3AD66EB0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vAlign w:val="center"/>
          </w:tcPr>
          <w:p w14:paraId="4535938D" w14:textId="5BA4174B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" w:type="pct"/>
            <w:vAlign w:val="center"/>
          </w:tcPr>
          <w:p w14:paraId="336A56F9" w14:textId="4CE54FCB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8" w:type="pct"/>
            <w:vAlign w:val="center"/>
          </w:tcPr>
          <w:p w14:paraId="119764A1" w14:textId="05CFFDA1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5CA64B26" w14:textId="0A35AE90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F7784" w:rsidRPr="00613219" w14:paraId="7A651F98" w14:textId="77777777" w:rsidTr="004F7784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031BF5E1" w14:textId="36D478B4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bottom"/>
          </w:tcPr>
          <w:p w14:paraId="62B470B5" w14:textId="44C0278B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bottom"/>
          </w:tcPr>
          <w:p w14:paraId="3F54C3E5" w14:textId="689C9559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bottom"/>
          </w:tcPr>
          <w:p w14:paraId="31EC0780" w14:textId="43E17A85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bottom"/>
          </w:tcPr>
          <w:p w14:paraId="46E89523" w14:textId="1CFCDFC0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bottom"/>
          </w:tcPr>
          <w:p w14:paraId="63AE3F2C" w14:textId="74FCF23B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bottom"/>
          </w:tcPr>
          <w:p w14:paraId="2EBA648F" w14:textId="569E8368" w:rsidR="004F7784" w:rsidRPr="00613219" w:rsidRDefault="004F7784" w:rsidP="004F7784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5498864D" w14:textId="41341185" w:rsidR="004F7784" w:rsidRPr="00613219" w:rsidRDefault="004F7784" w:rsidP="004F7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87100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87100" w:rsidRPr="00437D28" w:rsidRDefault="00487100" w:rsidP="0048710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5E337326" w:rsidR="00487100" w:rsidRPr="004904C5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чертежей  в</w:t>
            </w:r>
            <w:proofErr w:type="gramEnd"/>
            <w:r>
              <w:rPr>
                <w:sz w:val="24"/>
                <w:szCs w:val="24"/>
              </w:rPr>
              <w:t xml:space="preserve"> графической программе </w:t>
            </w:r>
          </w:p>
        </w:tc>
        <w:tc>
          <w:tcPr>
            <w:tcW w:w="3149" w:type="pct"/>
            <w:shd w:val="clear" w:color="auto" w:fill="auto"/>
          </w:tcPr>
          <w:p w14:paraId="360B4BE2" w14:textId="76D55E8E" w:rsidR="00487100" w:rsidRPr="009D04EE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 соответствия</w:t>
            </w:r>
            <w:proofErr w:type="gramEnd"/>
            <w:r>
              <w:rPr>
                <w:sz w:val="24"/>
                <w:szCs w:val="24"/>
              </w:rPr>
              <w:t xml:space="preserve"> размеров выполненных разверток изделия  в пределах допустимых отклонений по чертежу </w:t>
            </w:r>
          </w:p>
        </w:tc>
      </w:tr>
      <w:tr w:rsidR="00487100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87100" w:rsidRPr="00437D28" w:rsidRDefault="00487100" w:rsidP="0048710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216DF130" w:rsidR="00487100" w:rsidRPr="004904C5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39B">
              <w:rPr>
                <w:sz w:val="24"/>
                <w:szCs w:val="24"/>
              </w:rPr>
              <w:t xml:space="preserve">Изготовление и </w:t>
            </w:r>
            <w:proofErr w:type="gramStart"/>
            <w:r w:rsidRPr="007C539B">
              <w:rPr>
                <w:sz w:val="24"/>
                <w:szCs w:val="24"/>
              </w:rPr>
              <w:t>сборка  Сборочной</w:t>
            </w:r>
            <w:proofErr w:type="gramEnd"/>
            <w:r w:rsidRPr="007C539B">
              <w:rPr>
                <w:sz w:val="24"/>
                <w:szCs w:val="24"/>
              </w:rPr>
              <w:t xml:space="preserve"> единицы №1</w:t>
            </w:r>
          </w:p>
        </w:tc>
        <w:tc>
          <w:tcPr>
            <w:tcW w:w="3149" w:type="pct"/>
            <w:shd w:val="clear" w:color="auto" w:fill="auto"/>
          </w:tcPr>
          <w:p w14:paraId="03F2F467" w14:textId="11CA8B64" w:rsidR="00487100" w:rsidRPr="009D04EE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 собранного</w:t>
            </w:r>
            <w:proofErr w:type="gramEnd"/>
            <w:r>
              <w:rPr>
                <w:sz w:val="24"/>
                <w:szCs w:val="24"/>
              </w:rPr>
              <w:t xml:space="preserve"> изделия или элементов соответствия  Чертежу  или ТЗ  в пределах допустимых отклонений </w:t>
            </w:r>
          </w:p>
        </w:tc>
      </w:tr>
      <w:tr w:rsidR="00487100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87100" w:rsidRPr="00437D28" w:rsidRDefault="00487100" w:rsidP="0048710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F82696C" w:rsidR="00487100" w:rsidRPr="004904C5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39B">
              <w:rPr>
                <w:sz w:val="24"/>
                <w:szCs w:val="24"/>
              </w:rPr>
              <w:t xml:space="preserve">Испытание </w:t>
            </w:r>
            <w:proofErr w:type="gramStart"/>
            <w:r w:rsidRPr="007C539B">
              <w:rPr>
                <w:sz w:val="24"/>
                <w:szCs w:val="24"/>
              </w:rPr>
              <w:t>и  снятие</w:t>
            </w:r>
            <w:proofErr w:type="gramEnd"/>
            <w:r w:rsidRPr="007C539B">
              <w:rPr>
                <w:sz w:val="24"/>
                <w:szCs w:val="24"/>
              </w:rPr>
              <w:t xml:space="preserve"> замеров   с сборочного изделия №1</w:t>
            </w:r>
          </w:p>
        </w:tc>
        <w:tc>
          <w:tcPr>
            <w:tcW w:w="3149" w:type="pct"/>
            <w:shd w:val="clear" w:color="auto" w:fill="auto"/>
          </w:tcPr>
          <w:p w14:paraId="52821F30" w14:textId="791340CD" w:rsidR="00487100" w:rsidRPr="009D04EE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 качества</w:t>
            </w:r>
            <w:proofErr w:type="gramEnd"/>
            <w:r>
              <w:rPr>
                <w:sz w:val="24"/>
                <w:szCs w:val="24"/>
              </w:rPr>
              <w:t xml:space="preserve"> проведенных замеров и составления  дефектовочной ведомости </w:t>
            </w:r>
          </w:p>
        </w:tc>
      </w:tr>
      <w:tr w:rsidR="00487100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87100" w:rsidRPr="00437D28" w:rsidRDefault="00487100" w:rsidP="0048710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75074483" w:rsidR="00487100" w:rsidRPr="004904C5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8">
              <w:rPr>
                <w:sz w:val="24"/>
                <w:szCs w:val="24"/>
              </w:rPr>
              <w:t>Изготовлени</w:t>
            </w:r>
            <w:r>
              <w:rPr>
                <w:sz w:val="24"/>
                <w:szCs w:val="24"/>
              </w:rPr>
              <w:t xml:space="preserve">е и </w:t>
            </w:r>
            <w:proofErr w:type="gramStart"/>
            <w:r>
              <w:rPr>
                <w:sz w:val="24"/>
                <w:szCs w:val="24"/>
              </w:rPr>
              <w:t>сборка  Сборочной</w:t>
            </w:r>
            <w:proofErr w:type="gramEnd"/>
            <w:r>
              <w:rPr>
                <w:sz w:val="24"/>
                <w:szCs w:val="24"/>
              </w:rPr>
              <w:t xml:space="preserve"> единицы №2</w:t>
            </w:r>
          </w:p>
        </w:tc>
        <w:tc>
          <w:tcPr>
            <w:tcW w:w="3149" w:type="pct"/>
            <w:shd w:val="clear" w:color="auto" w:fill="auto"/>
          </w:tcPr>
          <w:p w14:paraId="387950E5" w14:textId="32DC569E" w:rsidR="00487100" w:rsidRPr="004904C5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2CF">
              <w:rPr>
                <w:sz w:val="24"/>
                <w:szCs w:val="24"/>
              </w:rPr>
              <w:t>Проверка  собранного</w:t>
            </w:r>
            <w:proofErr w:type="gramEnd"/>
            <w:r w:rsidRPr="002002CF">
              <w:rPr>
                <w:sz w:val="24"/>
                <w:szCs w:val="24"/>
              </w:rPr>
              <w:t xml:space="preserve"> изделия или элементов соответствия  Чертежу  или ТЗ  в пределах допустимых отклонений</w:t>
            </w:r>
          </w:p>
        </w:tc>
      </w:tr>
      <w:tr w:rsidR="00487100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87100" w:rsidRPr="00437D28" w:rsidRDefault="00487100" w:rsidP="0048710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62E6981D" w:rsidR="00487100" w:rsidRPr="004904C5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8">
              <w:rPr>
                <w:sz w:val="24"/>
                <w:szCs w:val="24"/>
              </w:rPr>
              <w:t>Изготовлени</w:t>
            </w:r>
            <w:r>
              <w:rPr>
                <w:sz w:val="24"/>
                <w:szCs w:val="24"/>
              </w:rPr>
              <w:t xml:space="preserve">е и </w:t>
            </w:r>
            <w:proofErr w:type="gramStart"/>
            <w:r>
              <w:rPr>
                <w:sz w:val="24"/>
                <w:szCs w:val="24"/>
              </w:rPr>
              <w:t>сборка  Сборочной</w:t>
            </w:r>
            <w:proofErr w:type="gramEnd"/>
            <w:r>
              <w:rPr>
                <w:sz w:val="24"/>
                <w:szCs w:val="24"/>
              </w:rPr>
              <w:t xml:space="preserve"> единицы №3</w:t>
            </w:r>
          </w:p>
        </w:tc>
        <w:tc>
          <w:tcPr>
            <w:tcW w:w="3149" w:type="pct"/>
            <w:shd w:val="clear" w:color="auto" w:fill="auto"/>
          </w:tcPr>
          <w:p w14:paraId="5EF9B890" w14:textId="43668B31" w:rsidR="00487100" w:rsidRPr="009D04EE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2CF">
              <w:rPr>
                <w:sz w:val="24"/>
                <w:szCs w:val="24"/>
              </w:rPr>
              <w:t>Проверка  собранного</w:t>
            </w:r>
            <w:proofErr w:type="gramEnd"/>
            <w:r w:rsidRPr="002002CF">
              <w:rPr>
                <w:sz w:val="24"/>
                <w:szCs w:val="24"/>
              </w:rPr>
              <w:t xml:space="preserve"> изделия или элементов соответствия  Чертежу  или ТЗ  в пределах допустимых отклонений</w:t>
            </w:r>
          </w:p>
        </w:tc>
      </w:tr>
      <w:tr w:rsidR="00487100" w:rsidRPr="009D04EE" w14:paraId="6742CD7D" w14:textId="77777777" w:rsidTr="00D17132">
        <w:tc>
          <w:tcPr>
            <w:tcW w:w="282" w:type="pct"/>
            <w:shd w:val="clear" w:color="auto" w:fill="00B050"/>
          </w:tcPr>
          <w:p w14:paraId="2EEE42B2" w14:textId="08D22674" w:rsidR="00487100" w:rsidRPr="00437D28" w:rsidRDefault="00487100" w:rsidP="0048710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058168FB" w14:textId="23180EB3" w:rsidR="00487100" w:rsidRPr="009528B8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8B8">
              <w:rPr>
                <w:sz w:val="24"/>
                <w:szCs w:val="24"/>
              </w:rPr>
              <w:t>Изготовлени</w:t>
            </w:r>
            <w:r>
              <w:rPr>
                <w:sz w:val="24"/>
                <w:szCs w:val="24"/>
              </w:rPr>
              <w:t xml:space="preserve">е и </w:t>
            </w:r>
            <w:proofErr w:type="gramStart"/>
            <w:r>
              <w:rPr>
                <w:sz w:val="24"/>
                <w:szCs w:val="24"/>
              </w:rPr>
              <w:t>сборка  Сборочной</w:t>
            </w:r>
            <w:proofErr w:type="gramEnd"/>
            <w:r>
              <w:rPr>
                <w:sz w:val="24"/>
                <w:szCs w:val="24"/>
              </w:rPr>
              <w:t xml:space="preserve"> единицы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49" w:type="pct"/>
            <w:shd w:val="clear" w:color="auto" w:fill="auto"/>
          </w:tcPr>
          <w:p w14:paraId="50A50F25" w14:textId="1984E793" w:rsidR="00487100" w:rsidRPr="002002CF" w:rsidRDefault="00487100" w:rsidP="0048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2CF">
              <w:rPr>
                <w:sz w:val="24"/>
                <w:szCs w:val="24"/>
              </w:rPr>
              <w:t>Проверка  собранного</w:t>
            </w:r>
            <w:proofErr w:type="gramEnd"/>
            <w:r w:rsidRPr="002002CF">
              <w:rPr>
                <w:sz w:val="24"/>
                <w:szCs w:val="24"/>
              </w:rPr>
              <w:t xml:space="preserve"> изделия или элементов соответствия  Чертежу  или ТЗ  в пределах допустимых отклонений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21899D43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710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6159334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871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55DD6506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8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71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871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3662B" w14:textId="77777777" w:rsidR="00487100" w:rsidRPr="00C97E44" w:rsidRDefault="00487100" w:rsidP="00487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развертки деталей изделия в графической программе и выполнение эскизов деталей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FC373FD" w14:textId="77777777" w:rsidR="00487100" w:rsidRPr="00C97E44" w:rsidRDefault="00487100" w:rsidP="00487100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задания 30 мин  </w:t>
      </w:r>
    </w:p>
    <w:p w14:paraId="584567D5" w14:textId="77777777" w:rsidR="00487100" w:rsidRPr="00C97E44" w:rsidRDefault="00487100" w:rsidP="0048710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Участники проверяют исправность работы компьютера и необходимой графичес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кой программы, готовят чертежи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для выполнения разверток,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далее 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создают папк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 для чертежей на рабочем столе, которую называют своей фамилией, а затем 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поднимают руку, тем самым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уведомляя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 готовности начать работу. После поднятия руки последним участником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главный эксперт дает команду СТАРТ, а эксперт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ответственный за время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фиксирует его в протоколе и на до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ске. Участники чертят необходимые развертки* деталей укладывают их на лист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1250 на бесконечность. Детали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должны касаться друг друга 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>и быть не ближе 7 мм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края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листа,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количество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деталей должно соответствовать деталям, которые оговорены в день Д-1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>. После выполнения модуля участник говорит СТОП.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называет необходимое количество материала для работы!!!!</w:t>
      </w:r>
    </w:p>
    <w:p w14:paraId="79AD35AF" w14:textId="77777777" w:rsidR="00487100" w:rsidRDefault="00487100" w:rsidP="00487100">
      <w:pPr>
        <w:pStyle w:val="aff1"/>
        <w:spacing w:after="0"/>
        <w:ind w:left="0"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2264">
        <w:rPr>
          <w:rFonts w:ascii="Times New Roman" w:eastAsia="Times New Roman" w:hAnsi="Times New Roman"/>
          <w:b/>
          <w:bCs/>
          <w:sz w:val="24"/>
          <w:szCs w:val="24"/>
        </w:rPr>
        <w:t xml:space="preserve">*- под разверткой детали понимается плоскостная фигура будущей детали </w:t>
      </w:r>
      <w:proofErr w:type="gramStart"/>
      <w:r w:rsidRPr="00702264">
        <w:rPr>
          <w:rFonts w:ascii="Times New Roman" w:eastAsia="Times New Roman" w:hAnsi="Times New Roman"/>
          <w:b/>
          <w:bCs/>
          <w:sz w:val="24"/>
          <w:szCs w:val="24"/>
        </w:rPr>
        <w:t>-  развертка</w:t>
      </w:r>
      <w:proofErr w:type="gramEnd"/>
      <w:r w:rsidRPr="00702264">
        <w:rPr>
          <w:rFonts w:ascii="Times New Roman" w:eastAsia="Times New Roman" w:hAnsi="Times New Roman"/>
          <w:b/>
          <w:bCs/>
          <w:sz w:val="24"/>
          <w:szCs w:val="24"/>
        </w:rPr>
        <w:t xml:space="preserve"> выполняется фрагментом. На развертке строго запрещено оставлять любые линии </w:t>
      </w:r>
      <w:proofErr w:type="spellStart"/>
      <w:r w:rsidRPr="00702264">
        <w:rPr>
          <w:rFonts w:ascii="Times New Roman" w:eastAsia="Times New Roman" w:hAnsi="Times New Roman"/>
          <w:b/>
          <w:bCs/>
          <w:sz w:val="24"/>
          <w:szCs w:val="24"/>
        </w:rPr>
        <w:t>гибов</w:t>
      </w:r>
      <w:proofErr w:type="spellEnd"/>
      <w:r w:rsidRPr="00702264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02264">
        <w:rPr>
          <w:rFonts w:ascii="Times New Roman" w:eastAsia="Times New Roman" w:hAnsi="Times New Roman"/>
          <w:b/>
          <w:bCs/>
          <w:sz w:val="24"/>
          <w:szCs w:val="24"/>
        </w:rPr>
        <w:t>и.т.д</w:t>
      </w:r>
      <w:proofErr w:type="spellEnd"/>
      <w:r w:rsidRPr="00702264">
        <w:rPr>
          <w:rFonts w:ascii="Times New Roman" w:eastAsia="Times New Roman" w:hAnsi="Times New Roman"/>
          <w:b/>
          <w:bCs/>
          <w:sz w:val="24"/>
          <w:szCs w:val="24"/>
        </w:rPr>
        <w:t>. точки, вспомогательные линии!!!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43083E" w14:textId="0F28DFBC" w:rsidR="00487100" w:rsidRDefault="00487100" w:rsidP="00487100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7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сборка Сборочной единицы №</w:t>
      </w:r>
      <w:proofErr w:type="gramStart"/>
      <w:r w:rsidRPr="008B7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</w:p>
    <w:p w14:paraId="02894D0F" w14:textId="77777777" w:rsidR="00487100" w:rsidRPr="00C97E44" w:rsidRDefault="00487100" w:rsidP="004871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3 часа </w:t>
      </w:r>
    </w:p>
    <w:p w14:paraId="0DAF9F0B" w14:textId="68F0E35B" w:rsidR="00487100" w:rsidRDefault="00487100" w:rsidP="00487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BBF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согласно чертежей </w:t>
      </w:r>
      <w:r w:rsidRPr="00506BBF">
        <w:rPr>
          <w:rFonts w:ascii="Times New Roman" w:hAnsi="Times New Roman"/>
          <w:sz w:val="28"/>
          <w:szCs w:val="28"/>
        </w:rPr>
        <w:t>изготовить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РАМУ,  Сборочный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чертёж 2022.46.006  детали рамы соединяется на сварочные прихватки или с помощью самонарезающих шурупов и мебельных уголков. (Согласно договоренности в день с-1)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120514" w14:textId="77777777" w:rsidR="00487100" w:rsidRPr="00C97E44" w:rsidRDefault="00487100" w:rsidP="00487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Испытание и снятие замеров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4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сборочного изделия 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459C1EF" w14:textId="77777777" w:rsidR="00487100" w:rsidRPr="00C97E44" w:rsidRDefault="00487100" w:rsidP="004871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30 мин.</w:t>
      </w:r>
    </w:p>
    <w:p w14:paraId="5271B66E" w14:textId="77777777" w:rsidR="00487100" w:rsidRPr="00C97E44" w:rsidRDefault="00487100" w:rsidP="0048710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Участник в течении 30 минут проводит осмотр, снимает замеры согласно ТЗ (Дефектной ведомости), оформляет документ (заполняет все графы, правильно оформляет ЭСКИЗ, делает выводы) выполненных работ, с указанием размеров номинальных и действительных, определяет наличие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дефектов изделия.  В случае обнаружения дефектов, участник может их   исправить, но только после заполнения ДВ и, если ему хватает времени, выделенного на модуль.  </w:t>
      </w:r>
      <w:r w:rsidRPr="00545623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выполнения модуля участник говорит СТОП.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35499" w14:textId="77777777" w:rsidR="00487100" w:rsidRPr="00545623" w:rsidRDefault="00487100" w:rsidP="00487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54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и сборка Сборочной единицы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(вариатив)</w:t>
      </w:r>
    </w:p>
    <w:p w14:paraId="5F715F47" w14:textId="77777777" w:rsidR="00487100" w:rsidRPr="00B80F20" w:rsidRDefault="00487100" w:rsidP="004871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 на выполнение модуля – </w:t>
      </w:r>
      <w:r w:rsidRPr="00B80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</w:t>
      </w:r>
      <w:r w:rsidRPr="00B80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</w:p>
    <w:p w14:paraId="040BD166" w14:textId="77777777" w:rsidR="00487100" w:rsidRDefault="00487100" w:rsidP="00487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2F7">
        <w:rPr>
          <w:rFonts w:ascii="Times New Roman" w:hAnsi="Times New Roman"/>
          <w:sz w:val="28"/>
          <w:szCs w:val="28"/>
        </w:rPr>
        <w:t xml:space="preserve">Участнику </w:t>
      </w:r>
      <w:proofErr w:type="gramStart"/>
      <w:r w:rsidRPr="00DA32F7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 изготовить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чертежам: КАПОТ, КАБИНА, КРЫЛО кабины и согласно сборочного чертежа  собрать кабину.  </w:t>
      </w:r>
    </w:p>
    <w:p w14:paraId="546CDF30" w14:textId="77777777" w:rsidR="00487100" w:rsidRDefault="00487100" w:rsidP="00487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Соединять данные детали необходимо с помощью заклёпок, и пайки. См. сборочный чертеж (СБ). </w:t>
      </w:r>
    </w:p>
    <w:p w14:paraId="2B494096" w14:textId="77777777" w:rsidR="00487100" w:rsidRDefault="0048710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9E2FB9" w14:textId="1B2BD456" w:rsidR="00487100" w:rsidRPr="00C97E44" w:rsidRDefault="00487100" w:rsidP="00487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0DF">
        <w:t xml:space="preserve"> </w:t>
      </w:r>
      <w:r w:rsidRPr="00FA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и сборка Сборочной единицы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799AD828" w14:textId="77777777" w:rsidR="00487100" w:rsidRDefault="00487100" w:rsidP="004871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 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5DB6E865" w14:textId="49AD3AF9" w:rsidR="002F3F96" w:rsidRDefault="00487100" w:rsidP="004871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Необходимо изготовить кузов</w:t>
      </w:r>
    </w:p>
    <w:p w14:paraId="15BC3914" w14:textId="77777777" w:rsidR="002F3F96" w:rsidRDefault="002F3F96" w:rsidP="004871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CFE5696" w14:textId="4DC5AF9E" w:rsidR="002F3F96" w:rsidRPr="00C97E44" w:rsidRDefault="002F3F96" w:rsidP="002F3F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0DF">
        <w:t xml:space="preserve"> </w:t>
      </w:r>
      <w:r w:rsidRPr="00FA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и сборка Сборочной единицы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44CA7E9" w14:textId="7C3205A3" w:rsidR="002F3F96" w:rsidRPr="00A40727" w:rsidRDefault="002F3F96" w:rsidP="002F3F96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 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</w:t>
      </w:r>
    </w:p>
    <w:p w14:paraId="1899AF31" w14:textId="55870746" w:rsidR="00487100" w:rsidRPr="00A40727" w:rsidRDefault="002F3F96" w:rsidP="002F3F96">
      <w:pPr>
        <w:pStyle w:val="41"/>
        <w:shd w:val="clear" w:color="auto" w:fill="auto"/>
        <w:spacing w:before="0" w:after="0" w:line="276" w:lineRule="auto"/>
        <w:ind w:firstLine="708"/>
        <w:jc w:val="lef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5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Необходимо изготовить нарезать резьбу на осях, установить оси на раму при помощи </w:t>
      </w:r>
      <w:proofErr w:type="gramStart"/>
      <w:r>
        <w:rPr>
          <w:rFonts w:ascii="Times New Roman" w:hAnsi="Times New Roman"/>
          <w:sz w:val="28"/>
          <w:szCs w:val="28"/>
        </w:rPr>
        <w:t>скоб  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установить колёса. </w:t>
      </w:r>
      <w:proofErr w:type="gramStart"/>
      <w:r>
        <w:rPr>
          <w:rFonts w:ascii="Times New Roman" w:hAnsi="Times New Roman"/>
          <w:sz w:val="28"/>
          <w:szCs w:val="28"/>
        </w:rPr>
        <w:t>Провести  установку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кузова</w:t>
      </w:r>
      <w:r>
        <w:rPr>
          <w:rFonts w:ascii="Times New Roman" w:hAnsi="Times New Roman"/>
          <w:sz w:val="28"/>
          <w:szCs w:val="28"/>
        </w:rPr>
        <w:t xml:space="preserve"> на раму с помощью заклепок.   </w:t>
      </w:r>
      <w:proofErr w:type="gramStart"/>
      <w:r>
        <w:rPr>
          <w:rFonts w:ascii="Times New Roman" w:hAnsi="Times New Roman"/>
          <w:sz w:val="28"/>
          <w:szCs w:val="28"/>
        </w:rPr>
        <w:t>Провести  установку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собранной кабины на раму с помощью заклепок, через раму. </w:t>
      </w:r>
      <w:proofErr w:type="gramStart"/>
      <w:r>
        <w:rPr>
          <w:rFonts w:ascii="Times New Roman" w:hAnsi="Times New Roman"/>
          <w:sz w:val="28"/>
          <w:szCs w:val="28"/>
        </w:rPr>
        <w:t>Согласно сборочного чертежа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87100" w:rsidRPr="00A407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</w:t>
      </w:r>
    </w:p>
    <w:p w14:paraId="62A9EF15" w14:textId="28B5B2EE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1227D5CC" w14:textId="77777777" w:rsidR="002F3F96" w:rsidRDefault="002F3F96" w:rsidP="002F3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23D">
        <w:rPr>
          <w:rFonts w:ascii="Times New Roman" w:hAnsi="Times New Roman"/>
          <w:sz w:val="28"/>
          <w:szCs w:val="28"/>
        </w:rPr>
        <w:t>Все участники и эксперты должны иметь при себе доку</w:t>
      </w:r>
      <w:r>
        <w:rPr>
          <w:rFonts w:ascii="Times New Roman" w:hAnsi="Times New Roman"/>
          <w:sz w:val="28"/>
          <w:szCs w:val="28"/>
        </w:rPr>
        <w:t>мент, удостоверяющий их личность. В</w:t>
      </w:r>
      <w:r w:rsidRPr="003C723D">
        <w:rPr>
          <w:rFonts w:ascii="Times New Roman" w:hAnsi="Times New Roman"/>
          <w:sz w:val="28"/>
          <w:szCs w:val="28"/>
        </w:rPr>
        <w:t xml:space="preserve"> начале каждого дня </w:t>
      </w:r>
      <w:r>
        <w:rPr>
          <w:rFonts w:ascii="Times New Roman" w:hAnsi="Times New Roman"/>
          <w:sz w:val="28"/>
          <w:szCs w:val="28"/>
        </w:rPr>
        <w:t xml:space="preserve">без разрешения Главного эксперта </w:t>
      </w:r>
      <w:r w:rsidRPr="003C723D">
        <w:rPr>
          <w:rFonts w:ascii="Times New Roman" w:hAnsi="Times New Roman"/>
          <w:sz w:val="28"/>
          <w:szCs w:val="28"/>
        </w:rPr>
        <w:t>проходить на площадку запрещается! До начала чемпионата запрещается фотографировать рабочие места</w:t>
      </w:r>
      <w:r>
        <w:rPr>
          <w:rFonts w:ascii="Times New Roman" w:hAnsi="Times New Roman"/>
          <w:sz w:val="28"/>
          <w:szCs w:val="28"/>
        </w:rPr>
        <w:t>,</w:t>
      </w:r>
      <w:r w:rsidRPr="003C723D">
        <w:rPr>
          <w:rFonts w:ascii="Times New Roman" w:hAnsi="Times New Roman"/>
          <w:sz w:val="28"/>
          <w:szCs w:val="28"/>
        </w:rPr>
        <w:t xml:space="preserve"> оборудование и планировку площадки.</w:t>
      </w:r>
      <w:r>
        <w:rPr>
          <w:rFonts w:ascii="Times New Roman" w:hAnsi="Times New Roman"/>
          <w:sz w:val="28"/>
          <w:szCs w:val="28"/>
        </w:rPr>
        <w:t xml:space="preserve"> В Юниорской категории Конкурсное задание </w:t>
      </w:r>
      <w:r w:rsidRPr="003C723D">
        <w:rPr>
          <w:rFonts w:ascii="Times New Roman" w:hAnsi="Times New Roman"/>
          <w:sz w:val="28"/>
          <w:szCs w:val="28"/>
        </w:rPr>
        <w:t>может оцениваться менее</w:t>
      </w:r>
      <w:r>
        <w:rPr>
          <w:rFonts w:ascii="Times New Roman" w:hAnsi="Times New Roman"/>
          <w:sz w:val="28"/>
          <w:szCs w:val="28"/>
        </w:rPr>
        <w:t>,</w:t>
      </w:r>
      <w:r w:rsidRPr="003C723D"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723D">
        <w:rPr>
          <w:rFonts w:ascii="Times New Roman" w:hAnsi="Times New Roman"/>
          <w:sz w:val="28"/>
          <w:szCs w:val="28"/>
        </w:rPr>
        <w:t>100 баллов</w:t>
      </w:r>
      <w:r>
        <w:rPr>
          <w:rFonts w:ascii="Times New Roman" w:hAnsi="Times New Roman"/>
          <w:sz w:val="28"/>
          <w:szCs w:val="28"/>
        </w:rPr>
        <w:t xml:space="preserve">.  Кроме того, конкурсант-юниор может работать на площадке </w:t>
      </w:r>
      <w:r w:rsidRPr="003C723D">
        <w:rPr>
          <w:rFonts w:ascii="Times New Roman" w:hAnsi="Times New Roman"/>
          <w:sz w:val="28"/>
          <w:szCs w:val="28"/>
        </w:rPr>
        <w:t>не более 4</w:t>
      </w:r>
      <w:r>
        <w:rPr>
          <w:rFonts w:ascii="Times New Roman" w:hAnsi="Times New Roman"/>
          <w:sz w:val="28"/>
          <w:szCs w:val="28"/>
        </w:rPr>
        <w:t>-х часов</w:t>
      </w:r>
      <w:r w:rsidRPr="003C723D">
        <w:rPr>
          <w:rFonts w:ascii="Times New Roman" w:hAnsi="Times New Roman"/>
          <w:sz w:val="28"/>
          <w:szCs w:val="28"/>
        </w:rPr>
        <w:t xml:space="preserve"> в день</w:t>
      </w:r>
      <w:r>
        <w:rPr>
          <w:rFonts w:ascii="Times New Roman" w:hAnsi="Times New Roman"/>
          <w:sz w:val="28"/>
          <w:szCs w:val="28"/>
        </w:rPr>
        <w:t>,</w:t>
      </w:r>
      <w:r w:rsidRPr="003C723D">
        <w:rPr>
          <w:rFonts w:ascii="Times New Roman" w:hAnsi="Times New Roman"/>
          <w:sz w:val="28"/>
          <w:szCs w:val="28"/>
        </w:rPr>
        <w:t xml:space="preserve"> во взрослой категории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723D">
        <w:rPr>
          <w:rFonts w:ascii="Times New Roman" w:hAnsi="Times New Roman"/>
          <w:sz w:val="28"/>
          <w:szCs w:val="28"/>
        </w:rPr>
        <w:t>не более 8 часов в день. Все спорные ситуации решаются голосованием экспертной группы</w:t>
      </w:r>
      <w:r>
        <w:rPr>
          <w:rFonts w:ascii="Times New Roman" w:hAnsi="Times New Roman"/>
          <w:sz w:val="28"/>
          <w:szCs w:val="28"/>
        </w:rPr>
        <w:t xml:space="preserve"> обычным большинством голосов (50%+1 голос) при кворуме не менее 80% экспертов</w:t>
      </w:r>
      <w:r w:rsidRPr="003C7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23D">
        <w:rPr>
          <w:rFonts w:ascii="Times New Roman" w:hAnsi="Times New Roman"/>
          <w:sz w:val="28"/>
          <w:szCs w:val="28"/>
        </w:rPr>
        <w:t>Общение эксперта и участника на площадке запрещено</w:t>
      </w:r>
      <w:r>
        <w:rPr>
          <w:rFonts w:ascii="Times New Roman" w:hAnsi="Times New Roman"/>
          <w:sz w:val="28"/>
          <w:szCs w:val="28"/>
        </w:rPr>
        <w:t>,</w:t>
      </w:r>
      <w:r w:rsidRPr="003C723D">
        <w:rPr>
          <w:rFonts w:ascii="Times New Roman" w:hAnsi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/>
          <w:sz w:val="28"/>
          <w:szCs w:val="28"/>
        </w:rPr>
        <w:t>Подготовительного дня (Д-1)</w:t>
      </w:r>
      <w:r w:rsidRPr="003C723D">
        <w:rPr>
          <w:rFonts w:ascii="Times New Roman" w:hAnsi="Times New Roman"/>
          <w:sz w:val="28"/>
          <w:szCs w:val="28"/>
        </w:rPr>
        <w:t>. Общение разрешено за территорией площадки в обеденный пе</w:t>
      </w:r>
      <w:r>
        <w:rPr>
          <w:rFonts w:ascii="Times New Roman" w:hAnsi="Times New Roman"/>
          <w:sz w:val="28"/>
          <w:szCs w:val="28"/>
        </w:rPr>
        <w:t>рерыв, а также, 15 мин перед началом ра</w:t>
      </w:r>
      <w:r w:rsidRPr="003C723D">
        <w:rPr>
          <w:rFonts w:ascii="Times New Roman" w:hAnsi="Times New Roman"/>
          <w:sz w:val="28"/>
          <w:szCs w:val="28"/>
        </w:rPr>
        <w:t>бот и 15 мин после окончания работ</w:t>
      </w:r>
      <w:r>
        <w:rPr>
          <w:rFonts w:ascii="Times New Roman" w:hAnsi="Times New Roman"/>
          <w:sz w:val="28"/>
          <w:szCs w:val="28"/>
        </w:rPr>
        <w:t>,</w:t>
      </w:r>
      <w:r w:rsidRPr="003C723D">
        <w:rPr>
          <w:rFonts w:ascii="Times New Roman" w:hAnsi="Times New Roman"/>
          <w:sz w:val="28"/>
          <w:szCs w:val="28"/>
        </w:rPr>
        <w:t xml:space="preserve"> но вне кабины участника.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1CB61AAF" w14:textId="50F29200" w:rsidR="00E15F2A" w:rsidRDefault="002F3F96" w:rsidP="002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D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соревнование.  </w:t>
      </w:r>
      <w:proofErr w:type="gramStart"/>
      <w:r w:rsidRPr="00782EFD">
        <w:rPr>
          <w:rFonts w:ascii="Times New Roman" w:eastAsia="Times New Roman" w:hAnsi="Times New Roman" w:cs="Times New Roman"/>
          <w:sz w:val="28"/>
          <w:szCs w:val="28"/>
        </w:rPr>
        <w:t>Ниже перечисленные</w:t>
      </w:r>
      <w:proofErr w:type="gramEnd"/>
      <w:r w:rsidRPr="00782EFD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и оборудование РЕКОМЕНДОВАНЫ!!  и при их отсутствии конкурсант может выполнять работы на конкурсе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118"/>
        <w:gridCol w:w="1843"/>
      </w:tblGrid>
      <w:tr w:rsidR="002F3F96" w:rsidRPr="00041319" w14:paraId="1BFB4439" w14:textId="77777777" w:rsidTr="0012261F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9A24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инструмента для нарезания резьбы М4, М6, М8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CFB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69293DF6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0CC9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Очки защитные прозрачные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8D6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593B7674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E67F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Киянка резиновая и/или деревянная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80F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47B1069E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1568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Штангенциркуль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BBE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4050653C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B922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стальная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01B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687BC204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7813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щетка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377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F3F96" w:rsidRPr="00041319" w14:paraId="015C65BD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01F8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43A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5203857C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ADC5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Молоток слесарный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B8E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7D657832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CA26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Зубило слесарное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076B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49A22C49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1EAF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чёрный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79D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F3F96" w:rsidRPr="00041319" w14:paraId="38076362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B5B9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5CE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596E22F2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6E63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Чертилка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FE4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0A7ADD52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84F0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Кернер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206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04242EA0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3DCD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Радиусный шаблон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EFC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6B2069AD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5403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Плоскогубцы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785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6CEA462E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132C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C9B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260DB152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44AD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х\б;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554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F3F96" w:rsidRPr="00041319" w14:paraId="33B70F10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6D67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магнитный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7B9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F3F96" w:rsidRPr="00041319" w14:paraId="287F8948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DE6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</w:t>
            </w: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по металлу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62A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05249888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8B2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0D4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242B6175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3FC4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по металлу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4268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10195D9B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7888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Биты для шуруповерт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7A2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F3F96" w:rsidRPr="00041319" w14:paraId="25A6B7F0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CF49" w14:textId="77777777" w:rsidR="002F3F96" w:rsidRPr="00041319" w:rsidRDefault="002F3F96" w:rsidP="0012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для ножовки по металлу (300 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468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01863F7F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47D6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Струбцины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8174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F3F96" w:rsidRPr="00041319" w14:paraId="1B69E43A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A463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Дрель –Шуруповерт аккумуляторная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4BF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55AD8438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5877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 брусок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AD70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1C31DECD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2CC9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Сварочная куртка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00E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41F1278D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1FBC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и/или Угол в качестве оправки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128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3F96" w:rsidRPr="00041319" w14:paraId="1EBE1DC2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12A7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зажим/клещи зажимные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6FA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F3F96" w:rsidRPr="00041319" w14:paraId="08D8410D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5565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Электрический гравер, 200 </w:t>
            </w:r>
            <w:proofErr w:type="spellStart"/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04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набором оснастки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D31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F3F96" w:rsidRPr="00041319" w14:paraId="0BBAB6ED" w14:textId="77777777" w:rsidTr="0012261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7CD" w14:textId="77777777" w:rsidR="002F3F96" w:rsidRPr="00041319" w:rsidRDefault="002F3F96" w:rsidP="0012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Коронка по металлу диаметр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9A3" w14:textId="77777777" w:rsidR="002F3F96" w:rsidRPr="00041319" w:rsidRDefault="002F3F96" w:rsidP="0012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04D7E5DE" w14:textId="77777777" w:rsidR="002F3F96" w:rsidRPr="003732A7" w:rsidRDefault="002F3F96" w:rsidP="002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0D249642" w14:textId="77777777" w:rsidR="002F3F96" w:rsidRPr="00782EFD" w:rsidRDefault="002F3F96" w:rsidP="002F3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D">
        <w:rPr>
          <w:rFonts w:ascii="Times New Roman" w:eastAsia="Times New Roman" w:hAnsi="Times New Roman" w:cs="Times New Roman"/>
          <w:b/>
          <w:sz w:val="28"/>
          <w:szCs w:val="28"/>
        </w:rPr>
        <w:t>Запрещено!!</w:t>
      </w:r>
      <w:r w:rsidRPr="00782EFD">
        <w:rPr>
          <w:rFonts w:ascii="Times New Roman" w:eastAsia="Times New Roman" w:hAnsi="Times New Roman" w:cs="Times New Roman"/>
          <w:sz w:val="28"/>
          <w:szCs w:val="28"/>
        </w:rPr>
        <w:t xml:space="preserve"> любое оборудование или инструменты, дающие превосходство одному участнику над другим и не согласованные с ГЭ соревнования минимум как за 5 дней до начала конкурса. </w:t>
      </w:r>
    </w:p>
    <w:p w14:paraId="538D3EE9" w14:textId="376DDF84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7FDF118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2F3F96">
        <w:rPr>
          <w:rFonts w:ascii="Times New Roman" w:hAnsi="Times New Roman" w:cs="Times New Roman"/>
          <w:sz w:val="28"/>
          <w:szCs w:val="28"/>
        </w:rPr>
        <w:t>Слесарная работа с металлом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582BA122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F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5E13">
        <w:rPr>
          <w:rFonts w:ascii="Times New Roman" w:hAnsi="Times New Roman" w:cs="Times New Roman"/>
          <w:sz w:val="28"/>
          <w:szCs w:val="28"/>
        </w:rPr>
        <w:t>…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D14B" w14:textId="77777777" w:rsidR="00D83CCC" w:rsidRDefault="00D83CCC" w:rsidP="00970F49">
      <w:pPr>
        <w:spacing w:after="0" w:line="240" w:lineRule="auto"/>
      </w:pPr>
      <w:r>
        <w:separator/>
      </w:r>
    </w:p>
  </w:endnote>
  <w:endnote w:type="continuationSeparator" w:id="0">
    <w:p w14:paraId="036926E1" w14:textId="77777777" w:rsidR="00D83CCC" w:rsidRDefault="00D83CC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B9ED" w14:textId="77777777" w:rsidR="00D83CCC" w:rsidRDefault="00D83CCC" w:rsidP="00970F49">
      <w:pPr>
        <w:spacing w:after="0" w:line="240" w:lineRule="auto"/>
      </w:pPr>
      <w:r>
        <w:separator/>
      </w:r>
    </w:p>
  </w:footnote>
  <w:footnote w:type="continuationSeparator" w:id="0">
    <w:p w14:paraId="1062016B" w14:textId="77777777" w:rsidR="00D83CCC" w:rsidRDefault="00D83CC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16275"/>
    <w:rsid w:val="00220E70"/>
    <w:rsid w:val="002228E8"/>
    <w:rsid w:val="00237603"/>
    <w:rsid w:val="00247E8C"/>
    <w:rsid w:val="00270E01"/>
    <w:rsid w:val="002776A1"/>
    <w:rsid w:val="0029547E"/>
    <w:rsid w:val="002A33B4"/>
    <w:rsid w:val="002B1426"/>
    <w:rsid w:val="002B3DBB"/>
    <w:rsid w:val="002F2906"/>
    <w:rsid w:val="002F3F9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87100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7784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4934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16F"/>
    <w:rsid w:val="00D617CC"/>
    <w:rsid w:val="00D82186"/>
    <w:rsid w:val="00D83CCC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8">
    <w:name w:val="Основной текст_"/>
    <w:basedOn w:val="a2"/>
    <w:link w:val="41"/>
    <w:rsid w:val="002F3F96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2F3F9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2879</Words>
  <Characters>16411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PS</cp:lastModifiedBy>
  <cp:revision>8</cp:revision>
  <dcterms:created xsi:type="dcterms:W3CDTF">2023-10-10T08:10:00Z</dcterms:created>
  <dcterms:modified xsi:type="dcterms:W3CDTF">2023-11-18T07:45:00Z</dcterms:modified>
</cp:coreProperties>
</file>