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12"/>
        <w:tblW w:w="10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>
        <w:trPr/>
        <w:tc>
          <w:tcPr>
            <w:tcW w:w="5670" w:type="dxa"/>
            <w:textDirection w:val="lrTb"/>
            <w:noWrap w:val="false"/>
          </w:tcPr>
          <w:p>
            <w:pPr>
              <w:pStyle w:val="920"/>
              <w:rPr>
                <w:sz w:val="30"/>
              </w:rPr>
            </w:pPr>
            <w:r>
              <w:rPr>
                <w:b/>
                <w:lang w:val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63.25pt;height:101.50pt;mso-wrap-distance-left:0.00pt;mso-wrap-distance-top:0.00pt;mso-wrap-distance-right:0.00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30"/>
              </w:rPr>
            </w:r>
            <w:r>
              <w:rPr>
                <w:sz w:val="30"/>
              </w:rPr>
            </w:r>
          </w:p>
        </w:tc>
        <w:tc>
          <w:tcPr>
            <w:tcW w:w="4680" w:type="dxa"/>
            <w:textDirection w:val="lrTb"/>
            <w:noWrap w:val="false"/>
          </w:tcPr>
          <w:p>
            <w:pPr>
              <w:ind w:left="290"/>
              <w:jc w:val="center"/>
              <w:spacing w:line="360" w:lineRule="auto"/>
              <w:rPr>
                <w:sz w:val="30"/>
              </w:rPr>
            </w:pPr>
            <w:r>
              <w:rPr>
                <w:sz w:val="30"/>
              </w:rPr>
            </w:r>
            <w:r>
              <w:rPr>
                <w:sz w:val="30"/>
              </w:rPr>
            </w:r>
            <w:r>
              <w:rPr>
                <w:sz w:val="30"/>
              </w:rPr>
            </w:r>
          </w:p>
        </w:tc>
      </w:tr>
    </w:tbl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</w:r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40"/>
              <w:szCs w:val="40"/>
            </w:rPr>
          </w:pP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«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ВНЕШНЕЕ ПИЛОТИРОВАНИЕ И ЭКСПЛУАТАЦИЯ БЕСПИЛОТНЫХ ВОЗДУШНЫХ СУДОВ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»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36"/>
              <w:szCs w:val="36"/>
            </w:rPr>
          </w:pPr>
          <w:r>
            <w:rPr>
              <w:rFonts w:ascii="Times New Roman" w:hAnsi="Times New Roman" w:eastAsia="Arial Unicode MS" w:cs="Times New Roman"/>
              <w:i/>
              <w:sz w:val="36"/>
              <w:szCs w:val="36"/>
            </w:rPr>
            <w:t xml:space="preserve">(наименование этапа)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 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Чемпионата по профессиональному мастерству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24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 г.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2024 г.</w:t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pStyle w:val="961"/>
        <w:ind w:firstLine="709"/>
        <w:jc w:val="both"/>
        <w:spacing w:line="360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bidi="en-US"/>
        </w:rPr>
      </w:r>
      <w:r>
        <w:rPr>
          <w:rFonts w:ascii="Times New Roman" w:hAnsi="Times New Roman" w:cs="Times New Roman"/>
          <w:sz w:val="28"/>
          <w:szCs w:val="28"/>
          <w:lang w:bidi="en-US"/>
        </w:rPr>
      </w:r>
    </w:p>
    <w:p>
      <w:pPr>
        <w:pStyle w:val="961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>
        <w:rPr>
          <w:rFonts w:ascii="Times New Roman" w:hAnsi="Times New Roman" w:eastAsia="Times New Roman" w:cs="Times New Roman"/>
          <w:szCs w:val="24"/>
        </w:rPr>
      </w:r>
      <w:r>
        <w:rPr>
          <w:rFonts w:ascii="Times New Roman" w:hAnsi="Times New Roman" w:eastAsia="Times New Roman" w:cs="Times New Roman"/>
          <w:szCs w:val="24"/>
        </w:rPr>
      </w:r>
    </w:p>
    <w:p>
      <w:pPr>
        <w:pStyle w:val="915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915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913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42037183" w:anchor="_Toc142037183" w:history="1">
        <w:r>
          <w:rPr>
            <w:rStyle w:val="911"/>
            <w:rFonts w:ascii="Times New Roman" w:hAnsi="Times New Roman"/>
            <w:szCs w:val="24"/>
          </w:rPr>
          <w:t xml:space="preserve">1. ОСНОВНЫЕ ТРЕБОВАНИЯ КОМПЕТЕНЦИИ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PAGEREF _Toc142037183 \h </w:instrText>
        </w:r>
        <w:r>
          <w:rPr>
            <w:rFonts w:ascii="Times New Roman" w:hAnsi="Times New Roman"/>
            <w:szCs w:val="24"/>
          </w:rPr>
        </w:r>
        <w:r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 xml:space="preserve">3</w:t>
        </w:r>
        <w:r>
          <w:rPr>
            <w:rFonts w:ascii="Times New Roman" w:hAnsi="Times New Roman"/>
            <w:szCs w:val="24"/>
          </w:rPr>
          <w:fldChar w:fldCharType="end"/>
        </w:r>
      </w:hyperlink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4" w:anchor="_Toc142037184" w:history="1">
        <w:r>
          <w:rPr>
            <w:rStyle w:val="911"/>
            <w:sz w:val="24"/>
            <w:szCs w:val="24"/>
          </w:rPr>
          <w:t xml:space="preserve">1.1. Общие сведения о требованиях компетенции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_Toc142037184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5" w:anchor="_Toc142037185" w:history="1">
        <w:r>
          <w:rPr>
            <w:rStyle w:val="911"/>
            <w:sz w:val="24"/>
            <w:szCs w:val="24"/>
          </w:rPr>
          <w:t xml:space="preserve">1.2. Перечень профессиональных задач специалиста по компетенции «_________»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_Toc142037185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6" w:anchor="_Toc142037186" w:history="1">
        <w:r>
          <w:rPr>
            <w:rStyle w:val="911"/>
            <w:sz w:val="24"/>
            <w:szCs w:val="24"/>
          </w:rPr>
          <w:t xml:space="preserve">1.3. Требования к схеме оценки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_Toc142037186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7" w:anchor="_Toc142037187" w:history="1">
        <w:r>
          <w:rPr>
            <w:rStyle w:val="911"/>
            <w:sz w:val="24"/>
            <w:szCs w:val="24"/>
          </w:rPr>
          <w:t xml:space="preserve">1.4. Спецификация оценки компетенции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_Toc142037187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8" w:anchor="_Toc142037188" w:history="1">
        <w:r>
          <w:rPr>
            <w:rStyle w:val="911"/>
            <w:sz w:val="24"/>
            <w:szCs w:val="24"/>
          </w:rPr>
          <w:t xml:space="preserve">1.5. Конкурсное задание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_Toc142037188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6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9" w:anchor="_Toc142037189" w:history="1">
        <w:r>
          <w:rPr>
            <w:rStyle w:val="911"/>
            <w:sz w:val="24"/>
            <w:szCs w:val="24"/>
          </w:rPr>
          <w:t xml:space="preserve">1.5.1. Разработка/выбор конкурсного задания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_Toc142037189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6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0" w:anchor="_Toc142037190" w:history="1">
        <w:r>
          <w:rPr>
            <w:rStyle w:val="911"/>
            <w:sz w:val="24"/>
            <w:szCs w:val="24"/>
          </w:rPr>
          <w:t xml:space="preserve">1.5.2. Структура модулей конкурсного задания (инвариант/вариатив)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_Toc142037190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7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13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/>
      <w:hyperlink w:tooltip="#_Toc142037191" w:anchor="_Toc142037191" w:history="1">
        <w:r>
          <w:rPr>
            <w:rStyle w:val="911"/>
            <w:rFonts w:ascii="Times New Roman" w:hAnsi="Times New Roman"/>
            <w:szCs w:val="24"/>
          </w:rPr>
          <w:t xml:space="preserve">2. СПЕЦИАЛЬНЫЕ ПРАВИЛА КОМПЕТЕНЦИИ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PAGEREF _Toc142037191 \h </w:instrText>
        </w:r>
        <w:r>
          <w:rPr>
            <w:rFonts w:ascii="Times New Roman" w:hAnsi="Times New Roman"/>
            <w:szCs w:val="24"/>
          </w:rPr>
        </w:r>
        <w:r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 xml:space="preserve">8</w:t>
        </w:r>
        <w:r>
          <w:rPr>
            <w:rFonts w:ascii="Times New Roman" w:hAnsi="Times New Roman"/>
            <w:szCs w:val="24"/>
          </w:rPr>
          <w:fldChar w:fldCharType="end"/>
        </w:r>
      </w:hyperlink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2" w:anchor="_Toc142037192" w:history="1">
        <w:r>
          <w:rPr>
            <w:rStyle w:val="911"/>
            <w:sz w:val="24"/>
            <w:szCs w:val="24"/>
          </w:rPr>
          <w:t xml:space="preserve">2.1. Личный инструмент конкурсанта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_Toc142037192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8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3" w:anchor="_Toc142037193" w:history="1">
        <w:r>
          <w:rPr>
            <w:rStyle w:val="911"/>
            <w:sz w:val="24"/>
            <w:szCs w:val="24"/>
          </w:rPr>
          <w:t xml:space="preserve">2.2.</w:t>
        </w:r>
        <w:r>
          <w:rPr>
            <w:rStyle w:val="911"/>
            <w:i/>
            <w:sz w:val="24"/>
            <w:szCs w:val="24"/>
          </w:rPr>
          <w:t xml:space="preserve"> </w:t>
        </w:r>
        <w:r>
          <w:rPr>
            <w:rStyle w:val="911"/>
            <w:sz w:val="24"/>
            <w:szCs w:val="24"/>
          </w:rPr>
          <w:t xml:space="preserve">Материалы, оборудование и инструменты, запрещенные на площадке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_Toc142037193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8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13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/>
      <w:hyperlink w:tooltip="#_Toc142037194" w:anchor="_Toc142037194" w:history="1">
        <w:r>
          <w:rPr>
            <w:rStyle w:val="911"/>
            <w:rFonts w:ascii="Times New Roman" w:hAnsi="Times New Roman"/>
            <w:szCs w:val="24"/>
          </w:rPr>
          <w:t xml:space="preserve">3. ПРИЛОЖЕНИЯ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PAGEREF _Toc142037194 \h </w:instrText>
        </w:r>
        <w:r>
          <w:rPr>
            <w:rFonts w:ascii="Times New Roman" w:hAnsi="Times New Roman"/>
            <w:szCs w:val="24"/>
          </w:rPr>
        </w:r>
        <w:r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 xml:space="preserve">8</w:t>
        </w:r>
        <w:r>
          <w:rPr>
            <w:rFonts w:ascii="Times New Roman" w:hAnsi="Times New Roman"/>
            <w:szCs w:val="24"/>
          </w:rPr>
          <w:fldChar w:fldCharType="end"/>
        </w:r>
      </w:hyperlink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915"/>
        <w:numPr>
          <w:ilvl w:val="0"/>
          <w:numId w:val="0"/>
        </w:numPr>
        <w:jc w:val="both"/>
        <w:spacing w:line="276" w:lineRule="auto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1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pStyle w:val="941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ИСПОЛЬЗУЕМЫЕ СОКРАЩЕНИЯ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</w:r>
    </w:p>
    <w:p>
      <w:pPr>
        <w:pStyle w:val="915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</w:r>
    </w:p>
    <w:tbl>
      <w:tblPr>
        <w:tblStyle w:val="964"/>
        <w:tblW w:w="9000" w:type="dxa"/>
        <w:tblInd w:w="60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45"/>
        <w:gridCol w:w="6885"/>
      </w:tblGrid>
      <w:tr>
        <w:trPr>
          <w:trHeight w:val="48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Беспилотная авиационная система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48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БВС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Беспилотное воздушное судно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52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НСУ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Наземная станция управления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40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Командная радиолиния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37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Полезная нагрузка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43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Пусковая установка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2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ИВП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Использования воздушного пространства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37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ДВС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Двигатель внутреннего сгорания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41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НТД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Нормативно-техническая документация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34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Полетное задание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34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Электродвигатель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8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Техническое задание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6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Специальное программное обеспечение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17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ДЗЗ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Дистанционное зондирование Земли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6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ЦММ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Цифровая модель местности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14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ЦМР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Цифровая модель рельефа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0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Местный режим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6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Временный режим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11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ГИС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Геоинформационная система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8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bookmarkStart w:id="0" w:name="_heading=h.gjdgxs"/>
            <w:r/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Конкурсное задание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8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70" w:type="dxa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45" w:type="dxa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885" w:type="dxa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Руководитель полётов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pPr>
      <w:r/>
      <w:bookmarkStart w:id="1" w:name="_Toc142037183"/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</w:p>
    <w:p>
      <w:pPr>
        <w:pStyle w:val="940"/>
        <w:jc w:val="center"/>
        <w:spacing w:after="0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>
        <w:rPr>
          <w:rFonts w:ascii="Times New Roman" w:hAnsi="Times New Roman"/>
          <w:color w:val="auto"/>
          <w:sz w:val="34"/>
          <w:szCs w:val="34"/>
        </w:rPr>
      </w:r>
      <w:r>
        <w:rPr>
          <w:rFonts w:ascii="Times New Roman" w:hAnsi="Times New Roman"/>
          <w:color w:val="auto"/>
          <w:sz w:val="34"/>
          <w:szCs w:val="34"/>
        </w:rPr>
      </w:r>
    </w:p>
    <w:p>
      <w:pPr>
        <w:pStyle w:val="941"/>
        <w:jc w:val="center"/>
        <w:spacing w:after="240"/>
        <w:rPr>
          <w:rFonts w:ascii="Times New Roman" w:hAnsi="Times New Roman"/>
          <w:sz w:val="24"/>
        </w:rPr>
      </w:pPr>
      <w:r/>
      <w:bookmarkStart w:id="2" w:name="_Toc142037184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«Внешнее пилотирование и эксплуатация беспилотных воздушных судов» определяют знания, умения, навыки и трудовые функции, которые лежат в основе наиболее актуальных требований работодателей отрасли.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1"/>
        <w:ind w:firstLine="709"/>
        <w:jc w:val="center"/>
        <w:rPr>
          <w:rFonts w:ascii="Times New Roman" w:hAnsi="Times New Roman"/>
          <w:sz w:val="24"/>
        </w:rPr>
      </w:pPr>
      <w:r/>
      <w:bookmarkStart w:id="3" w:name="_Toc78885652"/>
      <w:r/>
      <w:bookmarkStart w:id="4" w:name="_Toc142037185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bookmarkEnd w:id="3"/>
      <w:r>
        <w:rPr>
          <w:rFonts w:ascii="Times New Roman" w:hAnsi="Times New Roman"/>
          <w:sz w:val="24"/>
        </w:rPr>
        <w:t xml:space="preserve">2. ПЕРЕЧЕНЬ ПРОФЕССИОНАЛЬНЫХ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ЗАДАЧ СПЕЦИАЛИСТА ПО КОМПЕТЕНЦИИ «</w:t>
      </w:r>
      <w:r>
        <w:rPr>
          <w:rFonts w:ascii="Times New Roman" w:hAnsi="Times New Roman"/>
          <w:sz w:val="24"/>
        </w:rPr>
        <w:t xml:space="preserve">ВНЕЩНЕЕ ПИЛОТИРОВАНИЕ И ЭКСПЛУАТАЦИЯ БЕСПИЛОТНЫХ ВОЗДУШНЫХ СУДОВ</w:t>
      </w:r>
      <w:r>
        <w:rPr>
          <w:rFonts w:ascii="Times New Roman" w:hAnsi="Times New Roman"/>
          <w:sz w:val="24"/>
        </w:rPr>
        <w:t xml:space="preserve">»</w:t>
      </w:r>
      <w:bookmarkEnd w:id="4"/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видов профессиональной деятельности,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 базируется на требованиях современного рынка труда к данному специалисту</w: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r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полетам беспилотных авиационных систем, включающих в себя одно или несколько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беспилотных воздушных судов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и порядок, установленные воздушным законодательством Российской Федерации,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Нормативные правовые акты об установлении запретных зон и зон ограничения полетов; порядок получения информации о запретных зонах и зонах ограничения полетов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Нормативные правовые акты, регламентирующие организацию и выполнение полетов беспилотным воздушным судном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организации и выполнения полетов беспилотным воздушным судном в сегрегированном воздушном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Основы воздушной навигации, аэродинамики и метеорологии в объеме, необходимом для подготовки и выполнения полета беспилотным воздушным судном максимальной взлетной массой до 30 кг в ожидаемых условиях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эксплуатационной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Летно-технические характеристики беспилотной авиационной системы и влияние на них эксплуатационных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планирования полета беспилотного воздушного судна и построения маршрута полета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подготовки плана полетов и порядок его подачи органу Единой системы организации воздушного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подготовки программы полета и загрузки ее в бортовой навигационный комплекс (автопилот) беспилотного воздушного судна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Читать аэронавигационные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Анализировать метеорологическую, орнитологическую и аэронавигационную обстановку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аэронавигационные расчеты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Составлять полетное задание и план полета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Оформлять полетную и техническую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(контроль) полетом одного судна или нескольких беспилотных воздушных судов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Нормативные правовые акты, регламентирующие порядок использования воздушного пространства Российской Федерации, производство полетов беспилотными воздушными судами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производства полетов беспилотными воздушными судами в сегрегированном воздушном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Основы аэронавигации, аэродинамики, метеорологии в объеме, необходимом для выполнения безопасного полета беспилотным воздушным судном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эксплуатационной документации, летно-технические характеристики и эксплуатационные ограничения беспилотного воздушного судна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ведения радиосвязи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действий экипажа при нештатных и аварийных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действий экипажа при проведении поисковых работ в случае аварийной посадки беспилотного воздушного судна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Технология выполнения авиационных работ, характеристики используемых веществ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проведения послеполетных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действий для недопущения посторонних лиц к беспилотной авиационной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электронном виде с использованием сервисов цифрового журналирования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Ответственность за нарушение правил использования воздушного пространства, безопасной эксплуатации воздушного судна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Уточнять полетного задания в соответствии с фактическими метеорологическими, орнитологическими и навигационными данными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Устанавливать связь с органом Единой системы организации воздушного движения и получение разрешения на использование воздушного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Принимать решения на взлет беспилотного воздушного судна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запуск беспилотного воздушного судна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дистанционное управление полетом беспилотного воздушного судна с максимальной взлетной массой 30 килограммов и менее и (или) контроль параметров полета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полет на беспилотном воздушном судне с максимальной взлетной массой 30 килограммов и менее в соответствии с полетным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Анализировать аэронавигационную, метеорологическую, орнитологическую обстановку в ходе выполнения полетного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действия при возникновении особых случаев в полете беспилотного воздушного судна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Информировать соответствующие органы Единой системы организации воздушного движения об отклонениях от плана полета или изменениях в режиме полета, о возникновении особых ситуаций в полете, о совершении аварийной посадки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Принимать решения о 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беспилотного воздушного судна с максимальной взлетной массой 30 килограммов и менее, а также о прекращении полета и возвращении на аэродром либо о вынужденной посадке в случае явной угрозы окружающим или безопасности полета беспилотного воздушного судна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послеполетный осмотр беспилотного воздушного судна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Вести полетную и техническую документацию, в том числе в электронном виде с использованием сервисов цифрового журналирования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эксплуатационной документации к техническому обслуживанию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Перечень и содержание работ по видам технического обслуживания беспилотных авиационных систем, порядок их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Назначение, устройство и принципы работы элементов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Характеристики топлива, специальных жидкостей (газов), горюче-смазочных материалов, источников электроэнергии, применяемых при эксплуатации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подготовки к работе инструментов, приспособлений и контрольно-измерительной аппаратуры для выполнения технического обслуживания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и технология выполнения всех видов технического обслуживания беспилотной авиационной системы и ее элементов, а также специальных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Классификация неисправностей и отказов беспилотной авиационной системы, методы их обнаружения и устранения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установки и снятия съемного оборудования беспилотного воздушного судна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охраны труда 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использования цифровых технологий при обновлении программного обеспечения и калибровке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ведения и оформления технической документации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Читать эксплуатационно-техническую документацию беспилотных авиационных систем и их элементов, чертежи и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Оценивать техническое состояние элементов беспилотных авиационных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подготовку и настройку элементов беспилотных авиационных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техническое обслуживание элементов беспилотной авиационной системы в соответствии с эксплуатационной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необходимые для работы инструменты, приспособления и контрольно-измерительную аппаратуру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Заправлять топливом, маслом, специальными жидкостями и заряжать газами,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дозаправлять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дозаряжать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беспилотное воздушное судно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Обслуживать аккумуляторные батареи элементов беспилотных авиационных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Эксплуатировать наземные источники электропитания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Устанавливать съемное оборудование на беспилотное воздушное судно, снимать съемное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взлетные устройства (приспособления)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Производить эвакуацию беспилотных воздушных судов в аварийных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Производить работы при хранении беспилотных авиационных систем, установленные в эксплуатационной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цифровые технологии при обновлении программного обеспечения и калибровке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Оформлять техническую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Назначение, устройство и принципы работы беспилотной авиационной системы и ее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подготовки к работе рабочего места, инструментов, приспособлений и контрольно-измерительной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Классификация и признаки отказов, неисправностей беспилотной авиационной системы, методы их обнаружения и устранения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Технология выполнения текущего и контрольно-восстановительного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ведения и оформления технической документации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инструменты, контрольно-измерительные приборы и приспособления в процессе ремонта элементов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эксплуатационную и ремонтную документацию беспилотной авиационной системы в процессе диагностики и ремонта элементов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Оценивать техническое состояние беспилотных авиационных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Выявлять и устранять отказы и неисправности при функционировании элементов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Оформлять техническую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данных дистанционного зондирования Земли, полученных с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Знать технику безопасности и охрану труда при работе с электронно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вычислительной техникой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Владеть специализированным программным обеспечением для обработки данных дистанционного зондирования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Технологию создания основных фотограмметрических продуктов по данным дистанционного зондирования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технические требования к аэрофотосъемке для создания картографической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Дешифрирование аэрофотоснимков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Критерии оценки качества данных дистанционного зондирования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Критерии оценки качества основных фотограмметрических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Источники ошибок, влияющих на точность фотограмметрической обработки аэрофотоснимков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Принципы и законы построения изображения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Основы геодезии и принцип работы GNSS-оборудования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применения геодезических наблюдений в получении фотограмметрических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Владеть специализированным программным обеспечением по постобработке геодезических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инструментарий программного обеспечения для получения продуктов по данным дистанционного зондирования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инструментарий программного обеспечения для постобработки геодезических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Производить оценку и править исходные данные перед началом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метрические данные, прилагаемые к набору данных дистанционного зондирования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Дешифрировать аэрофотоснимки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Уметь работать с различными данными и разными системами координат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Анализировать качество фотограмметрических продуктов на каждом этапе всей технологической цепочки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Производить своевременное ручное редактирование фотограмметрических продуктов на каждом этапе всей технологической цепочки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1"/>
        <w:jc w:val="center"/>
        <w:rPr>
          <w:rFonts w:ascii="Times New Roman" w:hAnsi="Times New Roman"/>
          <w:sz w:val="24"/>
        </w:rPr>
      </w:pPr>
      <w:r/>
      <w:bookmarkStart w:id="5" w:name="_Toc78885655"/>
      <w:r/>
      <w:bookmarkStart w:id="6" w:name="_Toc14203718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3</w:t>
      </w:r>
      <w:r>
        <w:rPr>
          <w:rFonts w:ascii="Times New Roman" w:hAnsi="Times New Roman"/>
          <w:sz w:val="24"/>
        </w:rPr>
        <w:t xml:space="preserve">. ТРЕБОВАНИЯ К СХЕМЕ ОЦЕНКИ</w:t>
      </w:r>
      <w:bookmarkEnd w:id="5"/>
      <w:r/>
      <w:bookmarkEnd w:id="6"/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pStyle w:val="920"/>
        <w:ind w:firstLine="709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920"/>
        <w:ind w:firstLine="709"/>
        <w:jc w:val="right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</w:p>
    <w:p>
      <w:pPr>
        <w:pStyle w:val="920"/>
        <w:ind w:firstLine="709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920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>
        <w:rPr>
          <w:rFonts w:ascii="Times New Roman" w:hAnsi="Times New Roman"/>
          <w:szCs w:val="24"/>
          <w:lang w:val="ru-RU"/>
        </w:rPr>
      </w:r>
      <w:r>
        <w:rPr>
          <w:rFonts w:ascii="Times New Roman" w:hAnsi="Times New Roman"/>
          <w:szCs w:val="24"/>
          <w:lang w:val="ru-RU"/>
        </w:rPr>
      </w:r>
    </w:p>
    <w:tbl>
      <w:tblPr>
        <w:tblStyle w:val="91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285"/>
        <w:gridCol w:w="1094"/>
        <w:gridCol w:w="1094"/>
        <w:gridCol w:w="1094"/>
        <w:gridCol w:w="1094"/>
        <w:gridCol w:w="1094"/>
        <w:gridCol w:w="1096"/>
        <w:gridCol w:w="1390"/>
      </w:tblGrid>
      <w:tr>
        <w:trPr>
          <w:jc w:val="center"/>
          <w:trHeight w:val="1538"/>
        </w:trPr>
        <w:tc>
          <w:tcPr>
            <w:gridSpan w:val="8"/>
            <w:shd w:val="clear" w:color="auto" w:fill="92d050"/>
            <w:tcW w:w="427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</w:t>
            </w:r>
            <w:r>
              <w:rPr>
                <w:b/>
                <w:sz w:val="22"/>
                <w:szCs w:val="22"/>
              </w:rPr>
              <w:t xml:space="preserve">/Модуль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92d050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7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92d050"/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>
              <w:rPr>
                <w:color w:val="ffffff" w:themeColor="background1"/>
                <w:sz w:val="22"/>
                <w:szCs w:val="22"/>
              </w:rPr>
            </w:r>
            <w:r>
              <w:rPr>
                <w:color w:val="ffffff" w:themeColor="background1"/>
                <w:sz w:val="22"/>
                <w:szCs w:val="22"/>
              </w:rPr>
            </w:r>
          </w:p>
        </w:tc>
        <w:tc>
          <w:tcPr>
            <w:shd w:val="clear" w:color="auto" w:fill="00b050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</w:p>
        </w:tc>
        <w:tc>
          <w:tcPr>
            <w:shd w:val="clear" w:color="auto" w:fill="00b050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>
              <w:rPr>
                <w:b/>
                <w:color w:val="ffffff" w:themeColor="background1"/>
                <w:sz w:val="22"/>
                <w:szCs w:val="22"/>
              </w:rPr>
            </w:r>
            <w:r>
              <w:rPr>
                <w:b/>
                <w:color w:val="ffffff" w:themeColor="background1"/>
                <w:sz w:val="22"/>
                <w:szCs w:val="22"/>
              </w:rPr>
            </w:r>
          </w:p>
        </w:tc>
        <w:tc>
          <w:tcPr>
            <w:shd w:val="clear" w:color="auto" w:fill="00b050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>
              <w:rPr>
                <w:b/>
                <w:color w:val="ffffff" w:themeColor="background1"/>
                <w:sz w:val="22"/>
                <w:szCs w:val="22"/>
              </w:rPr>
            </w:r>
            <w:r>
              <w:rPr>
                <w:b/>
                <w:color w:val="ffffff" w:themeColor="background1"/>
                <w:sz w:val="22"/>
                <w:szCs w:val="22"/>
              </w:rPr>
            </w:r>
          </w:p>
        </w:tc>
        <w:tc>
          <w:tcPr>
            <w:shd w:val="clear" w:color="auto" w:fill="00b050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>
              <w:rPr>
                <w:b/>
                <w:color w:val="ffffff" w:themeColor="background1"/>
                <w:sz w:val="22"/>
                <w:szCs w:val="22"/>
              </w:rPr>
            </w:r>
            <w:r>
              <w:rPr>
                <w:b/>
                <w:color w:val="ffffff" w:themeColor="background1"/>
                <w:sz w:val="22"/>
                <w:szCs w:val="22"/>
              </w:rPr>
            </w:r>
          </w:p>
        </w:tc>
        <w:tc>
          <w:tcPr>
            <w:shd w:val="clear" w:color="auto" w:fill="00b050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>
              <w:rPr>
                <w:b/>
                <w:color w:val="ffffff" w:themeColor="background1"/>
                <w:sz w:val="22"/>
                <w:szCs w:val="22"/>
              </w:rPr>
            </w:r>
            <w:r>
              <w:rPr>
                <w:b/>
                <w:color w:val="ffffff" w:themeColor="background1"/>
                <w:sz w:val="22"/>
                <w:szCs w:val="22"/>
              </w:rPr>
            </w:r>
          </w:p>
        </w:tc>
        <w:tc>
          <w:tcPr>
            <w:shd w:val="clear" w:color="auto" w:fill="00b050"/>
            <w:tcW w:w="5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Е</w:t>
            </w:r>
            <w:r>
              <w:rPr>
                <w:b/>
                <w:color w:val="ffffff" w:themeColor="background1"/>
                <w:sz w:val="22"/>
                <w:szCs w:val="22"/>
              </w:rPr>
            </w:r>
            <w:r>
              <w:rPr>
                <w:b/>
                <w:color w:val="ffffff" w:themeColor="background1"/>
                <w:sz w:val="22"/>
                <w:szCs w:val="22"/>
              </w:rPr>
            </w:r>
          </w:p>
        </w:tc>
        <w:tc>
          <w:tcPr>
            <w:shd w:val="clear" w:color="auto" w:fill="00b050"/>
            <w:tcW w:w="722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jc w:val="center"/>
          <w:trHeight w:val="765"/>
        </w:trPr>
        <w:tc>
          <w:tcPr>
            <w:shd w:val="clear" w:color="auto" w:fill="92d050"/>
            <w:tcW w:w="72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00b050"/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765"/>
        </w:trPr>
        <w:tc>
          <w:tcPr>
            <w:shd w:val="clear" w:color="auto" w:fill="92d050"/>
            <w:tcW w:w="72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00b050"/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765"/>
        </w:trPr>
        <w:tc>
          <w:tcPr>
            <w:shd w:val="clear" w:color="auto" w:fill="92d050"/>
            <w:tcW w:w="72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00b050"/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765"/>
        </w:trPr>
        <w:tc>
          <w:tcPr>
            <w:shd w:val="clear" w:color="auto" w:fill="92d050"/>
            <w:tcW w:w="72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00b050"/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765"/>
        </w:trPr>
        <w:tc>
          <w:tcPr>
            <w:shd w:val="clear" w:color="auto" w:fill="92d050"/>
            <w:tcW w:w="72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00b050"/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5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1264"/>
        </w:trPr>
        <w:tc>
          <w:tcPr>
            <w:gridSpan w:val="2"/>
            <w:shd w:val="clear" w:color="auto" w:fill="00b050"/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</w:t>
            </w:r>
            <w:r>
              <w:rPr>
                <w:b/>
                <w:sz w:val="22"/>
                <w:szCs w:val="22"/>
              </w:rPr>
              <w:t xml:space="preserve">/модуль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5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5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41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41"/>
        <w:ind w:firstLine="709"/>
        <w:jc w:val="center"/>
        <w:spacing w:before="0" w:after="240"/>
        <w:rPr>
          <w:rFonts w:ascii="Times New Roman" w:hAnsi="Times New Roman"/>
          <w:sz w:val="24"/>
        </w:rPr>
      </w:pPr>
      <w:r/>
      <w:bookmarkStart w:id="7" w:name="_Toc142037187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7"/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bookmarkStart w:id="8" w:name="_GoBack"/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912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Планирование   авиационных работ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Маршрут для БВС самолетного типа с ДВС составлен в СПО в соответствии с требованиями и экспортирован в папку «Внешний Экипаж №___» на рабочем столе;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маршрут для БВС самолетного типа с ЭД составлен в СПО в соответствии с требованиями и экспортирован в папку «Внешний Экипаж №___» на рабочем столе;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маршрут для БВС </w:t>
            </w:r>
            <w:r>
              <w:rPr>
                <w:sz w:val="24"/>
                <w:szCs w:val="24"/>
              </w:rPr>
              <w:t xml:space="preserve">мультироторного</w:t>
            </w:r>
            <w:r>
              <w:rPr>
                <w:sz w:val="24"/>
                <w:szCs w:val="24"/>
              </w:rPr>
              <w:t xml:space="preserve"> типа составлен в СПО в соответствии с требованиями и экспортирован в папку «Внешний Экипаж №___» на рабочем столе;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заявление (при необходимости) составлено в соответствии с нормативными документами и экспортировано в папку «Внешний Экипаж №___» на рабочем столе;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представление подготовлено в соответствии с нормативными документами и экспортировано в папку «Внешний Экипаж №___» на рабочем столе;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SHR составлен с указанием всех необходимых данных в соответствии с воздушным законодательством и экспортирован в папку «Внешний Экипаж №___» на рабочем столе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Дистанционное пилотирование беспилотного воздушного судна самолетного типа с ДВС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Загружена электронная карта на предполагаемый район полета;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выполнена корректировка маршрута с учетом метеорологических данных;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маршрут создан и экспортирован в папку «Внешний Экипаж №___» на рабочем столе;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пусковая установка собрана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БВС собран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парашют собран и установлен в БВС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произведена проверка работоспособности систем БВС согласно инструкции завода-изготовителя, в том числе посредством предполетной подготовки;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старт с наземной станции управления;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запуск БВС с ПУ;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взлет БВС;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БВС произвел взлет и набор высоты против направления ветра;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полет произведен по всем точкам маршрута;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получение данных об объекте произведено в полном объёме;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перед посадкой скорректирована точка посадки в соответствии с метеоусловиями;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произведена посадка БВС в заданном районе;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полет осуществлен на безопасной высоте согласно полетному заданию и окружающей обстановке;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полет осуществлен в рамках установленного режима ИВП;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полет осуществлен без нарушения запретных зон и зон ограничения полета;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при возникновении нештатных ситуаций, экипаж действовал верно;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была произведена предварительная оценка полученных материалов;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данные переименованы и структурированы согласно ТЗ в папке «Внешний Экипаж №___»;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командой написан отчет о полете (указано необходимое кол-во топлива, фактическое время работы целевой нагрузки, время работы двигателя, кол-во запусков двигателя, обнаруженные неисправности);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остатки топлива слиты из бака в канистру;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все элементы беспилотной авиационной системы разобраны в транспортировочное состояние и уложены в кейс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при выполнении модуля соблюдены требования по охране труда и технике безопасности;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наличие коммуникации экипажа между собой при выполнении полетного задания;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радиообмен произведен без нарушений.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Дистанционное пилотирование беспилотного воздушного судна самолетного типа с ЭД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Загружена электронная карта на предполагаемый район полета;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выполнена корректировка маршрута с учетом метеорологических данных;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маршрут создан и экспортирован в папку «Внешний Экипаж №___» на рабочем столе;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пусковая установка собрана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БВС собран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парашют собран и установлен в БВС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произведена проверка работоспособности систем БВС, согласно инструкции завода-изготовителя, в том числе посредством предполетной подготовки;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старт с наземной станции управления;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запуск БВС с ПУ;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взлет БВС;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БВС произвел взлет и набор высоты против направления ветра;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полет произведен по всем точкам маршрута;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получение данных об объекте произведено в полном объёме;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перед посадкой скорректирована точка посадки в соответствии с метеоусловиями;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произведена посадка против направления ветра в заданном районе;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полет осуществлен на безопасной высоте согласно полетному заданию и окружающей обстановке;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полет осуществлен в рамках установленного режима ИВП;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полет осуществлен без нарушения запретных зон и зон ограничения полета;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при возникновении нештатных ситуаций, экипаж действовал верно;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была произведена предварительная оценка полученных материалов;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данные переименованы и структурированы согласно ТЗ в папке «Внешний Экипаж №___»;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все элементы беспилотной авиационной системы разобраны в транспортировочное состояние и уложены в кейс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при выполнении модуля соблюдены требования по охране труда и технике безопасности;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наличие коммуникации экипажа между собой при выполнении полетного задания;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радиообмен произведен без нарушений.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Дистанционное пилотирование беспилотного воздушного судна </w:t>
            </w:r>
            <w:r>
              <w:rPr>
                <w:b/>
                <w:sz w:val="24"/>
                <w:szCs w:val="24"/>
              </w:rPr>
              <w:t xml:space="preserve">мультироторного</w:t>
            </w:r>
            <w:r>
              <w:rPr>
                <w:b/>
                <w:sz w:val="24"/>
                <w:szCs w:val="24"/>
              </w:rPr>
              <w:t xml:space="preserve"> типа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Загружена электронная карта на предполагаемый район полета;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выполнена корректировка маршрута с учетом метеорологических данных;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маршрут создан и экспортирован в папку «Внешний Экипаж №___» на рабочем столе;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БВС собран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произведена проверка работоспособности систем БВС согласно инструкции завода-изготовителя, в том числе посредством предполетной подготовки;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старт с наземной станции управления;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взлет БВС;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БВС произвел взлет и набор высоты;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получение данных об объекте произведено в полном объёме;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произведена посадка в заданном районе;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была произведена предварительная оценка полученных материалов;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данные переименованы и структурированы согласно ТЗ в папке «Внешний Экипаж №___»;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все элементы беспилотной авиационной системы разобраны в транспортировочное состояние и уложены в кейс согласно инструкции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при выполнении модуля соблюдены требования по охране труда и технике безопасности;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наличие коммуникации экипажа между собой при выполнении полетного задания;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радиообмен произведен без нарушений.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Техническое обслуживание и ремонт БВС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Произведен визуальный осмотр основных узлов и механизмов БВС и пусковой установки;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проведена проверка работоспособности систем БАС;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в ведомости указаны механические повреждения и неисправности основных узлов, пусковой установки;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в ведомости указаны отказы на работоспособность систем БВС;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дано заключение о летной годности согласно итогам технического осмотра;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терминология соответствует нормативно-технической документации завода-изготовителя;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  <w:t xml:space="preserve">соблюдены требования по охране труда и технике безопасности.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1"/>
        <w:jc w:val="center"/>
        <w:rPr>
          <w:rFonts w:ascii="Times New Roman" w:hAnsi="Times New Roman"/>
          <w:sz w:val="24"/>
        </w:rPr>
      </w:pPr>
      <w:r/>
      <w:bookmarkStart w:id="9" w:name="_Toc142037188"/>
      <w:r>
        <w:rPr>
          <w:rFonts w:ascii="Times New Roman" w:hAnsi="Times New Roman"/>
          <w:sz w:val="24"/>
        </w:rPr>
        <w:t xml:space="preserve">1.5. КОНКУРСНОЕ ЗАДАНИЕ</w:t>
      </w:r>
      <w:bookmarkEnd w:id="9"/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10 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(на команду)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 дня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1"/>
        <w:jc w:val="center"/>
        <w:rPr>
          <w:rFonts w:ascii="Times New Roman" w:hAnsi="Times New Roman"/>
        </w:rPr>
      </w:pPr>
      <w:r/>
      <w:bookmarkStart w:id="10" w:name="_Toc142037189"/>
      <w:r>
        <w:rPr>
          <w:rFonts w:ascii="Times New Roman" w:hAnsi="Times New Roman"/>
        </w:rPr>
        <w:t xml:space="preserve">1.5.1. </w:t>
      </w:r>
      <w:r>
        <w:rPr>
          <w:rFonts w:ascii="Times New Roman" w:hAnsi="Times New Roman"/>
        </w:rPr>
        <w:t xml:space="preserve">Разработка/выбор конкурсного задания</w:t>
      </w:r>
      <w:bookmarkEnd w:id="10"/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941"/>
        <w:jc w:val="center"/>
        <w:rPr>
          <w:rFonts w:ascii="Times New Roman" w:hAnsi="Times New Roman"/>
        </w:rPr>
      </w:pPr>
      <w:r/>
      <w:bookmarkStart w:id="11" w:name="_Toc142037190"/>
      <w:r>
        <w:rPr>
          <w:rFonts w:ascii="Times New Roman" w:hAnsi="Times New Roman"/>
        </w:rPr>
        <w:t xml:space="preserve">1.5.2. Структура модулей конкурсного задания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(инвариант/</w:t>
      </w:r>
      <w:r>
        <w:rPr>
          <w:rFonts w:ascii="Times New Roman" w:hAnsi="Times New Roman"/>
          <w:color w:val="000000"/>
          <w:lang w:eastAsia="ru-RU"/>
        </w:rPr>
        <w:t xml:space="preserve">вариатив</w:t>
      </w:r>
      <w:r>
        <w:rPr>
          <w:rFonts w:ascii="Times New Roman" w:hAnsi="Times New Roman"/>
          <w:color w:val="000000"/>
          <w:lang w:eastAsia="ru-RU"/>
        </w:rPr>
        <w:t xml:space="preserve">)</w:t>
      </w:r>
      <w:bookmarkEnd w:id="11"/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Планирование авиационных работ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 – 2 часа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Соблюдать требования по охране труда и технике безопасности, а также организовать рабочее пространство при выполнении модуля.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Построить полетное задание для беспилотного воздушного судна самолетного типа с ДВС: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Открыть СПО и выполнить вход в учётную запись;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определить границы запретных зон и зон ограничения полетов (актуальную информацию можно получить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map.avtm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.center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  www.fpln.ru);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получить информацию о метеорологической обстановке на даты полёта из открытых источников (www.windy.com или www.yandex.ru/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pogoda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/)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импортировать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 с границами режима ИВП в СПО или ГИС-систему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Google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Earth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При отсутствии в данном файле границы области интереса создать границу по координатам, указанным в ТЗ;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по одной точке взлета и посадки БВС. Точку взлёта обозначить меткой с названием «ТВ». Точку посадки обозначить меткой с названием «ТП»;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минимум по одной резервной точке взлета и посадки. Точку взлёта обозначить меткой с названием «РТВ». Точку посадки обозначить меткой с названием «РТП»;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маршрут подъезда к точке старта и посадки. Построить линией контрастного цвета;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2.8.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подбор оборудования в зависимости от поставленных задач с учетом метеорологической обстановки;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построить полетное задание;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расчет времени полетов для выполнения авиационных работ с учетом метеорологической обстановки;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сохранить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 под названием «Внешний Экипаж №___ (План работ)» в папку «Рабочий стол/Внешний Экипаж №___/Модуль А/»;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экспортировать проект полетного задания под названием «Внешний Экипаж №___ (ПЗ для ДВС)» в папку «Рабочий стол/Внешний Экипаж №___/Модуль Б/».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Построить полетное задание для беспилотного воздушного судна самолетного типа с ЭД: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Открыть СПО и выполнить вход в учётную запись;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определить границы запретных зон и зон ограничения полетов (актуальную информацию можно получить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map.avtm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.center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  www.fpln.ru);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получить информацию о метеорологической обстановке на даты полёта из открытых источников (www.windy.com или www.yandex.ru/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pogoda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/)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импортировать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 с границами режима ИВП в СПО или ГИС-систему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Google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Earth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При отсутствии в данном файле границы области интереса создать границу по координатам, указанным в ТЗ;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по одной точке взлета и посадки БВС. Точку взлёта обозначить меткой с названием «ТВ». Точку посадки обозначить меткой с названием «ТП»;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минимум по одной резервной точке взлета и посадки. Точку взлёта обозначить меткой с названием «РТВ». Точку посадки обозначить меткой с названием «РТП»;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маршрут подъезда к точке старта и посадки. Построить линией контрастного цвета;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3.8.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подбор оборудования в зависимости от поставленных задач с учетом метеорологической обстановки;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построить полетное задание;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расчет времени полетов для выполнения авиационных работ с учетом метеорологической обстановки;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сохранить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 под названием «Внешний Экипаж №___ (План работ)» в папку «Рабочий стол/Внешний Экипаж №___/Модуль В/»;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экспортировать проект полетного задания под названием «Внешний Экипаж №___ (ПЗ для ДВС)» в папку «Рабочий стол/Внешний Экипаж №___/Модуль В/».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Построить полетное задание для беспилотного воздушного судна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мультироторного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типа: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открыть СПО и выполнить вход в учётную запись;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определить границы запретных зон и зон ограничения полетов (актуальную информацию можно получить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map.avtm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.center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  www.fpln.ru);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получить информацию о метеорологической обстановке на даты полёта из открытых источников (www.windy.com или www.yandex.ru/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pogoda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/)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импортировать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 с границами режима ИВП в СПО или ГИС-систему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Google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Earth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При отсутствии в данном файле границы области интереса создать границу по координатам, указанным в ТЗ;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по одной точке взлета и посадки БВС. Точку взлёта обозначить меткой с названием «ТВ». Точку посадки обозначить меткой с названием «ТП»;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минимум по одной резервной точке взлета и посадки. Точку взлёта обозначить меткой с названием «РТВ». Точку посадки обозначить меткой с названием «РТП»;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в импортированном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-файле маршрут подъезда к точке старта и посадки. Построить линией контрастного цвета;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4.8.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подбор оборудования в зависимости от поставленных задач с учетом метеорологической обстановки;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построить полетное задание;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расчет времени полетов для выполнения авиационных работ с учетом метеорологической обстановки;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сохранить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kml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-файл под названием «Внешний Экипаж №___ (План работ)» в папку «Рабочий стол/Внешний Экипаж №___/Модуль Г/»;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экспортировать проект полетного задания под названием «Внешний Экипаж №___ (ПЗ для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мультироторного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ДВС)» в папку «Рабочий стол/Внешний Экипаж №___/Модуль Г/».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Составить заявление на полеты в случае выполнения полета(-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над населенными пунктами. Экспортировать заявление под названием «Внешний Экипаж №___ (Заявление в администрацию)» в папку «Рабочий стол/Внешний Экипаж №___/Модуль А/».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Составить представление на установление временного или местного режимов для выполнения авиационных работ. Экспортировать представление под названием «Внешний Экипаж №___ (Представление)» в папку «Рабочий стол/Внешний Экипаж №___/Модуль А/».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Составить сообщение о плане полета (SHR). Экспортировать план полета под названием «Внешний Экипаж №___ (План полёта)» в папку «Рабочий стол/Внешний Экипаж №___/Модуль А/».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Дистанционное пилотирование беспилотного воздушного судна самолетного типа с ДВС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 – 2 часа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Соблюдать требования по охране труда и технике безопасности, а также организовать рабочее пространство при выполнении модуля.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Развертывание наземной станции управления и корректировка полетного задания: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развернуть наземную станцию управления и открыть СПО, необходимое для выполнения дистанционного пилотирования;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запросить прогнозируемую метеорологическую обстановку и разрешение на полеты у руководителя полетов;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скорректировать ПЗ с учетом актуальной метеорологической обстановки после чего экспортировать проект полетного задания под названием «Внешний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Экипаж №___ (актуальное ПЗ для БВС с ДВС)» в папку «Рабочий стол/Внешний Экипаж №___/Модуль Б/».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сборку и установку ПУ: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сборку ПУ согласно инструкции завода-изготовителя;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проверить фиксацию всех подвижных частей и предохранителей ПУ;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установить и зафиксировать ПУ.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Убедиться в устойчивом положении катапульты и отсутствии крена направляющей.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сборку беспилотного воздушного судна (БВС) самолетного типа с ДВС: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сборку подставки из комплекта БВС;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сборку БВС согласно инструкции завода-изготовителя;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укладку и установку парашюта и системы спасения в БВС;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настройку ПН, форматирование карт памяти и слота GNSS-приёмника;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сборку ПУ согласно инструкции завода-изготовителя.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ind w:left="0" w:firstLine="0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___________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Т О П__________________________________________________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Произвести предполетную подготовку БВС: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доложить руководителю полетов верное потребное количество топлива для выполнения полетного задания и время работы ПН над целью. Произведена заправка БВС;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провести предполетную подготовку согласно инструкциям СПО и инструкции завода-изготовителя;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4.8.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провести технический осмотр готовности БВС.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left="0" w:firstLine="0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___________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Т О П__________________________________________________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Выполнить пуск БВС: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получено разрешение на запуск БВС от руководителя полётов;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перевести БВС в режим «ВЗЛЕТ» внешнему пилоту (оператору БАС) дать команду технику на запуск БВС;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контроль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взлета, набора высоты, выхода на ИПМ (исходный пункт маршрута), полета по маршруту, выхода в район выполнения авиационных работ, контроль выхода на ЛЗП (линия заданного маршрута), выхода на КПМ (конечный пункт маршрута), контроль посадки штатным способом;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4.12.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роизвести получение данных об объекте интереса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доклад руководителю полетов о завершении полета.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Осуществить сборку беспилотной авиационной системы в транспортировочное состояние: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слить остатки топлива из бака;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привести все элементы БАС в транспортировочное состояние согласно инструкции завода-изготовителя.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Дистанционное пилотирование беспилотного воздушного судна самолетного типа с ЭД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 – 1,5 часа.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Соблюдать требования по охране труда и технике безопасности, а также организовать рабочее пространство при выполнении модуля.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Развертывание наземной станции управления и корректировка полетного задания: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развернуть наземную станцию управления и открыть СПО, необходимое для выполнения дистанционного пилотирования;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запросить прогнозируемую метеорологическую обстановку и разрешение на полеты у руководителя полетов;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скорректировать ПЗ с учетом актуальной метеорологической обстановки после чего экспортировать проект полетного задания под названием «Внешний Экипаж №___ (актуальное ПЗ для БВС с ЭД)» в папку «Рабочий стол/Внешний Экипаж №___/Модуль В/».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сборку и установку ПУ: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сборку ПУ согласно инструкции завода-изготовителя;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проверить фиксацию всех подвижных частей и предохранителей ПУ;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установить и зафиксировать ПУ.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сборку БВС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мультироторного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типа: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сборку БВС согласно инструкции завода-изготовителя;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настройку ПН, форматирование карт памяти ПН и автопилот.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___________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Т О П__________________________________________________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Произвести предполетную подготовку БВС: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провести предполетную подготовку согласно инструкциям СПО и инструкции завода-изготовителя;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провести технический осмотр готовности БВС.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left="0" w:firstLine="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___________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Т О П__________________________________________________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Выполнить пуск БВС: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получено разрешение на запуск БВС от руководителя полётов;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перевести БВС в режим «КАТАПУЛЬТА» и внешнему пилоту (оператору БАС) дать команду технику на запуск БВС;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контроль взлета, набора высоты, выхода на ИПМ (исходный пункт маршрута), полета по маршруту, выхода в район выполнения авиационных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работ, контроль выхода на ЛЗП (линия заданного маршрута), выхода на КПМ (конечный пункт маршрута), контроль посадки штатным способом.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Произвести получение данных об объекте интереса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доклад руководителю полетов о завершении полета;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скопировать данные со всех носителей БВС на НСУ и произвести их анализ качества;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сохранить все полученные материалы в папке по пути «Рабочий стол/Внешний Экипаж №___/Модуль В/». Все аэрофотоснимки сохранить в папку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Photo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», данные с карты памяти автопилота сохранить в папку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GNSS_log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файл привязки в СПО.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Привести все элементы БАС в транспортировочное состояние согласно инструкции завода-изготовителя.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Г.  Дистанционное пилотирование беспилотного воздушного судна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мультироторного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типа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 – 1,5 часа.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 w:val="0"/>
          <w:iCs w:val="0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Соблюдать требования по охране труда и технике безопасности, а также организовать рабочее пространство при выполнении модуля.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Развертывание наземной станции управления и корректировка полетного задания: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развернуть наземную станцию управления и открыть специальное СПО, необходимое для выполнения дистанционного пилотирования;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запросить прогнозируемую метеорологическую обстановку и разрешение на полеты у руководителя полетов;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скорректировать ПЗ с учетом актуальной метеорологической обстановки после чего экспортировать проект полетного задания под названием «Внешний Экипаж №___ (актуальное ПЗ для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мультироторного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БВС)» в папку «Рабочий стол/Внешний Экипаж №___/Модуль Г/».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сборку БВС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мультруторного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типа: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сборку БВС согласно инструкции завода-изготовителя;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настройку ПН, форматирование карт памяти ПН и автопилота;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left="0" w:firstLine="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___________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Т О П__________________________________________________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Произвести предполетную подготовку БВС: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провести предполетную подготовку согласно инструкциям СПО и инструкции завода-изготовителя;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провести технический осмотр готовности БВС.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left="0" w:firstLine="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___________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Т О П__________________________________________________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Выполнить пуск БВС: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получено разрешение на запуск БВС от руководителя полётов;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дать команду на старт, убедиться в получении команды техником, после чего запустить проверку двигателей. После подтверждения техником отсутствия посторонних шумов и равномерного вращения винтов, дать команду на старт;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конт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роль взлета, набора высоты, выхода на ИПМ (исходный пункт маршрута), полета по маршруту, выхода в район выполнения авиационных работ, контроль выхода на ЛЗП (линия заданного пути), выхода на КПМ (конечный пункт маршрута), контроль посадки штатным способом.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получение данных об объекте интереса: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доклад руководителю полетов о завершении полета;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скопировать данные со всех носителей БВС на НСУ и произвести их анализ качества;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сохранить все полученные материалы в папке по пути «Рабочий стол/Внешний Экипаж №___/Модуль Г/». Все аэрофотоснимки сохранить в папку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Photo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», данные с карты памяти автопилота сохранить в папку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GNSS_log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файл привязки в СПО.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Осуществить сборку всех элементов БАС в транспортировочное состояние согласно инструкции завода-изготовителя.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Д.  Техническое обслуживание и ремонт БВС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 – 1 час.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Соблюдать требования по охране труда и технике безопасности, а также организовать рабочее пространство при выполнении модуля;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технический осмотр БАС (в зависимости от типа);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оформить ведомость технического осмотра и дать заключение с соблюдением терминологии НТД завода-изготовителя в соответствии с Приложением 13;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замену неисправного элемента (компонента) БВС;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оформить ведомость замены элементов и дать заключение с соблюдением терминологии НТД завода-изготовителя в соответствии с Приложением 14.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Е.  Обработка данных дистанционного зондирования Земли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 – 2 часа.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Соблюдать требования по охране труда и технике безопасности, а также организовать рабочее пространство при выполнении модуля.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построение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ортофотоплана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фотограмметрическом программном обеспечении согласно требованиям, в техническом задании: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оценку качества аэрофотоснимков;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построить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ортофотоплан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согласно заданным требованиям;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при необходимости выполнить редактирование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ортофотоплана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сохранить проект и создать отчет в формате 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pdf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папке «Рабочий стол/Внешний Экипаж №___/Модуль Е/»;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экспорт фотограмметрических продуктов, если требуется согласно ТЗ.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построение трехмерной модели в фотограмметрическом программном обеспечении согласно требованиям, в техническом задании: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оценку качества аэрофотоснимков;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построить трехмерную модель согласно заданным требованиям;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при необходимости выполнить редактирование трехмерной модели;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сохранить проект и создать отчет в формате 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pdf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папке «Рабочий стол/Внешний Экипаж №___/Модуль Е/»;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экспорт фотограмметрических продуктов, если требуется согласно ТЗ.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Видеомониторинг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4.1. сообщить координаты цели;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сообщить состояние цели (дать характеристики: динамическая, статическая и т.п.);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сообщить время работы полезной нагрузки (ПН);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указать даты и время выполнения работ;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указать время выхода на цель;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указать направление мониторинга (по радиусу или линейный);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выполнить доклад руководителю полетов о завершении полета;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4.8.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создать отчет в электронном или письменном виде с указанием номера экипажа. В случае создания электронного отчета сохранить под названием «Внешний Экипаж №___ (отчёт по визуальному мониторингу)» в папку «Рабочий стол/Внешний Экипаж №___/Модуль Б/».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940"/>
        <w:jc w:val="center"/>
        <w:rPr>
          <w:rFonts w:ascii="Times New Roman" w:hAnsi="Times New Roman"/>
          <w:color w:val="auto"/>
          <w:sz w:val="28"/>
          <w:szCs w:val="28"/>
        </w:rPr>
      </w:pPr>
      <w:r/>
      <w:bookmarkStart w:id="12" w:name="_Toc78885643"/>
      <w:r/>
      <w:bookmarkStart w:id="13" w:name="_Toc142037191"/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color w:val="auto"/>
          <w:sz w:val="28"/>
          <w:szCs w:val="28"/>
        </w:rPr>
        <w:t xml:space="preserve">СПЕЦИАЛЬНЫЕ ПРАВИЛА КОМПЕТЕНЦИИ</w:t>
      </w:r>
      <w:bookmarkEnd w:id="12"/>
      <w:r/>
      <w:bookmarkEnd w:id="13"/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Главный эксперт чемпионата должен самостоятельно разработать технические задания в соответствии с предложенными модулями (инвариант/вариатив) и исходя из летно-технических возможностей, используемых БАС.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t xml:space="preserve">Руководитель полетов (РП) во время проведе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t xml:space="preserve">ния модулей Б, В и Г выполняет функционал координатора полетов внешних экипажей по установленному порядку радиообмена. При выполнении участниками данных модулей, РП обеспечивает безопасность использования воздушного пространства путём разрешения или запрет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t xml:space="preserve">а на выполнение взлёта, посадки или иных манёвров БВС. Также РП позволяется давать указания внешнему экипажу непосредственно во время выполнения полёта, в случае если это необходимо для обеспечения безопасности полётов, в частности по требованию органов ОрВ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t xml:space="preserve">Д, или если это заложено экспертным сообществом в задание для участников с целью проверки их навыков, но только при соблюдении равных условий между всеми участниками.  Руководитель полётов назначается главным экспертом из числах опытных экспертов-наставник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t xml:space="preserve">ов.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имеют точки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для оценки промежуточного результата работы. Если конкурсант не остановил выполнение работы для оценки промежуточного результат работы экспертами и продолжил выполнение задания, то экспертная группа по оценке останавливает конкурсантов, проверяет промежу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точные результаты с целью сохранности работоспособности беспилотного воздушного судна и систем БАС, но при этом баллы за выполнение субкритерия до точки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не начисляются.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опасных метеорологических явлениях (типовой перечень и критерии приведены в таблице №5) для проведения модулей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допускается выполнение ТЗ с использованием беспилотных воздушных судов* с максимальной взлетной массой 30 кг и менее, с имитацией комплексных работ БАС и выполнением автономных полетов с необходимостью использования специального программного обеспечения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тренажера-симулятора».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* устройство, конструктивные параметры и назначение, которых не предусмотрены для выполнения полетов в закрытом пространстве.</w:t>
      </w:r>
      <w:r>
        <w:rPr>
          <w:rFonts w:ascii="Times New Roman" w:hAnsi="Times New Roman" w:cs="Times New Roman"/>
          <w:bCs/>
          <w:i/>
          <w:sz w:val="20"/>
          <w:szCs w:val="20"/>
          <w14:ligatures w14:val="none"/>
        </w:rPr>
      </w:r>
      <w:r>
        <w:rPr>
          <w:rFonts w:ascii="Times New Roman" w:hAnsi="Times New Roman" w:cs="Times New Roman"/>
          <w:bCs/>
          <w:i/>
          <w:sz w:val="20"/>
          <w:szCs w:val="20"/>
          <w14:ligatures w14:val="none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Таблица №5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tbl>
      <w:tblPr>
        <w:tblStyle w:val="91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>
        <w:trPr>
          <w:trHeight w:val="77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Название опасного метеорологического явления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Характеристика (определение) опасного явления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Критерии опасного явления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Шквал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Резкое кратковременное усиление ветра в течение не менее 1 мин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Максимальная скорость ветра (порыв) 25 м/с и более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Смерч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Сильный маломасштабный атмосферный вихрь в виде столба или воронки, направленный от облака к подстилающей поверхности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Независимо от скорости ветра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Осадки в виде сильного ливня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Сильный дождь или ливневый дождь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Количество жидких осадков более 30,0 мм за период времени не более 1 ч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Осадки в виде очень сильного снега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Значительные твердые осадки (снег, ливневый снег и др.)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Количество осадков более 20,0 мм за период времени не более 12 ч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Осадки в виде крупного града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Крупные частички льда (градины), выпадающие из кучево-дождевых облаков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right" w:pos="2902" w:leader="none"/>
              </w:tabs>
              <w:rPr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eastAsia="ru-RU"/>
              </w:rPr>
              <w:t xml:space="preserve">Средний диаметр самых крупных градин не менее 20 мм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</w:tbl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невыполнении внешним экипажем одного из модулей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запуском БВС и выполнением поставленной авиационной задачей в соответствии с ТЗ, главный эксперт обязан выдать набор данных для работы в модуле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соответствующий исходному ТЗ модуля.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выполняется индивидуально каждым членом внешнего экипажа. Каждый член экипажа работает над обработкой данных ДЗЗ согласно проведенной жеребьевке: первый выполняет построение ортофотоплана необходимого участка района работ, второй выполняет построение 3D 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одели объекта/местности.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выполнении конкурсантами модулей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необходимо каждую соответствующую зону работы, обеспечить средствами объективного контроля событий (видеозапись). Дополнительный видеоконтроль может вестись одним из ответственных экспертов-наставников со специальной отведенной для этого ролью. Все видеофа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йлы передаются и хранятся у Главного эксперта, наряду с другими документами Чемпионата.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Запрещается публикация в открытый доступ фото- и видеоматериалов, до окончания соревнований и объявления победителей.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r>
    </w:p>
    <w:p>
      <w:pPr>
        <w:pStyle w:val="941"/>
        <w:ind w:firstLine="709"/>
        <w:rPr>
          <w:rFonts w:ascii="Times New Roman" w:hAnsi="Times New Roman"/>
        </w:rPr>
      </w:pPr>
      <w:r/>
      <w:bookmarkStart w:id="14" w:name="_Toc78885659"/>
      <w:r/>
      <w:bookmarkStart w:id="15" w:name="_Toc142037192"/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</w:rPr>
        <w:t xml:space="preserve">1</w:t>
      </w:r>
      <w:r>
        <w:rPr>
          <w:rFonts w:ascii="Times New Roman" w:hAnsi="Times New Roman"/>
          <w:color w:val="000000"/>
        </w:rPr>
        <w:t xml:space="preserve">. </w:t>
      </w:r>
      <w:bookmarkEnd w:id="14"/>
      <w:r>
        <w:rPr>
          <w:rFonts w:ascii="Times New Roman" w:hAnsi="Times New Roman"/>
        </w:rPr>
        <w:t xml:space="preserve">Личный инструмент конкурсанта</w:t>
      </w:r>
      <w:bookmarkEnd w:id="15"/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Необязательный: индивидуальные средства защиты органов дыхания; допускается удобная рабочая одежда без декоративных элементов (летный костюм), в том числе с шевронами принадлежности к образовательной организации.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41"/>
        <w:ind w:firstLine="709"/>
        <w:rPr>
          <w:rFonts w:ascii="Times New Roman" w:hAnsi="Times New Roman"/>
        </w:rPr>
      </w:pPr>
      <w:r/>
      <w:bookmarkStart w:id="16" w:name="_Toc78885660"/>
      <w:r/>
      <w:bookmarkStart w:id="17" w:name="_Toc142037193"/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.2.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Материалы, оборудование и инструменты, запрещенные на площадке</w:t>
      </w:r>
      <w:bookmarkEnd w:id="16"/>
      <w:r/>
      <w:bookmarkEnd w:id="17"/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площадке запрещаются: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●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Личные USB-носители, карты памяти, программируемые калькуляторы, личные ноутбуки, планшеты, мобильные телефоны и иные носители информации или устройства для фото и видеосъемки. На площадке допускается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применение носителей,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только выданных главным экспертом или являющихся частью конкурсного оборудования;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●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Шаблоны, чертежи, графики, записи;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●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Использование сторонних интернет-ресурсов (личные облачные хранилища и информационные ресурсы, содержащие различные инструкции, которые могут дать преимущество при выполнении модулей, использование) за исключение предусмотренных конкурсным заданием.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40"/>
        <w:jc w:val="center"/>
        <w:rPr>
          <w:rFonts w:ascii="Times New Roman" w:hAnsi="Times New Roman"/>
          <w:color w:val="auto"/>
          <w:sz w:val="28"/>
          <w:szCs w:val="28"/>
        </w:rPr>
      </w:pPr>
      <w:r/>
      <w:bookmarkStart w:id="18" w:name="_Toc142037194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8"/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Инструкция по заполнению матрицы конкурсного задания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Матрица конкурсного задания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Критерии оценки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Инструкция по охране труда и технике безопасности по компетенции «Внешнее пилотирование и эксплуатация беспилотных воздушных судов»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Техническое задание для выполнения модуля «А»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№6 Техническое задание для выполнения модулей «А» и «Б»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Техническое задание для выполнения модулей «А» и «В»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№8 Техническое задание для выполнения модулей «А» и «Г»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№9 Техническое задание для выполнения модуля «Е»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№10 Ведомость технического осмотра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№11 Ведомость замены элементов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noto sans symbols">
    <w:panose1 w:val="05040102010807070707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Cambria">
    <w:panose1 w:val="020405030504060302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16503111"/>
      <w:docPartObj>
        <w:docPartGallery w:val="Page Numbers (Bottom of Page)"/>
        <w:docPartUnique w:val="true"/>
      </w:docPartObj>
      <w:rPr/>
    </w:sdtPr>
    <w:sdtContent>
      <w:p>
        <w:pPr>
          <w:pStyle w:val="89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8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</w:r>
      </w:p>
    </w:sdtContent>
  </w:sdt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pStyle w:val="959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933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pStyle w:val="947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pStyle w:val="915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1"/>
  </w:num>
  <w:num w:numId="13">
    <w:abstractNumId w:val="21"/>
  </w:num>
  <w:num w:numId="14">
    <w:abstractNumId w:val="12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Heading 1 Char"/>
    <w:basedOn w:val="890"/>
    <w:link w:val="881"/>
    <w:uiPriority w:val="9"/>
    <w:rPr>
      <w:rFonts w:ascii="Arial" w:hAnsi="Arial" w:eastAsia="Arial" w:cs="Arial"/>
      <w:sz w:val="40"/>
      <w:szCs w:val="40"/>
    </w:rPr>
  </w:style>
  <w:style w:type="character" w:styleId="727">
    <w:name w:val="Heading 2 Char"/>
    <w:basedOn w:val="890"/>
    <w:link w:val="882"/>
    <w:uiPriority w:val="9"/>
    <w:rPr>
      <w:rFonts w:ascii="Arial" w:hAnsi="Arial" w:eastAsia="Arial" w:cs="Arial"/>
      <w:sz w:val="34"/>
    </w:rPr>
  </w:style>
  <w:style w:type="character" w:styleId="728">
    <w:name w:val="Heading 3 Char"/>
    <w:basedOn w:val="890"/>
    <w:link w:val="883"/>
    <w:uiPriority w:val="9"/>
    <w:rPr>
      <w:rFonts w:ascii="Arial" w:hAnsi="Arial" w:eastAsia="Arial" w:cs="Arial"/>
      <w:sz w:val="30"/>
      <w:szCs w:val="30"/>
    </w:rPr>
  </w:style>
  <w:style w:type="character" w:styleId="729">
    <w:name w:val="Heading 4 Char"/>
    <w:basedOn w:val="890"/>
    <w:link w:val="884"/>
    <w:uiPriority w:val="9"/>
    <w:rPr>
      <w:rFonts w:ascii="Arial" w:hAnsi="Arial" w:eastAsia="Arial" w:cs="Arial"/>
      <w:b/>
      <w:bCs/>
      <w:sz w:val="26"/>
      <w:szCs w:val="26"/>
    </w:rPr>
  </w:style>
  <w:style w:type="character" w:styleId="730">
    <w:name w:val="Heading 5 Char"/>
    <w:basedOn w:val="890"/>
    <w:link w:val="885"/>
    <w:uiPriority w:val="9"/>
    <w:rPr>
      <w:rFonts w:ascii="Arial" w:hAnsi="Arial" w:eastAsia="Arial" w:cs="Arial"/>
      <w:b/>
      <w:bCs/>
      <w:sz w:val="24"/>
      <w:szCs w:val="24"/>
    </w:rPr>
  </w:style>
  <w:style w:type="character" w:styleId="731">
    <w:name w:val="Heading 6 Char"/>
    <w:basedOn w:val="890"/>
    <w:link w:val="886"/>
    <w:uiPriority w:val="9"/>
    <w:rPr>
      <w:rFonts w:ascii="Arial" w:hAnsi="Arial" w:eastAsia="Arial" w:cs="Arial"/>
      <w:b/>
      <w:bCs/>
      <w:sz w:val="22"/>
      <w:szCs w:val="22"/>
    </w:rPr>
  </w:style>
  <w:style w:type="character" w:styleId="732">
    <w:name w:val="Heading 7 Char"/>
    <w:basedOn w:val="890"/>
    <w:link w:val="8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8 Char"/>
    <w:basedOn w:val="890"/>
    <w:link w:val="888"/>
    <w:uiPriority w:val="9"/>
    <w:rPr>
      <w:rFonts w:ascii="Arial" w:hAnsi="Arial" w:eastAsia="Arial" w:cs="Arial"/>
      <w:i/>
      <w:iCs/>
      <w:sz w:val="22"/>
      <w:szCs w:val="22"/>
    </w:rPr>
  </w:style>
  <w:style w:type="character" w:styleId="734">
    <w:name w:val="Heading 9 Char"/>
    <w:basedOn w:val="890"/>
    <w:link w:val="889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Title"/>
    <w:basedOn w:val="880"/>
    <w:next w:val="880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basedOn w:val="890"/>
    <w:link w:val="735"/>
    <w:uiPriority w:val="10"/>
    <w:rPr>
      <w:sz w:val="48"/>
      <w:szCs w:val="48"/>
    </w:rPr>
  </w:style>
  <w:style w:type="paragraph" w:styleId="737">
    <w:name w:val="Subtitle"/>
    <w:basedOn w:val="880"/>
    <w:next w:val="880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basedOn w:val="890"/>
    <w:link w:val="737"/>
    <w:uiPriority w:val="11"/>
    <w:rPr>
      <w:sz w:val="24"/>
      <w:szCs w:val="24"/>
    </w:rPr>
  </w:style>
  <w:style w:type="paragraph" w:styleId="739">
    <w:name w:val="Quote"/>
    <w:basedOn w:val="880"/>
    <w:next w:val="880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80"/>
    <w:next w:val="880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0"/>
    <w:link w:val="893"/>
    <w:uiPriority w:val="99"/>
  </w:style>
  <w:style w:type="character" w:styleId="744">
    <w:name w:val="Footer Char"/>
    <w:basedOn w:val="890"/>
    <w:link w:val="895"/>
    <w:uiPriority w:val="99"/>
  </w:style>
  <w:style w:type="character" w:styleId="745">
    <w:name w:val="Caption Char"/>
    <w:basedOn w:val="926"/>
    <w:link w:val="895"/>
    <w:uiPriority w:val="99"/>
  </w:style>
  <w:style w:type="table" w:styleId="746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5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6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7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8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9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0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2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3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4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5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6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7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9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0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1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2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3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4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1">
    <w:name w:val="Footnote Text Char"/>
    <w:link w:val="929"/>
    <w:uiPriority w:val="99"/>
    <w:rPr>
      <w:sz w:val="18"/>
    </w:rPr>
  </w:style>
  <w:style w:type="character" w:styleId="872">
    <w:name w:val="Endnote Text Char"/>
    <w:link w:val="965"/>
    <w:uiPriority w:val="99"/>
    <w:rPr>
      <w:sz w:val="20"/>
    </w:rPr>
  </w:style>
  <w:style w:type="paragraph" w:styleId="873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</w:style>
  <w:style w:type="paragraph" w:styleId="881">
    <w:name w:val="Heading 1"/>
    <w:basedOn w:val="880"/>
    <w:next w:val="880"/>
    <w:link w:val="902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882">
    <w:name w:val="Heading 2"/>
    <w:basedOn w:val="880"/>
    <w:next w:val="880"/>
    <w:link w:val="903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83">
    <w:name w:val="Heading 3"/>
    <w:basedOn w:val="880"/>
    <w:next w:val="880"/>
    <w:link w:val="904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884">
    <w:name w:val="Heading 4"/>
    <w:basedOn w:val="880"/>
    <w:next w:val="880"/>
    <w:link w:val="905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885">
    <w:name w:val="Heading 5"/>
    <w:basedOn w:val="880"/>
    <w:next w:val="880"/>
    <w:link w:val="906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886">
    <w:name w:val="Heading 6"/>
    <w:basedOn w:val="880"/>
    <w:next w:val="880"/>
    <w:link w:val="907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887">
    <w:name w:val="Heading 7"/>
    <w:basedOn w:val="880"/>
    <w:next w:val="880"/>
    <w:link w:val="908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88">
    <w:name w:val="Heading 8"/>
    <w:basedOn w:val="880"/>
    <w:next w:val="880"/>
    <w:link w:val="909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889">
    <w:name w:val="Heading 9"/>
    <w:basedOn w:val="880"/>
    <w:next w:val="880"/>
    <w:link w:val="910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Header"/>
    <w:basedOn w:val="880"/>
    <w:link w:val="8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890"/>
    <w:link w:val="893"/>
    <w:uiPriority w:val="99"/>
  </w:style>
  <w:style w:type="paragraph" w:styleId="895">
    <w:name w:val="Footer"/>
    <w:basedOn w:val="880"/>
    <w:link w:val="8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890"/>
    <w:link w:val="895"/>
    <w:uiPriority w:val="99"/>
  </w:style>
  <w:style w:type="paragraph" w:styleId="897">
    <w:name w:val="No Spacing"/>
    <w:link w:val="898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98" w:customStyle="1">
    <w:name w:val="Без интервала Знак"/>
    <w:basedOn w:val="890"/>
    <w:link w:val="897"/>
    <w:uiPriority w:val="1"/>
    <w:rPr>
      <w:rFonts w:eastAsiaTheme="minorEastAsia"/>
      <w:lang w:eastAsia="ru-RU"/>
    </w:rPr>
  </w:style>
  <w:style w:type="character" w:styleId="899">
    <w:name w:val="Placeholder Text"/>
    <w:basedOn w:val="890"/>
    <w:uiPriority w:val="99"/>
    <w:semiHidden/>
    <w:rPr>
      <w:color w:val="808080"/>
    </w:rPr>
  </w:style>
  <w:style w:type="paragraph" w:styleId="900">
    <w:name w:val="Balloon Text"/>
    <w:basedOn w:val="880"/>
    <w:link w:val="901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890"/>
    <w:link w:val="900"/>
    <w:rPr>
      <w:rFonts w:ascii="Tahoma" w:hAnsi="Tahoma" w:cs="Tahoma"/>
      <w:sz w:val="16"/>
      <w:szCs w:val="16"/>
    </w:rPr>
  </w:style>
  <w:style w:type="character" w:styleId="902" w:customStyle="1">
    <w:name w:val="Заголовок 1 Знак"/>
    <w:basedOn w:val="890"/>
    <w:link w:val="881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903" w:customStyle="1">
    <w:name w:val="Заголовок 2 Знак"/>
    <w:basedOn w:val="890"/>
    <w:link w:val="882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904" w:customStyle="1">
    <w:name w:val="Заголовок 3 Знак"/>
    <w:basedOn w:val="890"/>
    <w:link w:val="883"/>
    <w:rPr>
      <w:rFonts w:ascii="Arial" w:hAnsi="Arial" w:eastAsia="Times New Roman" w:cs="Arial"/>
      <w:b/>
      <w:bCs/>
      <w:szCs w:val="26"/>
      <w:lang w:val="en-GB"/>
    </w:rPr>
  </w:style>
  <w:style w:type="character" w:styleId="905" w:customStyle="1">
    <w:name w:val="Заголовок 4 Знак"/>
    <w:basedOn w:val="890"/>
    <w:link w:val="884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906" w:customStyle="1">
    <w:name w:val="Заголовок 5 Знак"/>
    <w:basedOn w:val="890"/>
    <w:link w:val="885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907" w:customStyle="1">
    <w:name w:val="Заголовок 6 Знак"/>
    <w:basedOn w:val="890"/>
    <w:link w:val="886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908" w:customStyle="1">
    <w:name w:val="Заголовок 7 Знак"/>
    <w:basedOn w:val="890"/>
    <w:link w:val="887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909" w:customStyle="1">
    <w:name w:val="Заголовок 8 Знак"/>
    <w:basedOn w:val="890"/>
    <w:link w:val="88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0" w:customStyle="1">
    <w:name w:val="Заголовок 9 Знак"/>
    <w:basedOn w:val="890"/>
    <w:link w:val="889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911">
    <w:name w:val="Hyperlink"/>
    <w:uiPriority w:val="99"/>
    <w:rPr>
      <w:color w:val="0000ff"/>
      <w:u w:val="single"/>
    </w:rPr>
  </w:style>
  <w:style w:type="table" w:styleId="912">
    <w:name w:val="Table Grid"/>
    <w:basedOn w:val="891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3">
    <w:name w:val="toc 1"/>
    <w:basedOn w:val="880"/>
    <w:next w:val="880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914" w:customStyle="1">
    <w:name w:val="numbered list"/>
    <w:basedOn w:val="915"/>
  </w:style>
  <w:style w:type="paragraph" w:styleId="915" w:customStyle="1">
    <w:name w:val="bullet"/>
    <w:basedOn w:val="880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16">
    <w:name w:val="page number"/>
    <w:rPr>
      <w:rFonts w:ascii="Arial" w:hAnsi="Arial"/>
      <w:sz w:val="16"/>
    </w:rPr>
  </w:style>
  <w:style w:type="paragraph" w:styleId="917" w:customStyle="1">
    <w:name w:val="Doc subtitle1"/>
    <w:basedOn w:val="880"/>
    <w:link w:val="928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918" w:customStyle="1">
    <w:name w:val="Doc subtitle2"/>
    <w:basedOn w:val="880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919" w:customStyle="1">
    <w:name w:val="Doc title"/>
    <w:basedOn w:val="880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920">
    <w:name w:val="Body Text"/>
    <w:basedOn w:val="880"/>
    <w:link w:val="921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921" w:customStyle="1">
    <w:name w:val="Основной текст Знак"/>
    <w:basedOn w:val="890"/>
    <w:link w:val="920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922">
    <w:name w:val="Body Text Indent 2"/>
    <w:basedOn w:val="880"/>
    <w:link w:val="923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923" w:customStyle="1">
    <w:name w:val="Основной текст с отступом 2 Знак"/>
    <w:basedOn w:val="890"/>
    <w:link w:val="922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924">
    <w:name w:val="Body Text 2"/>
    <w:basedOn w:val="880"/>
    <w:link w:val="925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925" w:customStyle="1">
    <w:name w:val="Основной текст 2 Знак"/>
    <w:basedOn w:val="890"/>
    <w:link w:val="924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926">
    <w:name w:val="Caption"/>
    <w:basedOn w:val="880"/>
    <w:next w:val="880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927" w:customStyle="1">
    <w:name w:val="Абзац списка1"/>
    <w:basedOn w:val="880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28" w:customStyle="1">
    <w:name w:val="Doc subtitle1 Char"/>
    <w:link w:val="917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929">
    <w:name w:val="footnote text"/>
    <w:basedOn w:val="880"/>
    <w:link w:val="930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30" w:customStyle="1">
    <w:name w:val="Текст сноски Знак"/>
    <w:basedOn w:val="890"/>
    <w:link w:val="929"/>
    <w:rPr>
      <w:rFonts w:ascii="Times New Roman" w:hAnsi="Times New Roman" w:eastAsia="Times New Roman" w:cs="Times New Roman"/>
      <w:szCs w:val="20"/>
      <w:lang w:eastAsia="ru-RU"/>
    </w:rPr>
  </w:style>
  <w:style w:type="character" w:styleId="931">
    <w:name w:val="footnote reference"/>
    <w:rPr>
      <w:vertAlign w:val="superscript"/>
    </w:rPr>
  </w:style>
  <w:style w:type="character" w:styleId="932">
    <w:name w:val="FollowedHyperlink"/>
    <w:rPr>
      <w:color w:val="800080"/>
      <w:u w:val="single"/>
    </w:rPr>
  </w:style>
  <w:style w:type="paragraph" w:styleId="933" w:customStyle="1">
    <w:name w:val="цветной текст"/>
    <w:basedOn w:val="880"/>
    <w:qFormat/>
    <w:pPr>
      <w:numPr>
        <w:ilvl w:val="0"/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934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935" w:customStyle="1">
    <w:name w:val="выделение цвет"/>
    <w:basedOn w:val="880"/>
    <w:link w:val="948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36" w:customStyle="1">
    <w:name w:val="цвет в таблице"/>
    <w:rPr>
      <w:color w:val="2c8de6"/>
    </w:rPr>
  </w:style>
  <w:style w:type="paragraph" w:styleId="937">
    <w:name w:val="TOC Heading"/>
    <w:basedOn w:val="881"/>
    <w:next w:val="88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938">
    <w:name w:val="toc 2"/>
    <w:basedOn w:val="880"/>
    <w:next w:val="880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939">
    <w:name w:val="toc 3"/>
    <w:basedOn w:val="880"/>
    <w:next w:val="880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940" w:customStyle="1">
    <w:name w:val="!Заголовок-1"/>
    <w:basedOn w:val="881"/>
    <w:link w:val="942"/>
    <w:qFormat/>
    <w:rPr>
      <w:lang w:val="ru-RU"/>
    </w:rPr>
  </w:style>
  <w:style w:type="paragraph" w:styleId="941" w:customStyle="1">
    <w:name w:val="!заголовок-2"/>
    <w:basedOn w:val="882"/>
    <w:link w:val="944"/>
    <w:qFormat/>
    <w:rPr>
      <w:lang w:val="ru-RU"/>
    </w:rPr>
  </w:style>
  <w:style w:type="character" w:styleId="942" w:customStyle="1">
    <w:name w:val="!Заголовок-1 Знак"/>
    <w:link w:val="940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943" w:customStyle="1">
    <w:name w:val="!Текст"/>
    <w:basedOn w:val="880"/>
    <w:link w:val="946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44" w:customStyle="1">
    <w:name w:val="!заголовок-2 Знак"/>
    <w:link w:val="941"/>
    <w:rPr>
      <w:rFonts w:ascii="Arial" w:hAnsi="Arial" w:eastAsia="Times New Roman" w:cs="Times New Roman"/>
      <w:b/>
      <w:sz w:val="28"/>
      <w:szCs w:val="24"/>
    </w:rPr>
  </w:style>
  <w:style w:type="paragraph" w:styleId="945" w:customStyle="1">
    <w:name w:val="!Синий заголовок текста"/>
    <w:basedOn w:val="935"/>
    <w:link w:val="949"/>
    <w:qFormat/>
  </w:style>
  <w:style w:type="character" w:styleId="946" w:customStyle="1">
    <w:name w:val="!Текст Знак"/>
    <w:link w:val="943"/>
    <w:rPr>
      <w:rFonts w:ascii="Times New Roman" w:hAnsi="Times New Roman" w:eastAsia="Times New Roman" w:cs="Times New Roman"/>
      <w:szCs w:val="20"/>
      <w:lang w:eastAsia="ru-RU"/>
    </w:rPr>
  </w:style>
  <w:style w:type="paragraph" w:styleId="947" w:customStyle="1">
    <w:name w:val="!Список с точками"/>
    <w:basedOn w:val="880"/>
    <w:link w:val="951"/>
    <w:qFormat/>
    <w:pPr>
      <w:numPr>
        <w:ilvl w:val="0"/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48" w:customStyle="1">
    <w:name w:val="выделение цвет Знак"/>
    <w:link w:val="935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49" w:customStyle="1">
    <w:name w:val="!Синий заголовок текста Знак"/>
    <w:link w:val="945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950">
    <w:name w:val="List Paragraph"/>
    <w:basedOn w:val="88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951" w:customStyle="1">
    <w:name w:val="!Список с точками Знак"/>
    <w:link w:val="947"/>
    <w:rPr>
      <w:rFonts w:ascii="Times New Roman" w:hAnsi="Times New Roman" w:eastAsia="Times New Roman" w:cs="Times New Roman"/>
      <w:szCs w:val="20"/>
      <w:lang w:eastAsia="ru-RU"/>
    </w:rPr>
  </w:style>
  <w:style w:type="paragraph" w:styleId="952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953" w:customStyle="1">
    <w:name w:val="Интернет-ссылка"/>
    <w:rPr>
      <w:color w:val="0000ff"/>
      <w:u w:val="single"/>
      <w:lang w:val="ru-RU" w:eastAsia="ru-RU" w:bidi="ru-RU"/>
    </w:rPr>
  </w:style>
  <w:style w:type="character" w:styleId="954">
    <w:name w:val="annotation reference"/>
    <w:basedOn w:val="890"/>
    <w:semiHidden/>
    <w:unhideWhenUsed/>
    <w:rPr>
      <w:sz w:val="16"/>
      <w:szCs w:val="16"/>
    </w:rPr>
  </w:style>
  <w:style w:type="paragraph" w:styleId="955">
    <w:name w:val="annotation text"/>
    <w:basedOn w:val="880"/>
    <w:link w:val="956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56" w:customStyle="1">
    <w:name w:val="Текст примечания Знак"/>
    <w:basedOn w:val="890"/>
    <w:link w:val="955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57">
    <w:name w:val="annotation subject"/>
    <w:basedOn w:val="955"/>
    <w:next w:val="955"/>
    <w:link w:val="958"/>
    <w:semiHidden/>
    <w:unhideWhenUsed/>
    <w:rPr>
      <w:b/>
      <w:bCs/>
    </w:rPr>
  </w:style>
  <w:style w:type="character" w:styleId="958" w:customStyle="1">
    <w:name w:val="Тема примечания Знак"/>
    <w:basedOn w:val="956"/>
    <w:link w:val="957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59" w:customStyle="1">
    <w:name w:val="Lista Black"/>
    <w:basedOn w:val="920"/>
    <w:uiPriority w:val="1"/>
    <w:qFormat/>
    <w:pPr>
      <w:numPr>
        <w:ilvl w:val="0"/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960" w:customStyle="1">
    <w:name w:val="Основной текст (14)_"/>
    <w:basedOn w:val="890"/>
    <w:link w:val="961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961" w:customStyle="1">
    <w:name w:val="Основной текст (14)_3"/>
    <w:basedOn w:val="880"/>
    <w:link w:val="960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962" w:customStyle="1">
    <w:name w:val="Неразрешенное упоминание1"/>
    <w:basedOn w:val="890"/>
    <w:uiPriority w:val="99"/>
    <w:semiHidden/>
    <w:unhideWhenUsed/>
    <w:rPr>
      <w:color w:val="605e5c"/>
      <w:shd w:val="clear" w:color="auto" w:fill="e1dfdd"/>
    </w:rPr>
  </w:style>
  <w:style w:type="character" w:styleId="963" w:customStyle="1">
    <w:name w:val="Неразрешенное упоминание2"/>
    <w:basedOn w:val="890"/>
    <w:uiPriority w:val="99"/>
    <w:semiHidden/>
    <w:unhideWhenUsed/>
    <w:rPr>
      <w:color w:val="605e5c"/>
      <w:shd w:val="clear" w:color="auto" w:fill="e1dfdd"/>
    </w:rPr>
  </w:style>
  <w:style w:type="table" w:styleId="964" w:customStyle="1">
    <w:name w:val="StGen25"/>
    <w:basedOn w:val="891"/>
    <w:rPr>
      <w:rFonts w:ascii="Calibri" w:hAnsi="Calibri" w:eastAsia="Calibri" w:cs="Calibri"/>
      <w:lang w:eastAsia="ru-RU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965">
    <w:name w:val="endnote text"/>
    <w:basedOn w:val="880"/>
    <w:link w:val="96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66" w:customStyle="1">
    <w:name w:val="Текст концевой сноски Знак"/>
    <w:basedOn w:val="890"/>
    <w:link w:val="965"/>
    <w:uiPriority w:val="99"/>
    <w:semiHidden/>
    <w:rPr>
      <w:sz w:val="20"/>
      <w:szCs w:val="20"/>
    </w:rPr>
  </w:style>
  <w:style w:type="character" w:styleId="967">
    <w:name w:val="endnote reference"/>
    <w:basedOn w:val="890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1BFB-37AC-4592-8F50-BED466A5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Aleksandr Tyanutov</cp:lastModifiedBy>
  <cp:revision>10</cp:revision>
  <dcterms:created xsi:type="dcterms:W3CDTF">2023-11-02T11:30:00Z</dcterms:created>
  <dcterms:modified xsi:type="dcterms:W3CDTF">2023-11-14T08:24:04Z</dcterms:modified>
</cp:coreProperties>
</file>