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0B643032" w14:textId="0D67C43B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435C4A">
                  <w:t>Охрана окружающей среды</w:t>
                </w:r>
                <w:r>
                  <w:t>»</w:t>
                </w:r>
              </w:p>
              <w:p w14:paraId="7088DC3A" w14:textId="5D083735" w:rsidR="00B610A2" w:rsidRDefault="00D93314" w:rsidP="00B610A2">
                <w:pPr>
                  <w:spacing w:line="360" w:lineRule="auto"/>
                </w:pPr>
                <w:r>
                  <w:t xml:space="preserve">2023 </w:t>
                </w:r>
                <w:r w:rsidR="00B610A2">
                  <w:t>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136C4C55" w:rsidR="00B610A2" w:rsidRDefault="00435C4A" w:rsidP="00B610A2">
                <w:pPr>
                  <w:spacing w:line="360" w:lineRule="auto"/>
                  <w:jc w:val="right"/>
                </w:pPr>
                <w:r>
                  <w:t>«Охрана окружающей среды</w:t>
                </w:r>
                <w:r w:rsidR="00B610A2">
                  <w:t>»</w:t>
                </w:r>
              </w:p>
              <w:p w14:paraId="3D86966A" w14:textId="47B7BC84" w:rsidR="00B610A2" w:rsidRPr="00A204BB" w:rsidRDefault="00435C4A" w:rsidP="00B610A2">
                <w:pPr>
                  <w:spacing w:line="360" w:lineRule="auto"/>
                  <w:jc w:val="right"/>
                </w:pPr>
                <w:r>
                  <w:t>Яшин Михаил Алексеевич</w:t>
                </w:r>
              </w:p>
              <w:p w14:paraId="4D757F60" w14:textId="54AFF52B" w:rsidR="00B610A2" w:rsidRDefault="00B610A2" w:rsidP="00B610A2">
                <w:pPr>
                  <w:spacing w:line="360" w:lineRule="auto"/>
                </w:pPr>
                <w:r>
                  <w:t xml:space="preserve">             </w:t>
                </w:r>
                <w:r w:rsidR="00435C4A">
                  <w:t xml:space="preserve">                          «____</w:t>
                </w:r>
                <w:r w:rsidR="00D93314">
                  <w:t xml:space="preserve">» __________ 2023 </w:t>
                </w:r>
                <w:r>
                  <w:t>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4F26AF0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35C4A">
            <w:rPr>
              <w:rFonts w:ascii="Times New Roman" w:eastAsia="Arial Unicode MS" w:hAnsi="Times New Roman" w:cs="Times New Roman"/>
              <w:sz w:val="56"/>
              <w:szCs w:val="56"/>
            </w:rPr>
            <w:t>Охрана окружающей среды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796B7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D131A8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80CC9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F71CDE1" w14:textId="5056D20E" w:rsidR="00D93314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5543409" w:history="1">
        <w:r w:rsidR="00D93314" w:rsidRPr="006B378C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_Toc125543409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3</w:t>
        </w:r>
        <w:r w:rsidR="00D93314">
          <w:rPr>
            <w:noProof/>
            <w:webHidden/>
          </w:rPr>
          <w:fldChar w:fldCharType="end"/>
        </w:r>
      </w:hyperlink>
    </w:p>
    <w:p w14:paraId="1BF3EB2F" w14:textId="5FB9EA89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0" w:history="1">
        <w:r w:rsidR="00D93314" w:rsidRPr="006B378C">
          <w:rPr>
            <w:rStyle w:val="ae"/>
            <w:noProof/>
          </w:rPr>
          <w:t>1.1. ОБЩИЕ СВЕДЕНИЯ О ТРЕБОВАНИЯХ КОМПЕТЕНЦИИ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_Toc125543410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3</w:t>
        </w:r>
        <w:r w:rsidR="00D93314">
          <w:rPr>
            <w:noProof/>
            <w:webHidden/>
          </w:rPr>
          <w:fldChar w:fldCharType="end"/>
        </w:r>
      </w:hyperlink>
    </w:p>
    <w:p w14:paraId="7792379F" w14:textId="4970AC43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1" w:history="1">
        <w:r w:rsidR="00D93314" w:rsidRPr="006B378C">
          <w:rPr>
            <w:rStyle w:val="ae"/>
            <w:noProof/>
          </w:rPr>
          <w:t>1.2. ПЕРЕЧЕНЬ ПРОФЕССИОНАЛЬНЫХ ЗАДАЧ СПЕЦИАЛИСТА ПО КОМПЕТЕНЦИИ «Охрана окружающей среды»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_Toc125543411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3</w:t>
        </w:r>
        <w:r w:rsidR="00D93314">
          <w:rPr>
            <w:noProof/>
            <w:webHidden/>
          </w:rPr>
          <w:fldChar w:fldCharType="end"/>
        </w:r>
      </w:hyperlink>
    </w:p>
    <w:p w14:paraId="3F6CCEE4" w14:textId="05479835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2" w:history="1">
        <w:r w:rsidR="00D93314" w:rsidRPr="006B378C">
          <w:rPr>
            <w:rStyle w:val="ae"/>
            <w:noProof/>
          </w:rPr>
          <w:t>1.3. ТРЕБОВАНИЯ К СХЕМЕ ОЦЕНКИ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_Toc125543412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10</w:t>
        </w:r>
        <w:r w:rsidR="00D93314">
          <w:rPr>
            <w:noProof/>
            <w:webHidden/>
          </w:rPr>
          <w:fldChar w:fldCharType="end"/>
        </w:r>
      </w:hyperlink>
    </w:p>
    <w:p w14:paraId="4C49CBAE" w14:textId="296A4EF2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3" w:history="1">
        <w:r w:rsidR="00D93314" w:rsidRPr="006B378C">
          <w:rPr>
            <w:rStyle w:val="ae"/>
            <w:noProof/>
          </w:rPr>
          <w:t>1.4. СПЕЦИФИКАЦИЯ ОЦЕНКИ КОМПЕТЕНЦИИ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_Toc125543413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10</w:t>
        </w:r>
        <w:r w:rsidR="00D93314">
          <w:rPr>
            <w:noProof/>
            <w:webHidden/>
          </w:rPr>
          <w:fldChar w:fldCharType="end"/>
        </w:r>
      </w:hyperlink>
    </w:p>
    <w:p w14:paraId="4617BDA8" w14:textId="0B14B320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4" w:history="1">
        <w:r w:rsidR="00D93314" w:rsidRPr="006B378C">
          <w:rPr>
            <w:rStyle w:val="ae"/>
            <w:noProof/>
          </w:rPr>
          <w:t xml:space="preserve">1.5.2. Структура модулей конкурсного задания </w:t>
        </w:r>
        <w:r w:rsidR="00D93314" w:rsidRPr="006B378C">
          <w:rPr>
            <w:rStyle w:val="ae"/>
            <w:bCs/>
            <w:noProof/>
          </w:rPr>
          <w:t>(инвариант/вариатив)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_Toc125543414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13</w:t>
        </w:r>
        <w:r w:rsidR="00D93314">
          <w:rPr>
            <w:noProof/>
            <w:webHidden/>
          </w:rPr>
          <w:fldChar w:fldCharType="end"/>
        </w:r>
      </w:hyperlink>
    </w:p>
    <w:p w14:paraId="17D3C201" w14:textId="3BAB065A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5" w:history="1">
        <w:r w:rsidR="00D93314" w:rsidRPr="006B378C">
          <w:rPr>
            <w:rStyle w:val="ae"/>
            <w:iCs/>
            <w:noProof/>
          </w:rPr>
          <w:t>2. СПЕЦИАЛЬНЫЕ ПРАВИЛА КОМПЕТЕНЦИИ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_Toc125543415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16</w:t>
        </w:r>
        <w:r w:rsidR="00D93314">
          <w:rPr>
            <w:noProof/>
            <w:webHidden/>
          </w:rPr>
          <w:fldChar w:fldCharType="end"/>
        </w:r>
      </w:hyperlink>
    </w:p>
    <w:p w14:paraId="31C67063" w14:textId="4768A66C" w:rsidR="00D93314" w:rsidRDefault="00796B7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543416" w:history="1">
        <w:r w:rsidR="00D93314" w:rsidRPr="006B378C">
          <w:rPr>
            <w:rStyle w:val="ae"/>
            <w:noProof/>
          </w:rPr>
          <w:t xml:space="preserve">2.1. </w:t>
        </w:r>
        <w:r w:rsidR="00D93314" w:rsidRPr="006B378C">
          <w:rPr>
            <w:rStyle w:val="ae"/>
            <w:bCs/>
            <w:iCs/>
            <w:noProof/>
          </w:rPr>
          <w:t>Личный инструмент конкурсанта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_Toc125543416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16</w:t>
        </w:r>
        <w:r w:rsidR="00D93314">
          <w:rPr>
            <w:noProof/>
            <w:webHidden/>
          </w:rPr>
          <w:fldChar w:fldCharType="end"/>
        </w:r>
      </w:hyperlink>
    </w:p>
    <w:p w14:paraId="24D25F82" w14:textId="6ED6ADFF" w:rsidR="00D93314" w:rsidRDefault="00796B7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5543417" w:history="1">
        <w:r w:rsidR="00D93314" w:rsidRPr="006B378C">
          <w:rPr>
            <w:rStyle w:val="ae"/>
            <w:rFonts w:ascii="Times New Roman" w:hAnsi="Times New Roman"/>
            <w:noProof/>
          </w:rPr>
          <w:t>3. Приложения</w:t>
        </w:r>
        <w:r w:rsidR="00D93314">
          <w:rPr>
            <w:noProof/>
            <w:webHidden/>
          </w:rPr>
          <w:tab/>
        </w:r>
        <w:r w:rsidR="00D93314">
          <w:rPr>
            <w:noProof/>
            <w:webHidden/>
          </w:rPr>
          <w:fldChar w:fldCharType="begin"/>
        </w:r>
        <w:r w:rsidR="00D93314">
          <w:rPr>
            <w:noProof/>
            <w:webHidden/>
          </w:rPr>
          <w:instrText xml:space="preserve"> PAGEREF _Toc125543417 \h </w:instrText>
        </w:r>
        <w:r w:rsidR="00D93314">
          <w:rPr>
            <w:noProof/>
            <w:webHidden/>
          </w:rPr>
        </w:r>
        <w:r w:rsidR="00D93314">
          <w:rPr>
            <w:noProof/>
            <w:webHidden/>
          </w:rPr>
          <w:fldChar w:fldCharType="separate"/>
        </w:r>
        <w:r w:rsidR="00D93314">
          <w:rPr>
            <w:noProof/>
            <w:webHidden/>
          </w:rPr>
          <w:t>16</w:t>
        </w:r>
        <w:r w:rsidR="00D93314">
          <w:rPr>
            <w:noProof/>
            <w:webHidden/>
          </w:rPr>
          <w:fldChar w:fldCharType="end"/>
        </w:r>
      </w:hyperlink>
    </w:p>
    <w:p w14:paraId="36AA3717" w14:textId="42DF66A6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36E955" w14:textId="4CDA453D" w:rsidR="00FB3492" w:rsidRPr="0001675B" w:rsidRDefault="00D37DEA" w:rsidP="0001675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45A12E77" w14:textId="77777777" w:rsidR="00FB3492" w:rsidRPr="00080CC9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vertAlign w:val="subscript"/>
          <w:lang w:val="ru-RU" w:eastAsia="ru-RU"/>
        </w:rPr>
      </w:pPr>
    </w:p>
    <w:p w14:paraId="5A38FD2E" w14:textId="540EE3B6" w:rsidR="00F50AC5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ПЭК – производственный экологический контроль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30C63E3E" w14:textId="17292D89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СанПиН – санитарные правила и нормы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6FCB8CF6" w14:textId="232211BA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ГОСТ – государственный стандарт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17302956" w14:textId="70A0B4EA" w:rsidR="00D03F79" w:rsidRPr="0001675B" w:rsidRDefault="00D03F79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ПДК – предельно допустимая концентрация</w:t>
      </w:r>
      <w:r w:rsidR="0001675B"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;</w:t>
      </w:r>
    </w:p>
    <w:p w14:paraId="423FBF09" w14:textId="0CBA10FD" w:rsidR="0001675B" w:rsidRPr="0001675B" w:rsidRDefault="0001675B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НДВ – нормативы допустимых выбросов;</w:t>
      </w:r>
    </w:p>
    <w:p w14:paraId="511D7C1B" w14:textId="3E7926E5" w:rsidR="0001675B" w:rsidRPr="0001675B" w:rsidRDefault="0001675B" w:rsidP="00D03F79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1675B">
        <w:rPr>
          <w:rFonts w:ascii="Times New Roman" w:hAnsi="Times New Roman"/>
          <w:bCs/>
          <w:i/>
          <w:sz w:val="28"/>
          <w:szCs w:val="28"/>
          <w:lang w:val="ru-RU" w:eastAsia="ru-RU"/>
        </w:rPr>
        <w:t>НДС – нормативы допустимых сбросов.</w:t>
      </w:r>
    </w:p>
    <w:p w14:paraId="0E9CD1CA" w14:textId="47717792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554340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5543410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810B4DE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35C4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53D375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5543411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</w:t>
      </w:r>
      <w:r w:rsidR="00435C4A">
        <w:rPr>
          <w:rFonts w:ascii="Times New Roman" w:hAnsi="Times New Roman"/>
          <w:color w:val="000000"/>
          <w:sz w:val="24"/>
          <w:lang w:val="ru-RU"/>
        </w:rPr>
        <w:t>АЧ СПЕЦИАЛИСТА ПО КОМПЕТЕНЦИИ «Охрана окружающей среды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71CC3F83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proofErr w:type="gramStart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D9331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703"/>
        <w:gridCol w:w="1290"/>
      </w:tblGrid>
      <w:tr w:rsidR="000244DA" w:rsidRPr="004E1780" w14:paraId="690948A9" w14:textId="77777777" w:rsidTr="00993B1B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E1780" w:rsidRDefault="000244DA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00" w:type="pct"/>
            <w:shd w:val="clear" w:color="auto" w:fill="92D050"/>
            <w:vAlign w:val="center"/>
          </w:tcPr>
          <w:p w14:paraId="03F37E4C" w14:textId="77777777" w:rsidR="000244DA" w:rsidRPr="004E1780" w:rsidRDefault="000244DA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70" w:type="pct"/>
            <w:shd w:val="clear" w:color="auto" w:fill="92D050"/>
            <w:vAlign w:val="center"/>
          </w:tcPr>
          <w:p w14:paraId="2F40EE78" w14:textId="77777777" w:rsidR="000244DA" w:rsidRPr="004E1780" w:rsidRDefault="000244DA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4E34CC" w:rsidRPr="004E1780" w14:paraId="36656CAB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2D756C13" w14:textId="03D51C31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экологический контроль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0CBFD545" w14:textId="1DD8F565" w:rsidR="004E34CC" w:rsidRPr="004E1780" w:rsidRDefault="00685F9D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34CC" w:rsidRPr="004E1780" w14:paraId="25C92B0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3618A38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41E299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стандарты организации, регламентирующие требования к методам производственного контроля в области охраны атмосферного воздуха и водных объектов</w:t>
            </w:r>
          </w:p>
          <w:p w14:paraId="742EFF70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проведения наблюдений за загрязнением атмосферного воздуха и других компонентов окружающей среды</w:t>
            </w:r>
          </w:p>
          <w:p w14:paraId="4A0A6D9D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Источники выделения загрязняющих веществ в технологических циклах организации</w:t>
            </w:r>
          </w:p>
          <w:p w14:paraId="0D1BF8AE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веществ, характеризующих применяемые технологии и особенности производственного процесса в организации (маркерные вещества)</w:t>
            </w:r>
          </w:p>
          <w:p w14:paraId="051FDA1F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характеристики, назначение и порядок использования приборов и оборудования для контроля показателей загрязняющих веществ в выбросах стационарных источников в организации</w:t>
            </w:r>
          </w:p>
          <w:p w14:paraId="31FF7F80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Аттестованные методики и методы для измерений качества сточных вод в организации</w:t>
            </w:r>
          </w:p>
          <w:p w14:paraId="31CB19B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 средств для измерения расхода сбросов в организации</w:t>
            </w:r>
          </w:p>
          <w:p w14:paraId="57A6F8A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Периодичность и места отбора проб атмосферного воздуха и сточных вод в соответствии с программой производственного экологического контроля в организации</w:t>
            </w:r>
          </w:p>
          <w:p w14:paraId="3B9E9AE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Формы журналов учета водоотведения и качества сточных вод</w:t>
            </w:r>
          </w:p>
          <w:p w14:paraId="4EA86CA6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10DDAF26" w14:textId="2E5CFE03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2394FD6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188748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5878FEA" w14:textId="1291EE4D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1A816D2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нормативную техническую и правовую документацию по вопросам производственного экологического контроля </w:t>
            </w:r>
          </w:p>
          <w:p w14:paraId="18803EBF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загрязнением компонентов окружающей среды в районе размещения организации</w:t>
            </w:r>
          </w:p>
          <w:p w14:paraId="0AF3F1AB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расчетные и инструментальные методы контроля показателей загрязняющих веществ в выбросах стационарных источников в организации</w:t>
            </w:r>
          </w:p>
          <w:p w14:paraId="4B8ADD26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и оборудование для контроля показателей загрязняющих веществ в выбросах стационарных источников в организации</w:t>
            </w:r>
          </w:p>
          <w:p w14:paraId="2952E53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аттестованные методики и методы для измерений качества сточных вод в организации</w:t>
            </w:r>
          </w:p>
          <w:p w14:paraId="6C2FD308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для измерения расхода сбросов в организации</w:t>
            </w:r>
          </w:p>
          <w:p w14:paraId="01BFBD4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Вести в организации журналы учета водоотведения и качества сточных вод по установленным формам</w:t>
            </w:r>
          </w:p>
          <w:p w14:paraId="2C196CFE" w14:textId="33CC87C9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Готовить документированную информацию для составления отчета об организации и результатах осуществления производственного экологического контроля в организации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667715B3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7A931A71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276FE37" w14:textId="0188CD07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1A0342A0" w14:textId="58780EE5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0A1FA1E9" w14:textId="5287F2A4" w:rsidR="004E34CC" w:rsidRPr="004E1780" w:rsidRDefault="003312DF" w:rsidP="0033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4CC" w:rsidRPr="004E1780" w14:paraId="7058A372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6A671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6C51B26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99D7D4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14:paraId="79DB276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Основы технологии и режимы производства продукции в организации, их экологические особенности</w:t>
            </w:r>
          </w:p>
          <w:p w14:paraId="6783F09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режимы, связанные с загрязнением окружающей среды, в основном и вспомогательном производстве</w:t>
            </w:r>
          </w:p>
          <w:p w14:paraId="4BB0A33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Состав промышленных выбросов, сбросов и отходов, характерных для технологии производства в организации</w:t>
            </w:r>
          </w:p>
          <w:p w14:paraId="5273870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14:paraId="25020246" w14:textId="383D1F84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591E0953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28B553B1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8334A4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D68CFC7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19B41B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Контролировать входные и выходные потоки для технологических процессов в организации</w:t>
            </w:r>
          </w:p>
          <w:p w14:paraId="6C348E6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графиков проверки технологических режимов оборудования, являющегося источником загрязнения окружающей среды</w:t>
            </w:r>
          </w:p>
          <w:p w14:paraId="3748C52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виды производственного оборудования и технологические процессы в организации, связанные с загрязнением окружающей среды</w:t>
            </w:r>
          </w:p>
          <w:p w14:paraId="7DBFABF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режимов эксплуатации оборудования требованиям обеспечения экологической безопасности</w:t>
            </w:r>
          </w:p>
          <w:p w14:paraId="3D347A1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Обрабатывать, анализировать и обобщать результаты измерений и наблюдений</w:t>
            </w:r>
          </w:p>
          <w:p w14:paraId="2B874488" w14:textId="213DC005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измерений и наблюдений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F5CDDC9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3C0EC768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2481BA5" w14:textId="7D0AE43B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53597DB7" w14:textId="4BBF813D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 области обращения с отходами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2B38C5F3" w14:textId="531BC79D" w:rsidR="004E34CC" w:rsidRPr="004E1780" w:rsidRDefault="00685F9D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4CC" w:rsidRPr="004E1780" w14:paraId="65F569A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04A93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D6597EA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658B7A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14:paraId="048A6B3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Опасные свойства, физико-химические характеристики и классы опасности для окружающей среды отходов, образующихся в организации</w:t>
            </w:r>
          </w:p>
          <w:p w14:paraId="4D4100B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ведения и формы учета в области обращения с отходами в электронном виде</w:t>
            </w:r>
          </w:p>
          <w:p w14:paraId="51C63CF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3D1E5FB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 селективного сбора твердых отходов</w:t>
            </w:r>
          </w:p>
          <w:p w14:paraId="514AFD5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мест (площадок) накопления отходов в организации</w:t>
            </w:r>
          </w:p>
          <w:p w14:paraId="44E506B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контроля накопления, утилизации, обезвреживания и размещения отходов в организации</w:t>
            </w:r>
          </w:p>
          <w:p w14:paraId="213F3861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к накоплению и размещению отходов в организации</w:t>
            </w:r>
          </w:p>
          <w:p w14:paraId="1162A6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Виды отходов, захоронение которых запрещено</w:t>
            </w:r>
          </w:p>
          <w:p w14:paraId="10AA82B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по утилизации и обезвреживанию отходов </w:t>
            </w:r>
          </w:p>
          <w:p w14:paraId="33DD5570" w14:textId="7865EEFC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D23801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635D74B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E375E7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18AC4F31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FF6915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виды и количество отходов, подлежащих утилизации и обезвреживанию</w:t>
            </w:r>
          </w:p>
          <w:p w14:paraId="1131864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  <w:p w14:paraId="33FA027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норматива предельного накопления отходов на территории организации и своевременный вывоз отходов</w:t>
            </w:r>
          </w:p>
          <w:p w14:paraId="193CE4C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первичный учет отходов в организации  </w:t>
            </w:r>
          </w:p>
          <w:p w14:paraId="50204D9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заполнения формы ведения учета отходов</w:t>
            </w:r>
          </w:p>
          <w:p w14:paraId="024DDB1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Организовывать селективный сбор твердых отходов в организации</w:t>
            </w:r>
          </w:p>
          <w:p w14:paraId="3B2EDBE9" w14:textId="7FDB12DD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0FB74DF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581BF7B9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910953" w14:textId="5E730118" w:rsidR="004E34CC" w:rsidRPr="004E1780" w:rsidRDefault="00993B1B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091F8E05" w14:textId="4A5EFF5E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1A9819A1" w14:textId="679092AC" w:rsidR="004E34CC" w:rsidRPr="004E1780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4CC" w:rsidRPr="004E1780" w14:paraId="25FE9D0B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FB63ED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7C9D5E11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48C941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  <w:p w14:paraId="5F5D7F3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Структура государственного кадастра отходов</w:t>
            </w:r>
          </w:p>
          <w:p w14:paraId="20E6D240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отнесения отходов к классу опасности</w:t>
            </w:r>
          </w:p>
          <w:p w14:paraId="521CB698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паспортизации отходов</w:t>
            </w:r>
          </w:p>
          <w:p w14:paraId="3295BAC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 по установлению нормативных уровней допустимого негативного воздействия на окружающую среду</w:t>
            </w:r>
          </w:p>
          <w:p w14:paraId="352B9B7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нормирования и согласования уровней допустимого негативного воздействия на окружающую среду</w:t>
            </w:r>
          </w:p>
          <w:p w14:paraId="64F90EE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санитарно-защитным зонам предприятий</w:t>
            </w:r>
          </w:p>
          <w:p w14:paraId="41BCD356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 по обустройству санитарно-защитной зоны организации</w:t>
            </w:r>
          </w:p>
          <w:p w14:paraId="04045EE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земельных участков, расположенных в пределах санитарно-защитной зоны организации</w:t>
            </w:r>
          </w:p>
          <w:p w14:paraId="36B9F43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глобальной компьютерной сетью Интернет: наименования, возможности и порядок работы в них</w:t>
            </w:r>
          </w:p>
          <w:p w14:paraId="16DB17E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глобальной компьютерной сети Интернет</w:t>
            </w:r>
          </w:p>
          <w:p w14:paraId="6E30FA04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  <w:p w14:paraId="1E354E45" w14:textId="67F46A61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E08785E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0A8485F1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DB823E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2FD2D55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99A10D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определении класса опасности и паспортизации отходов в организации</w:t>
            </w:r>
          </w:p>
          <w:p w14:paraId="068575B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установлении для организации нормативов образования отходов и лимитов на их размещение</w:t>
            </w:r>
          </w:p>
          <w:p w14:paraId="4901538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Искать информацию об актуализации государственного кадастра отходов с использованием глобальной компьютерной сети Интернет</w:t>
            </w:r>
          </w:p>
          <w:p w14:paraId="52EF4E4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нормативные уровни допустимого негативного воздействия на окружающую среду</w:t>
            </w:r>
          </w:p>
          <w:p w14:paraId="419A852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документацию по предельно допустимым концентрациям загрязняющих веществ для подготовки документации, используемой при расчетах нормативов допустимых выбросов и сбросов в организации</w:t>
            </w:r>
          </w:p>
          <w:p w14:paraId="5FF426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размер санитарно-защитной зоны организации в соответствии с действующей классификацией промышленных предприятий</w:t>
            </w:r>
          </w:p>
          <w:p w14:paraId="34863D8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предельно допустимых концентрациях загрязняющих веществ и о нормативных размерах санитарно-защитной зоны в электронных справочных системах и библиотеках</w:t>
            </w:r>
          </w:p>
          <w:p w14:paraId="072056CC" w14:textId="1CF3E978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нормативных и методических материалах по установлению нормативных уровней допустимого негативного воздействия на окружающую среду в электронных справочных системах и библиотеках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EAE9484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76A4E3D0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8CEB3BE" w14:textId="0F67F855" w:rsidR="004E34CC" w:rsidRPr="004E1780" w:rsidRDefault="00080CC9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0CD258E4" w14:textId="6FB182A1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разрешительной документации в области охраны окружающей среды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7CA8E6A3" w14:textId="0FDFEFF4" w:rsidR="004E34CC" w:rsidRPr="004E1780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34CC" w:rsidRPr="004E1780" w14:paraId="4F6B06B6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C49248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6C7E1C42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AD4A637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инструктивно-методическая документация в области охраны окружающей среды</w:t>
            </w:r>
          </w:p>
          <w:p w14:paraId="5AF9655E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14:paraId="2CB2BBB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порядок оформления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14:paraId="5FD90D6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организации к соответствующей категории по степени негативного воздействия на окружающую среду</w:t>
            </w:r>
          </w:p>
          <w:p w14:paraId="24E4677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необходимых материалов для получения разрешительной документации</w:t>
            </w:r>
          </w:p>
          <w:p w14:paraId="6962E0E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заявки и порядок постановки на государственный учет объекта негативного воздействия на окружающую среду</w:t>
            </w:r>
          </w:p>
          <w:p w14:paraId="115BDEF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заявки на получение комплексного экологического разрешения</w:t>
            </w:r>
          </w:p>
          <w:p w14:paraId="0C8618D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Форма декларации о негативном воздействии на окружающую среду и порядок ее заполнения</w:t>
            </w:r>
          </w:p>
          <w:p w14:paraId="0F734819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комплексного экологического разрешения</w:t>
            </w:r>
          </w:p>
          <w:p w14:paraId="462CA767" w14:textId="54A19AB5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A1EECB1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1DE8288F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ED47BC" w14:textId="77777777" w:rsidR="004E34CC" w:rsidRPr="004E1780" w:rsidRDefault="004E34CC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20153AC" w14:textId="77777777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56B0D46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Устанавливать для организации соответствующую категорию по степени негативного воздействия на окружающую среду</w:t>
            </w:r>
          </w:p>
          <w:p w14:paraId="56E92BD7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Определять вид разрешительной документации для организации</w:t>
            </w:r>
          </w:p>
          <w:p w14:paraId="4A43C92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 в соответствии с требованиями действующего законодательства</w:t>
            </w:r>
          </w:p>
          <w:p w14:paraId="25887BD1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Формировать и готовить по установленным формам материалы для получения организацией разрешительной документации</w:t>
            </w:r>
          </w:p>
          <w:p w14:paraId="0002BF9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Оформлять заявку для постановки организации на государственный учет объекта негативного воздействия на окружающую среду посредством заполнения электронного средства формирования заявки с использованием геоинформационной системы</w:t>
            </w:r>
          </w:p>
          <w:p w14:paraId="44E5EC69" w14:textId="047BF1D3" w:rsidR="004E34CC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документов для получения разрешительной документации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3AB4E50" w14:textId="77777777" w:rsidR="004E34CC" w:rsidRPr="004E1780" w:rsidRDefault="004E34CC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CC" w:rsidRPr="004E1780" w14:paraId="387D5503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D0F8A41" w14:textId="22BD270D" w:rsidR="004E34CC" w:rsidRPr="004E1780" w:rsidRDefault="00080CC9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3837D374" w14:textId="5ECAE66D" w:rsidR="004E34CC" w:rsidRPr="004E1780" w:rsidRDefault="004E34CC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отчетной документации о природоохранной деятельности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50B7DBF0" w14:textId="137AFBAB" w:rsidR="004E34CC" w:rsidRPr="004E1780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6A9E" w:rsidRPr="004E1780" w14:paraId="0E56DA2C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33313A" w14:textId="77777777" w:rsidR="00CA6A9E" w:rsidRPr="004E1780" w:rsidRDefault="00CA6A9E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4E6E7C8B" w14:textId="4662174D" w:rsidR="00993B1B" w:rsidRPr="004E1780" w:rsidRDefault="00993B1B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5851E03" w14:textId="38CA92CC" w:rsidR="00CA6A9E" w:rsidRPr="004E1780" w:rsidRDefault="00CA6A9E" w:rsidP="004E1780">
            <w:pPr>
              <w:pStyle w:val="aff8"/>
            </w:pPr>
            <w:r w:rsidRPr="004E1780">
              <w:t>Формы, правила заполнения, сроки представления статистической отчетности в области охраны окружающей среды</w:t>
            </w:r>
          </w:p>
          <w:p w14:paraId="3EDD4BF5" w14:textId="77777777" w:rsidR="00CA6A9E" w:rsidRPr="004E1780" w:rsidRDefault="00CA6A9E" w:rsidP="004E1780">
            <w:pPr>
              <w:pStyle w:val="aff8"/>
            </w:pPr>
            <w:r w:rsidRPr="004E1780">
              <w:t>Форма, правила заполнения, сроки представления отчета об организации и о результатах осуществления производственного экологического контроля в организации</w:t>
            </w:r>
          </w:p>
          <w:p w14:paraId="4AB7BAF0" w14:textId="77777777" w:rsidR="00CA6A9E" w:rsidRPr="004E1780" w:rsidRDefault="00CA6A9E" w:rsidP="004E1780">
            <w:pPr>
              <w:pStyle w:val="aff8"/>
            </w:pPr>
            <w:r w:rsidRPr="004E1780">
              <w:t>Виды экологических платежей</w:t>
            </w:r>
          </w:p>
          <w:p w14:paraId="058B673A" w14:textId="77777777" w:rsidR="00CA6A9E" w:rsidRPr="004E1780" w:rsidRDefault="00CA6A9E" w:rsidP="004E1780">
            <w:pPr>
              <w:pStyle w:val="aff8"/>
            </w:pPr>
            <w:r w:rsidRPr="004E1780">
              <w:t>Нормативы утилизации продукции (товаров), утратившей свои потребительские свойства</w:t>
            </w:r>
          </w:p>
          <w:p w14:paraId="5003CDF9" w14:textId="77777777" w:rsidR="00CA6A9E" w:rsidRPr="004E1780" w:rsidRDefault="00CA6A9E" w:rsidP="004E1780">
            <w:pPr>
              <w:pStyle w:val="aff8"/>
            </w:pPr>
            <w:r w:rsidRPr="004E1780">
              <w:t xml:space="preserve">Порядок представления отчетности по природоохранной деятельности организации через личный кабинет </w:t>
            </w:r>
            <w:proofErr w:type="spellStart"/>
            <w:r w:rsidRPr="004E1780">
              <w:t>природопользователя</w:t>
            </w:r>
            <w:proofErr w:type="spellEnd"/>
            <w:r w:rsidRPr="004E1780">
              <w:t xml:space="preserve"> на портале </w:t>
            </w:r>
            <w:proofErr w:type="spellStart"/>
            <w:r w:rsidRPr="004E1780">
              <w:t>Росприроднадзора</w:t>
            </w:r>
            <w:proofErr w:type="spellEnd"/>
          </w:p>
          <w:p w14:paraId="3D01A23F" w14:textId="77777777" w:rsidR="00CA6A9E" w:rsidRPr="004E1780" w:rsidRDefault="00CA6A9E" w:rsidP="004E1780">
            <w:pPr>
              <w:pStyle w:val="aff8"/>
            </w:pPr>
            <w:r w:rsidRPr="004E1780">
              <w:t>Текстовые редакторы (процессоры): наименования, возможности и порядок работы в них</w:t>
            </w:r>
          </w:p>
          <w:p w14:paraId="02BA2E19" w14:textId="77777777" w:rsidR="00CA6A9E" w:rsidRPr="004E1780" w:rsidRDefault="00CA6A9E" w:rsidP="004E1780">
            <w:pPr>
              <w:pStyle w:val="aff8"/>
            </w:pPr>
            <w:r w:rsidRPr="004E1780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  <w:p w14:paraId="35F44F72" w14:textId="3B871514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89885ED" w14:textId="77777777" w:rsidR="00CA6A9E" w:rsidRPr="004E1780" w:rsidRDefault="00CA6A9E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9E" w:rsidRPr="004E1780" w14:paraId="7C011C8B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FC943D" w14:textId="77777777" w:rsidR="00CA6A9E" w:rsidRPr="004E1780" w:rsidRDefault="00CA6A9E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52444F5B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FC4018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Оформлять материалы по объемам выбросов, сбросов загрязняющих веществ и по обращению с отходами для предоставления информации в уведомительном порядке</w:t>
            </w:r>
          </w:p>
          <w:p w14:paraId="1D7C8D1D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отчетной документации</w:t>
            </w:r>
          </w:p>
          <w:p w14:paraId="4E3E53FF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Вести отчетную документацию по природоохранной деятельности организации в электронном виде</w:t>
            </w:r>
          </w:p>
          <w:p w14:paraId="48293BE5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материалы первичного учета отходов и производственного экологического контроля в организации</w:t>
            </w:r>
          </w:p>
          <w:p w14:paraId="70EBAD5C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определения платежной базы при внесении платы за негативное воздействие на окружающую среду</w:t>
            </w:r>
          </w:p>
          <w:p w14:paraId="1C669537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исчисления и уплаты экологического сбора</w:t>
            </w:r>
          </w:p>
          <w:p w14:paraId="26771CF3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отчетную документацию по природоохранной деятельности организации через личный кабинет </w:t>
            </w:r>
            <w:proofErr w:type="spellStart"/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природопользователя</w:t>
            </w:r>
            <w:proofErr w:type="spellEnd"/>
            <w:r w:rsidRPr="004E1780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  <w:p w14:paraId="429E5212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58CFC239" w14:textId="4EBF546E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управления базами данных и для хранения, систематизации и обработки информации о природоохранной деятельности организации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55AEB49" w14:textId="77777777" w:rsidR="00CA6A9E" w:rsidRPr="004E1780" w:rsidRDefault="00CA6A9E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9E" w:rsidRPr="004E1780" w14:paraId="09B26BFC" w14:textId="77777777" w:rsidTr="00993B1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75D893" w14:textId="1BF12206" w:rsidR="00CA6A9E" w:rsidRPr="004E1780" w:rsidRDefault="00080CC9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73027244" w14:textId="696251BB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регулирование природоохранной деятельности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3FE68613" w14:textId="68DBE261" w:rsidR="00CA6A9E" w:rsidRPr="004E1780" w:rsidRDefault="00685F9D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A9E" w:rsidRPr="004E1780" w14:paraId="78DFED29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E5574D" w14:textId="77777777" w:rsidR="00CA6A9E" w:rsidRPr="004E1780" w:rsidRDefault="00CA6A9E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1517115E" w14:textId="3C1680A1" w:rsidR="00993B1B" w:rsidRPr="004E1780" w:rsidRDefault="00993B1B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5607EF0" w14:textId="0AAC7527" w:rsidR="00CA6A9E" w:rsidRPr="004E1780" w:rsidRDefault="00CA6A9E" w:rsidP="004E1780">
            <w:pPr>
              <w:pStyle w:val="aff8"/>
            </w:pPr>
            <w:r w:rsidRPr="004E1780"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  <w:p w14:paraId="51F28664" w14:textId="77777777" w:rsidR="00CA6A9E" w:rsidRPr="004E1780" w:rsidRDefault="00CA6A9E" w:rsidP="004E1780">
            <w:pPr>
              <w:pStyle w:val="aff8"/>
            </w:pPr>
            <w:r w:rsidRPr="004E1780">
              <w:t>Ставки, порядок расчета и внесения платы за негативное воздействие на окружающую среду</w:t>
            </w:r>
          </w:p>
          <w:p w14:paraId="601A95EC" w14:textId="77777777" w:rsidR="00CA6A9E" w:rsidRPr="004E1780" w:rsidRDefault="00CA6A9E" w:rsidP="004E1780">
            <w:pPr>
              <w:pStyle w:val="aff8"/>
            </w:pPr>
            <w:r w:rsidRPr="004E1780">
              <w:t>Порядок расчета и уплаты экологического сбора</w:t>
            </w:r>
          </w:p>
          <w:p w14:paraId="76F678A4" w14:textId="77777777" w:rsidR="00CA6A9E" w:rsidRPr="004E1780" w:rsidRDefault="00CA6A9E" w:rsidP="004E1780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глобальной компьютерной сетью Интернет: наименования, возможности и порядок работы в них</w:t>
            </w:r>
          </w:p>
          <w:p w14:paraId="687F19B8" w14:textId="77777777" w:rsidR="00CA6A9E" w:rsidRPr="004E1780" w:rsidRDefault="00CA6A9E" w:rsidP="004E1780">
            <w:pPr>
              <w:pStyle w:val="af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глобальной компьютерной сети Интернет</w:t>
            </w:r>
          </w:p>
          <w:p w14:paraId="6F0AA8A5" w14:textId="77777777" w:rsidR="00CA6A9E" w:rsidRPr="004E1780" w:rsidRDefault="00CA6A9E" w:rsidP="004E1780">
            <w:pPr>
              <w:pStyle w:val="aff8"/>
            </w:pPr>
            <w:r w:rsidRPr="004E1780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  <w:p w14:paraId="06F4A500" w14:textId="77777777" w:rsidR="00CA6A9E" w:rsidRPr="004E1780" w:rsidRDefault="00CA6A9E" w:rsidP="004E1780">
            <w:pPr>
              <w:pStyle w:val="aff8"/>
            </w:pPr>
            <w:r w:rsidRPr="004E1780">
              <w:t>Прикладные компьютерные программы для вычислений: наименования, возможности и порядок работы в них</w:t>
            </w:r>
          </w:p>
          <w:p w14:paraId="726AA991" w14:textId="77777777" w:rsidR="00CA6A9E" w:rsidRPr="004E1780" w:rsidRDefault="00CA6A9E" w:rsidP="004E1780">
            <w:pPr>
              <w:pStyle w:val="aff8"/>
            </w:pPr>
            <w:r w:rsidRPr="004E1780">
              <w:t>Меры воздействия за несвоевременное или неполное внесение платы за негативное воздействие на окружающую среду</w:t>
            </w:r>
          </w:p>
          <w:p w14:paraId="2552D3A8" w14:textId="00F82534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58E8DB9" w14:textId="77777777" w:rsidR="00CA6A9E" w:rsidRPr="004E1780" w:rsidRDefault="00CA6A9E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9E" w:rsidRPr="004E1780" w14:paraId="64E94BAF" w14:textId="77777777" w:rsidTr="00993B1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9A40F2" w14:textId="77777777" w:rsidR="00CA6A9E" w:rsidRPr="004E1780" w:rsidRDefault="00CA6A9E" w:rsidP="004E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001D5BEA" w14:textId="77777777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3FFEE80" w14:textId="77777777" w:rsidR="00CA6A9E" w:rsidRPr="004E1780" w:rsidRDefault="00CA6A9E" w:rsidP="004E1780">
            <w:pPr>
              <w:pStyle w:val="aff8"/>
            </w:pPr>
            <w:r w:rsidRPr="004E1780">
              <w:t>Определять платежную базу для исчисления платы за негативное воздействие на окружающую среду</w:t>
            </w:r>
          </w:p>
          <w:p w14:paraId="4C6D7725" w14:textId="77777777" w:rsidR="00CA6A9E" w:rsidRPr="004E1780" w:rsidRDefault="00CA6A9E" w:rsidP="004E1780">
            <w:pPr>
              <w:pStyle w:val="aff8"/>
            </w:pPr>
            <w:r w:rsidRPr="004E1780">
              <w:t>Рассчитывать плату за негативное воздействие на окружающую среду</w:t>
            </w:r>
          </w:p>
          <w:p w14:paraId="1E80ADB2" w14:textId="77777777" w:rsidR="00CA6A9E" w:rsidRPr="004E1780" w:rsidRDefault="00CA6A9E" w:rsidP="004E1780">
            <w:pPr>
              <w:pStyle w:val="aff8"/>
            </w:pPr>
            <w:r w:rsidRPr="004E1780">
              <w:t>Рассчитывать экологический сбор</w:t>
            </w:r>
          </w:p>
          <w:p w14:paraId="499444AE" w14:textId="77777777" w:rsidR="00CA6A9E" w:rsidRPr="004E1780" w:rsidRDefault="00CA6A9E" w:rsidP="004E1780">
            <w:pPr>
              <w:pStyle w:val="aff8"/>
            </w:pPr>
            <w:r w:rsidRPr="004E1780">
              <w:t xml:space="preserve">Искать информацию об актуализации законодательной и иной нормативной документации по исчислению и порядку внесения платы за негативное воздействие на окружающую среду и экологического сбора с использованием глобальной компьютерной сети Интернет </w:t>
            </w:r>
          </w:p>
          <w:p w14:paraId="581B97D5" w14:textId="77777777" w:rsidR="00CA6A9E" w:rsidRPr="004E1780" w:rsidRDefault="00CA6A9E" w:rsidP="004E1780">
            <w:pPr>
              <w:pStyle w:val="aff8"/>
            </w:pPr>
            <w:r w:rsidRPr="004E1780">
              <w:lastRenderedPageBreak/>
              <w:t>Использовать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  <w:p w14:paraId="55BA51EA" w14:textId="359CB14D" w:rsidR="00CA6A9E" w:rsidRPr="004E1780" w:rsidRDefault="00CA6A9E" w:rsidP="004E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80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67E55B37" w14:textId="77777777" w:rsidR="00CA6A9E" w:rsidRPr="004E1780" w:rsidRDefault="00CA6A9E" w:rsidP="004E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2F4CC402" w:rsidR="000244DA" w:rsidRPr="00E579D6" w:rsidRDefault="000244DA" w:rsidP="004E34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5543412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241"/>
        <w:gridCol w:w="969"/>
        <w:gridCol w:w="969"/>
        <w:gridCol w:w="971"/>
        <w:gridCol w:w="973"/>
        <w:gridCol w:w="973"/>
        <w:gridCol w:w="1076"/>
        <w:gridCol w:w="1076"/>
        <w:gridCol w:w="1067"/>
      </w:tblGrid>
      <w:tr w:rsidR="00BA4CCD" w:rsidRPr="00613219" w14:paraId="0A2AADAC" w14:textId="77777777" w:rsidTr="00BA4CCD">
        <w:trPr>
          <w:trHeight w:val="1538"/>
          <w:jc w:val="center"/>
        </w:trPr>
        <w:tc>
          <w:tcPr>
            <w:tcW w:w="4431" w:type="pct"/>
            <w:gridSpan w:val="9"/>
            <w:shd w:val="clear" w:color="auto" w:fill="92D050"/>
            <w:vAlign w:val="center"/>
          </w:tcPr>
          <w:p w14:paraId="390949D8" w14:textId="1527A39B" w:rsidR="00BA4CCD" w:rsidRPr="00613219" w:rsidRDefault="00BA4CCD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69" w:type="pct"/>
            <w:shd w:val="clear" w:color="auto" w:fill="92D050"/>
            <w:vAlign w:val="center"/>
          </w:tcPr>
          <w:p w14:paraId="2AF4BE06" w14:textId="7F45EFB1" w:rsidR="00BA4CCD" w:rsidRPr="00613219" w:rsidRDefault="00BA4CCD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A4CCD" w:rsidRPr="00613219" w14:paraId="6EDBED15" w14:textId="77777777" w:rsidTr="00191408">
        <w:trPr>
          <w:trHeight w:val="50"/>
          <w:jc w:val="center"/>
        </w:trPr>
        <w:tc>
          <w:tcPr>
            <w:tcW w:w="573" w:type="pct"/>
            <w:vMerge w:val="restart"/>
            <w:shd w:val="clear" w:color="auto" w:fill="92D050"/>
            <w:vAlign w:val="center"/>
          </w:tcPr>
          <w:p w14:paraId="22554985" w14:textId="0EDAD76E" w:rsidR="00BA4CCD" w:rsidRPr="00613219" w:rsidRDefault="00BA4CC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27" w:type="pct"/>
            <w:shd w:val="clear" w:color="auto" w:fill="92D050"/>
            <w:vAlign w:val="center"/>
          </w:tcPr>
          <w:p w14:paraId="3CF24956" w14:textId="77777777" w:rsidR="00BA4CCD" w:rsidRPr="00613219" w:rsidRDefault="00BA4CC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00B050"/>
            <w:vAlign w:val="center"/>
          </w:tcPr>
          <w:p w14:paraId="35F42FCD" w14:textId="77777777" w:rsidR="00BA4CCD" w:rsidRPr="00613219" w:rsidRDefault="00BA4CC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73DA90DA" w14:textId="11265A4A" w:rsidR="00BA4CCD" w:rsidRPr="00613219" w:rsidRDefault="00BA4CC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17" w:type="pct"/>
            <w:shd w:val="clear" w:color="auto" w:fill="00B050"/>
            <w:vAlign w:val="center"/>
          </w:tcPr>
          <w:p w14:paraId="22F4030B" w14:textId="447655FE" w:rsidR="00BA4CCD" w:rsidRPr="00613219" w:rsidRDefault="00BA4CC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8" w:type="pct"/>
            <w:shd w:val="clear" w:color="auto" w:fill="00B050"/>
            <w:vAlign w:val="center"/>
          </w:tcPr>
          <w:p w14:paraId="06257C9D" w14:textId="6349D297" w:rsidR="00BA4CCD" w:rsidRPr="00613219" w:rsidRDefault="00BA4CC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8" w:type="pct"/>
            <w:shd w:val="clear" w:color="auto" w:fill="00B050"/>
            <w:vAlign w:val="center"/>
          </w:tcPr>
          <w:p w14:paraId="672A4EAD" w14:textId="262508A7" w:rsidR="00BA4CCD" w:rsidRPr="00613219" w:rsidRDefault="00BA4CCD" w:rsidP="00BA4CC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B0C2E5E" w14:textId="3E871C1F" w:rsidR="00BA4CCD" w:rsidRPr="00613219" w:rsidRDefault="00BA4CCD" w:rsidP="00BA4CCD">
            <w:pPr>
              <w:ind w:right="-231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A085CC0" w14:textId="4604E607" w:rsidR="00BA4CCD" w:rsidRPr="00613219" w:rsidRDefault="00BA4CCD" w:rsidP="00BA4CCD">
            <w:pPr>
              <w:ind w:right="-231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569" w:type="pct"/>
            <w:shd w:val="clear" w:color="auto" w:fill="00B050"/>
            <w:vAlign w:val="center"/>
          </w:tcPr>
          <w:p w14:paraId="089247DF" w14:textId="3462B6B7" w:rsidR="00BA4CCD" w:rsidRPr="00613219" w:rsidRDefault="00BA4CC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A4CCD" w:rsidRPr="00613219" w14:paraId="61D77BE1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06232BE1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0E5703EC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16" w:type="pct"/>
            <w:vAlign w:val="center"/>
          </w:tcPr>
          <w:p w14:paraId="3B3E3C84" w14:textId="424B0D0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14:paraId="5DA46E3D" w14:textId="066B1E11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14:paraId="082615A5" w14:textId="7777777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8191B9B" w14:textId="10BA5EBE" w:rsidR="00BA4CCD" w:rsidRPr="00D03F79" w:rsidRDefault="00B05C1A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7</w:t>
            </w:r>
          </w:p>
        </w:tc>
        <w:tc>
          <w:tcPr>
            <w:tcW w:w="518" w:type="pct"/>
            <w:vAlign w:val="center"/>
          </w:tcPr>
          <w:p w14:paraId="3644D9C8" w14:textId="2EFD30EF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1829B11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14:paraId="19E2144D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712CE198" w14:textId="0C4F694C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15</w:t>
            </w:r>
          </w:p>
        </w:tc>
      </w:tr>
      <w:tr w:rsidR="00BA4CCD" w:rsidRPr="00613219" w14:paraId="4EB85C79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22B843BA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120AFA02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16" w:type="pct"/>
            <w:vAlign w:val="center"/>
          </w:tcPr>
          <w:p w14:paraId="4A25E47C" w14:textId="623BDCB0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14:paraId="2ABB4702" w14:textId="65CB9E2F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14:paraId="6D9FE905" w14:textId="5A4AB1EA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2ABB6818" w14:textId="58101893" w:rsidR="00BA4CCD" w:rsidRPr="00D03F79" w:rsidRDefault="00B05C1A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11</w:t>
            </w:r>
          </w:p>
        </w:tc>
        <w:tc>
          <w:tcPr>
            <w:tcW w:w="518" w:type="pct"/>
            <w:vAlign w:val="center"/>
          </w:tcPr>
          <w:p w14:paraId="72951D2F" w14:textId="2078EC8D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4CFD2702" w14:textId="752EF023" w:rsidR="00BA4CCD" w:rsidRPr="00D03F79" w:rsidRDefault="00D03F79" w:rsidP="00C17B01">
            <w:pPr>
              <w:jc w:val="center"/>
            </w:pPr>
            <w:r w:rsidRPr="00D03F79">
              <w:t>2</w:t>
            </w:r>
          </w:p>
        </w:tc>
        <w:tc>
          <w:tcPr>
            <w:tcW w:w="573" w:type="pct"/>
            <w:shd w:val="clear" w:color="auto" w:fill="auto"/>
          </w:tcPr>
          <w:p w14:paraId="37563B60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6E5BB194" w14:textId="1E69007E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BA4CCD" w:rsidRPr="00613219" w14:paraId="270858FE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11C06268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1C8BD818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16" w:type="pct"/>
            <w:vAlign w:val="center"/>
          </w:tcPr>
          <w:p w14:paraId="3BEDDFEB" w14:textId="7777777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14:paraId="2FB413FD" w14:textId="5B465C54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A6F8DAE" w14:textId="43680C30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149B0B9A" w14:textId="77777777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1B18E00D" w14:textId="77777777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504CEDF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14:paraId="1F91A4A8" w14:textId="7CBD81AE" w:rsidR="00BA4CCD" w:rsidRPr="00D03F79" w:rsidRDefault="00D03F79" w:rsidP="00C17B01">
            <w:pPr>
              <w:jc w:val="center"/>
            </w:pPr>
            <w:r w:rsidRPr="00D03F79">
              <w:t>5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35C37911" w14:textId="346A33D9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5</w:t>
            </w:r>
          </w:p>
        </w:tc>
      </w:tr>
      <w:tr w:rsidR="00BA4CCD" w:rsidRPr="00613219" w14:paraId="729DCFA9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064ADD9F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0124CBF9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16" w:type="pct"/>
            <w:vAlign w:val="center"/>
          </w:tcPr>
          <w:p w14:paraId="7BB1AD33" w14:textId="2A07704B" w:rsidR="00BA4CCD" w:rsidRPr="00613219" w:rsidRDefault="00F04D2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pct"/>
            <w:vAlign w:val="center"/>
          </w:tcPr>
          <w:p w14:paraId="6A4E8200" w14:textId="750B2B8A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0DE24C5" w14:textId="5E2571E7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14:paraId="4535938D" w14:textId="77777777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36A56F9" w14:textId="7CF29DF3" w:rsidR="00BA4CCD" w:rsidRPr="00D03F79" w:rsidRDefault="00D03F79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14:paraId="59967BDB" w14:textId="5DEBEB07" w:rsidR="00BA4CCD" w:rsidRPr="00D03F79" w:rsidRDefault="00D03F79" w:rsidP="00C17B01">
            <w:pPr>
              <w:jc w:val="center"/>
            </w:pPr>
            <w:r w:rsidRPr="00D03F79">
              <w:t>1</w:t>
            </w:r>
          </w:p>
        </w:tc>
        <w:tc>
          <w:tcPr>
            <w:tcW w:w="573" w:type="pct"/>
            <w:shd w:val="clear" w:color="auto" w:fill="auto"/>
          </w:tcPr>
          <w:p w14:paraId="43D2796B" w14:textId="21485B4B" w:rsidR="00BA4CCD" w:rsidRPr="00D03F79" w:rsidRDefault="00D03F79" w:rsidP="00C17B01">
            <w:pPr>
              <w:jc w:val="center"/>
            </w:pPr>
            <w:r w:rsidRPr="00D03F79">
              <w:t>5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5CA64B26" w14:textId="2026746D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BA4CCD" w:rsidRPr="00613219" w14:paraId="22BB9E7A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2B3484F3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18DD302D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16" w:type="pct"/>
            <w:vAlign w:val="center"/>
          </w:tcPr>
          <w:p w14:paraId="788DF647" w14:textId="6B8A843D" w:rsidR="00BA4CCD" w:rsidRPr="00613219" w:rsidRDefault="00F04D2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  <w:vAlign w:val="center"/>
          </w:tcPr>
          <w:p w14:paraId="792DEA04" w14:textId="2E173E2B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  <w:vAlign w:val="center"/>
          </w:tcPr>
          <w:p w14:paraId="71778EC4" w14:textId="7777777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12ACE406" w14:textId="74E64318" w:rsidR="00BA4CCD" w:rsidRPr="00D03F79" w:rsidRDefault="00B05C1A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14:paraId="0DB48689" w14:textId="2529EB29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782D1FA9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14:paraId="272D2549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4A57BB5C" w14:textId="476F1108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12</w:t>
            </w:r>
          </w:p>
        </w:tc>
      </w:tr>
      <w:tr w:rsidR="00BA4CCD" w:rsidRPr="00613219" w14:paraId="78D47C38" w14:textId="77777777" w:rsidTr="00191408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14:paraId="12BB70EF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3BE846A8" w14:textId="77777777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pct"/>
            <w:vAlign w:val="center"/>
          </w:tcPr>
          <w:p w14:paraId="58EB7FF5" w14:textId="271A0806" w:rsidR="00BA4CCD" w:rsidRPr="00613219" w:rsidRDefault="00F04D2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vAlign w:val="center"/>
          </w:tcPr>
          <w:p w14:paraId="5D98CD8B" w14:textId="48924B29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4A122AC8" w14:textId="0C60B9D1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pct"/>
            <w:vAlign w:val="center"/>
          </w:tcPr>
          <w:p w14:paraId="360019F7" w14:textId="77777777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CF0F45E" w14:textId="51199B96" w:rsidR="00BA4CCD" w:rsidRPr="00D03F79" w:rsidRDefault="00D03F79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75813404" w14:textId="5517E9B3" w:rsidR="00BA4CCD" w:rsidRPr="00D03F79" w:rsidRDefault="00D03F79" w:rsidP="00C17B01">
            <w:pPr>
              <w:jc w:val="center"/>
            </w:pPr>
            <w:r w:rsidRPr="00D03F79">
              <w:t>7</w:t>
            </w:r>
          </w:p>
        </w:tc>
        <w:tc>
          <w:tcPr>
            <w:tcW w:w="573" w:type="pct"/>
            <w:shd w:val="clear" w:color="auto" w:fill="auto"/>
          </w:tcPr>
          <w:p w14:paraId="28C3B508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3CF75DC1" w14:textId="02DC72F6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BA4CCD" w:rsidRPr="00613219" w14:paraId="104B3A32" w14:textId="77777777" w:rsidTr="00191408">
        <w:trPr>
          <w:trHeight w:val="50"/>
          <w:jc w:val="center"/>
        </w:trPr>
        <w:tc>
          <w:tcPr>
            <w:tcW w:w="573" w:type="pct"/>
            <w:shd w:val="clear" w:color="auto" w:fill="92D050"/>
            <w:vAlign w:val="center"/>
          </w:tcPr>
          <w:p w14:paraId="02836410" w14:textId="77777777" w:rsidR="00BA4CCD" w:rsidRPr="00613219" w:rsidRDefault="00BA4CC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14:paraId="05A276F5" w14:textId="37113AAC" w:rsidR="00BA4CCD" w:rsidRPr="00613219" w:rsidRDefault="00BA4CC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516" w:type="pct"/>
            <w:vAlign w:val="center"/>
          </w:tcPr>
          <w:p w14:paraId="44BA50E0" w14:textId="7777777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14:paraId="3ABD70DD" w14:textId="77777777" w:rsidR="00BA4CCD" w:rsidRPr="0061321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109FB47E" w14:textId="5AE80543" w:rsidR="00BA4CCD" w:rsidRPr="00613219" w:rsidRDefault="00B05C1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pct"/>
            <w:vAlign w:val="center"/>
          </w:tcPr>
          <w:p w14:paraId="59DBEFF5" w14:textId="77777777" w:rsidR="00BA4CCD" w:rsidRPr="00D03F79" w:rsidRDefault="00BA4CC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65916DF5" w14:textId="4E332C5F" w:rsidR="00BA4CCD" w:rsidRPr="00D03F79" w:rsidRDefault="00D03F79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14:paraId="62668D06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14:paraId="0C564115" w14:textId="77777777" w:rsidR="00BA4CCD" w:rsidRPr="00D03F79" w:rsidRDefault="00BA4CCD" w:rsidP="00C17B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48FC40B5" w14:textId="5B378150" w:rsidR="00BA4CCD" w:rsidRPr="00D03F79" w:rsidRDefault="00191408" w:rsidP="00C17B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8</w:t>
            </w:r>
          </w:p>
        </w:tc>
      </w:tr>
      <w:tr w:rsidR="00BA4CCD" w:rsidRPr="00613219" w14:paraId="7A651F98" w14:textId="77777777" w:rsidTr="00191408">
        <w:trPr>
          <w:trHeight w:val="50"/>
          <w:jc w:val="center"/>
        </w:trPr>
        <w:tc>
          <w:tcPr>
            <w:tcW w:w="701" w:type="pct"/>
            <w:gridSpan w:val="2"/>
            <w:shd w:val="clear" w:color="auto" w:fill="00B050"/>
            <w:vAlign w:val="center"/>
          </w:tcPr>
          <w:p w14:paraId="031BF5E1" w14:textId="36D478B4" w:rsidR="00BA4CCD" w:rsidRPr="00613219" w:rsidRDefault="00BA4CCD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2B470B5" w14:textId="6216C07C" w:rsidR="00BA4CCD" w:rsidRPr="00613219" w:rsidRDefault="00F04D2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F54C3E5" w14:textId="5A70769E" w:rsidR="00BA4CCD" w:rsidRPr="00613219" w:rsidRDefault="00BA4CCD" w:rsidP="00F04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D26">
              <w:rPr>
                <w:sz w:val="22"/>
                <w:szCs w:val="22"/>
              </w:rPr>
              <w:t>0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31EC0780" w14:textId="5B65DC79" w:rsidR="00BA4CCD" w:rsidRPr="00613219" w:rsidRDefault="00BA4CCD" w:rsidP="00F04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4D26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46E89523" w14:textId="4946C377" w:rsidR="00BA4CCD" w:rsidRPr="00613219" w:rsidRDefault="00BA4CCD" w:rsidP="00F04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D26">
              <w:rPr>
                <w:sz w:val="22"/>
                <w:szCs w:val="22"/>
              </w:rPr>
              <w:t>0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3AE3F2C" w14:textId="225D237A" w:rsidR="00BA4CCD" w:rsidRPr="00613219" w:rsidRDefault="00BA4CC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25CAFF3F" w14:textId="544B945C" w:rsidR="00BA4CCD" w:rsidRPr="00301886" w:rsidRDefault="00BA4CCD" w:rsidP="007274B8">
            <w:pPr>
              <w:jc w:val="center"/>
              <w:rPr>
                <w:sz w:val="22"/>
                <w:szCs w:val="22"/>
              </w:rPr>
            </w:pPr>
            <w:r w:rsidRPr="00301886"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275FB43D" w14:textId="4869C9C2" w:rsidR="00BA4CCD" w:rsidRPr="00301886" w:rsidRDefault="00F04D2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5498864D" w14:textId="640B7A4C" w:rsidR="00BA4CCD" w:rsidRPr="00613219" w:rsidRDefault="00BA4CCD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5543413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7380CB1" w:rsidR="00437D28" w:rsidRPr="004904C5" w:rsidRDefault="00DB46B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Инвентаризация источников загрязнения атмосферного воздуха.</w:t>
            </w:r>
          </w:p>
        </w:tc>
        <w:tc>
          <w:tcPr>
            <w:tcW w:w="3149" w:type="pct"/>
            <w:shd w:val="clear" w:color="auto" w:fill="auto"/>
          </w:tcPr>
          <w:p w14:paraId="360B4BE2" w14:textId="418058EA" w:rsidR="00437D28" w:rsidRPr="002104DA" w:rsidRDefault="002104D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F264578" w:rsidR="002104DA" w:rsidRPr="00DB46BC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Инструментальные замеры выброса загрязняющих веществ.</w:t>
            </w:r>
          </w:p>
        </w:tc>
        <w:tc>
          <w:tcPr>
            <w:tcW w:w="3149" w:type="pct"/>
            <w:shd w:val="clear" w:color="auto" w:fill="auto"/>
          </w:tcPr>
          <w:p w14:paraId="03F2F467" w14:textId="212E22F9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F3F0093" w:rsidR="002104DA" w:rsidRPr="00DB46BC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 xml:space="preserve">Расчет платы за негативное </w:t>
            </w:r>
            <w:r>
              <w:rPr>
                <w:b/>
                <w:sz w:val="24"/>
                <w:szCs w:val="24"/>
              </w:rPr>
              <w:t>воздействие на окружающую среду.</w:t>
            </w:r>
          </w:p>
        </w:tc>
        <w:tc>
          <w:tcPr>
            <w:tcW w:w="3149" w:type="pct"/>
            <w:shd w:val="clear" w:color="auto" w:fill="auto"/>
          </w:tcPr>
          <w:p w14:paraId="52821F30" w14:textId="02005CAA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05181D8D" w:rsidR="002104DA" w:rsidRPr="004904C5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Измерение физических факторов воздействия, оформление результатов замеров.</w:t>
            </w:r>
          </w:p>
        </w:tc>
        <w:tc>
          <w:tcPr>
            <w:tcW w:w="3149" w:type="pct"/>
            <w:shd w:val="clear" w:color="auto" w:fill="auto"/>
          </w:tcPr>
          <w:p w14:paraId="387950E5" w14:textId="62EF8DB1" w:rsidR="002104DA" w:rsidRPr="004904C5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4874375E" w:rsidR="002104DA" w:rsidRPr="004904C5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Расчет нормативов допустимого сброса загрязняющих веществ в водный объект.</w:t>
            </w:r>
          </w:p>
        </w:tc>
        <w:tc>
          <w:tcPr>
            <w:tcW w:w="3149" w:type="pct"/>
            <w:shd w:val="clear" w:color="auto" w:fill="auto"/>
          </w:tcPr>
          <w:p w14:paraId="5EF9B890" w14:textId="1B1BB864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06810589" w14:textId="77777777" w:rsidTr="00D17132">
        <w:tc>
          <w:tcPr>
            <w:tcW w:w="282" w:type="pct"/>
            <w:shd w:val="clear" w:color="auto" w:fill="00B050"/>
          </w:tcPr>
          <w:p w14:paraId="32900AC6" w14:textId="64847764" w:rsidR="002104DA" w:rsidRPr="00DB46BC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AFA224C" w14:textId="4D2E6CBB" w:rsidR="002104DA" w:rsidRPr="00D7527F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Количественное определение объема выбросов парниковых газов.</w:t>
            </w:r>
          </w:p>
        </w:tc>
        <w:tc>
          <w:tcPr>
            <w:tcW w:w="3149" w:type="pct"/>
            <w:shd w:val="clear" w:color="auto" w:fill="auto"/>
          </w:tcPr>
          <w:p w14:paraId="4902ABAE" w14:textId="117D8CD4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2104DA" w:rsidRPr="009D04EE" w14:paraId="5AFF2F48" w14:textId="77777777" w:rsidTr="00D17132">
        <w:tc>
          <w:tcPr>
            <w:tcW w:w="282" w:type="pct"/>
            <w:shd w:val="clear" w:color="auto" w:fill="00B050"/>
          </w:tcPr>
          <w:p w14:paraId="1EBE0BA6" w14:textId="4F3CC2C8" w:rsidR="002104DA" w:rsidRPr="00437D28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7BD19F97" w14:textId="2A051A85" w:rsidR="002104DA" w:rsidRPr="00D7527F" w:rsidRDefault="002104DA" w:rsidP="002104D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Расчет класса опасности отхода.</w:t>
            </w:r>
          </w:p>
        </w:tc>
        <w:tc>
          <w:tcPr>
            <w:tcW w:w="3149" w:type="pct"/>
            <w:shd w:val="clear" w:color="auto" w:fill="auto"/>
          </w:tcPr>
          <w:p w14:paraId="33E45E37" w14:textId="189052D8" w:rsidR="002104DA" w:rsidRPr="009D04EE" w:rsidRDefault="002104DA" w:rsidP="00210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3769EF0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77E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6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40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9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78BFFC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B46BC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EBAFB18" w:rsidR="008C41F7" w:rsidRPr="00A4240E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к выполнению </w:t>
      </w:r>
      <w:r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(инвариант) </w:t>
      </w:r>
      <w:r w:rsidR="003B078F"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8F"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модулей, и вариативную часть – 2 </w:t>
      </w:r>
      <w:r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B078F"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0"/>
        <w:gridCol w:w="1619"/>
        <w:gridCol w:w="1694"/>
        <w:gridCol w:w="1624"/>
        <w:gridCol w:w="1024"/>
        <w:gridCol w:w="1694"/>
        <w:gridCol w:w="454"/>
      </w:tblGrid>
      <w:tr w:rsidR="00435C4A" w:rsidRPr="00435C4A" w14:paraId="2F96C2A6" w14:textId="77777777" w:rsidTr="007856CB">
        <w:trPr>
          <w:trHeight w:val="1125"/>
        </w:trPr>
        <w:tc>
          <w:tcPr>
            <w:tcW w:w="1621" w:type="dxa"/>
            <w:vAlign w:val="center"/>
          </w:tcPr>
          <w:p w14:paraId="28FFC2E7" w14:textId="09B97F48" w:rsidR="00024F7D" w:rsidRPr="00435C4A" w:rsidRDefault="00024F7D" w:rsidP="00435C4A">
            <w:pPr>
              <w:jc w:val="center"/>
            </w:pPr>
            <w:r w:rsidRPr="00435C4A">
              <w:t>Обобщенная трудовая функция</w:t>
            </w:r>
          </w:p>
        </w:tc>
        <w:tc>
          <w:tcPr>
            <w:tcW w:w="1727" w:type="dxa"/>
            <w:vAlign w:val="center"/>
          </w:tcPr>
          <w:p w14:paraId="76E4F101" w14:textId="2C54AE0C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t>Трудовая функция</w:t>
            </w:r>
          </w:p>
        </w:tc>
        <w:tc>
          <w:tcPr>
            <w:tcW w:w="1808" w:type="dxa"/>
            <w:vAlign w:val="center"/>
          </w:tcPr>
          <w:p w14:paraId="47FEB271" w14:textId="47A5C160" w:rsidR="00024F7D" w:rsidRPr="00435C4A" w:rsidRDefault="00024F7D" w:rsidP="00435C4A">
            <w:pPr>
              <w:jc w:val="center"/>
            </w:pPr>
            <w:r w:rsidRPr="00435C4A">
              <w:t>Нормативный документ/ЗУН</w:t>
            </w:r>
          </w:p>
        </w:tc>
        <w:tc>
          <w:tcPr>
            <w:tcW w:w="1733" w:type="dxa"/>
            <w:vAlign w:val="center"/>
          </w:tcPr>
          <w:p w14:paraId="1110754A" w14:textId="3CF85080" w:rsidR="00024F7D" w:rsidRPr="00435C4A" w:rsidRDefault="00024F7D" w:rsidP="00435C4A">
            <w:pPr>
              <w:jc w:val="center"/>
            </w:pPr>
            <w:r w:rsidRPr="00435C4A">
              <w:t>Модуль</w:t>
            </w:r>
          </w:p>
        </w:tc>
        <w:tc>
          <w:tcPr>
            <w:tcW w:w="1186" w:type="dxa"/>
            <w:vAlign w:val="center"/>
          </w:tcPr>
          <w:p w14:paraId="58DDC2CB" w14:textId="77777777" w:rsidR="007856CB" w:rsidRDefault="00024F7D" w:rsidP="00435C4A">
            <w:pPr>
              <w:jc w:val="center"/>
            </w:pPr>
            <w:r w:rsidRPr="00435C4A">
              <w:t>Константа/</w:t>
            </w:r>
          </w:p>
          <w:p w14:paraId="3F70625D" w14:textId="1CC1FB98" w:rsidR="00024F7D" w:rsidRPr="00435C4A" w:rsidRDefault="00024F7D" w:rsidP="00435C4A">
            <w:pPr>
              <w:jc w:val="center"/>
            </w:pPr>
            <w:proofErr w:type="spellStart"/>
            <w:r w:rsidRPr="00435C4A">
              <w:t>вариатив</w:t>
            </w:r>
            <w:proofErr w:type="spellEnd"/>
          </w:p>
        </w:tc>
        <w:tc>
          <w:tcPr>
            <w:tcW w:w="1082" w:type="dxa"/>
            <w:vAlign w:val="center"/>
          </w:tcPr>
          <w:p w14:paraId="557A5264" w14:textId="15C33802" w:rsidR="00024F7D" w:rsidRPr="00435C4A" w:rsidRDefault="00024F7D" w:rsidP="00435C4A">
            <w:pPr>
              <w:jc w:val="center"/>
            </w:pPr>
            <w:r w:rsidRPr="00435C4A">
              <w:t>ИЛ</w:t>
            </w:r>
          </w:p>
        </w:tc>
        <w:tc>
          <w:tcPr>
            <w:tcW w:w="472" w:type="dxa"/>
            <w:vAlign w:val="center"/>
          </w:tcPr>
          <w:p w14:paraId="50B7A08B" w14:textId="52A1CC80" w:rsidR="00024F7D" w:rsidRPr="00435C4A" w:rsidRDefault="00024F7D" w:rsidP="00435C4A">
            <w:pPr>
              <w:jc w:val="center"/>
            </w:pPr>
            <w:r w:rsidRPr="00435C4A">
              <w:t>КО</w:t>
            </w:r>
          </w:p>
        </w:tc>
      </w:tr>
      <w:tr w:rsidR="00435C4A" w:rsidRPr="00435C4A" w14:paraId="010B14B4" w14:textId="77777777" w:rsidTr="007856CB">
        <w:trPr>
          <w:trHeight w:val="1125"/>
        </w:trPr>
        <w:tc>
          <w:tcPr>
            <w:tcW w:w="1621" w:type="dxa"/>
            <w:vAlign w:val="center"/>
          </w:tcPr>
          <w:p w14:paraId="57C69272" w14:textId="301F1B22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1</w:t>
            </w:r>
          </w:p>
        </w:tc>
        <w:tc>
          <w:tcPr>
            <w:tcW w:w="1727" w:type="dxa"/>
            <w:vAlign w:val="center"/>
          </w:tcPr>
          <w:p w14:paraId="77ED13A0" w14:textId="7D92D579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2</w:t>
            </w:r>
          </w:p>
        </w:tc>
        <w:tc>
          <w:tcPr>
            <w:tcW w:w="1808" w:type="dxa"/>
            <w:vAlign w:val="center"/>
          </w:tcPr>
          <w:p w14:paraId="5D16D6C3" w14:textId="05146E09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3</w:t>
            </w:r>
          </w:p>
        </w:tc>
        <w:tc>
          <w:tcPr>
            <w:tcW w:w="1733" w:type="dxa"/>
            <w:vAlign w:val="center"/>
          </w:tcPr>
          <w:p w14:paraId="5039D792" w14:textId="490CE41C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4</w:t>
            </w:r>
          </w:p>
        </w:tc>
        <w:tc>
          <w:tcPr>
            <w:tcW w:w="1186" w:type="dxa"/>
            <w:vAlign w:val="center"/>
          </w:tcPr>
          <w:p w14:paraId="560FE8FC" w14:textId="0E97F452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5</w:t>
            </w:r>
          </w:p>
        </w:tc>
        <w:tc>
          <w:tcPr>
            <w:tcW w:w="1082" w:type="dxa"/>
            <w:vAlign w:val="center"/>
          </w:tcPr>
          <w:p w14:paraId="3B69E96F" w14:textId="7684A1B6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6</w:t>
            </w:r>
          </w:p>
        </w:tc>
        <w:tc>
          <w:tcPr>
            <w:tcW w:w="472" w:type="dxa"/>
            <w:vAlign w:val="center"/>
          </w:tcPr>
          <w:p w14:paraId="692D11A7" w14:textId="593CBE99" w:rsidR="00024F7D" w:rsidRPr="00435C4A" w:rsidRDefault="00024F7D" w:rsidP="00435C4A">
            <w:pPr>
              <w:jc w:val="center"/>
              <w:rPr>
                <w:lang w:val="en-US"/>
              </w:rPr>
            </w:pPr>
            <w:r w:rsidRPr="00435C4A">
              <w:rPr>
                <w:lang w:val="en-US"/>
              </w:rPr>
              <w:t>7</w:t>
            </w:r>
          </w:p>
        </w:tc>
      </w:tr>
      <w:tr w:rsidR="007856CB" w:rsidRPr="00435C4A" w14:paraId="72FB30A1" w14:textId="77777777" w:rsidTr="007856CB">
        <w:trPr>
          <w:trHeight w:val="1125"/>
        </w:trPr>
        <w:tc>
          <w:tcPr>
            <w:tcW w:w="1621" w:type="dxa"/>
          </w:tcPr>
          <w:p w14:paraId="51B3214B" w14:textId="0CE7825D" w:rsidR="007856CB" w:rsidRPr="00435C4A" w:rsidRDefault="007856CB" w:rsidP="007856CB">
            <w:pPr>
              <w:jc w:val="center"/>
            </w:pPr>
            <w:r w:rsidRPr="00435C4A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727" w:type="dxa"/>
          </w:tcPr>
          <w:p w14:paraId="60111356" w14:textId="6369F952" w:rsidR="007856CB" w:rsidRPr="00435C4A" w:rsidRDefault="007856CB" w:rsidP="007856CB">
            <w:pPr>
              <w:jc w:val="center"/>
            </w:pPr>
            <w:r w:rsidRPr="00435C4A">
              <w:t>Производственный экологический контроль в организации</w:t>
            </w:r>
          </w:p>
        </w:tc>
        <w:tc>
          <w:tcPr>
            <w:tcW w:w="1808" w:type="dxa"/>
            <w:vAlign w:val="center"/>
          </w:tcPr>
          <w:p w14:paraId="0A1FA2F6" w14:textId="2AEB0AE0" w:rsidR="007856CB" w:rsidRPr="00435C4A" w:rsidRDefault="007856CB" w:rsidP="007856CB">
            <w:pPr>
              <w:jc w:val="center"/>
            </w:pPr>
            <w:r>
              <w:t xml:space="preserve">ПС:40.117 </w:t>
            </w:r>
            <w:r w:rsidRPr="00BA1012">
              <w:t>«Специалист по экологической безопасности (в промышленности)»</w:t>
            </w:r>
            <w:r>
              <w:t xml:space="preserve">; ФГОС СПО </w:t>
            </w:r>
            <w:r w:rsidRPr="00BA1012">
              <w:t>20.02.01</w:t>
            </w:r>
            <w:r>
              <w:t xml:space="preserve"> </w:t>
            </w:r>
            <w:r w:rsidRPr="00BA1012">
              <w:t>Экологическая безопасность природных комплексов</w:t>
            </w:r>
          </w:p>
        </w:tc>
        <w:tc>
          <w:tcPr>
            <w:tcW w:w="1733" w:type="dxa"/>
          </w:tcPr>
          <w:p w14:paraId="7ABB6D3D" w14:textId="773EA431" w:rsidR="007856CB" w:rsidRPr="00435C4A" w:rsidRDefault="00796B77" w:rsidP="007856CB">
            <w:pPr>
              <w:jc w:val="center"/>
            </w:pPr>
            <w:r>
              <w:t xml:space="preserve">Модуль А </w:t>
            </w:r>
            <w:r w:rsidR="007856CB" w:rsidRPr="0090562D">
              <w:t>Инвентаризация источников загрязнения атмосферного воздуха.</w:t>
            </w:r>
          </w:p>
        </w:tc>
        <w:tc>
          <w:tcPr>
            <w:tcW w:w="1186" w:type="dxa"/>
            <w:vAlign w:val="center"/>
          </w:tcPr>
          <w:p w14:paraId="035AAE02" w14:textId="659E7864" w:rsidR="007856CB" w:rsidRPr="00435C4A" w:rsidRDefault="007856CB" w:rsidP="007856CB">
            <w:pPr>
              <w:jc w:val="center"/>
            </w:pPr>
            <w:r>
              <w:t>константа</w:t>
            </w:r>
          </w:p>
        </w:tc>
        <w:tc>
          <w:tcPr>
            <w:tcW w:w="1082" w:type="dxa"/>
            <w:vAlign w:val="center"/>
          </w:tcPr>
          <w:p w14:paraId="01E28B2F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6B023B00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4F9E604B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09E10061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48D2251E" w14:textId="17D848A1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40E6D80D" w14:textId="081958C1" w:rsidR="007856CB" w:rsidRPr="00435C4A" w:rsidRDefault="003B078F" w:rsidP="007856CB">
            <w:pPr>
              <w:jc w:val="center"/>
            </w:pPr>
            <w:r>
              <w:t>15</w:t>
            </w:r>
          </w:p>
        </w:tc>
      </w:tr>
      <w:tr w:rsidR="007856CB" w:rsidRPr="00435C4A" w14:paraId="0EE523E2" w14:textId="77777777" w:rsidTr="007856CB">
        <w:trPr>
          <w:trHeight w:val="1125"/>
        </w:trPr>
        <w:tc>
          <w:tcPr>
            <w:tcW w:w="1621" w:type="dxa"/>
          </w:tcPr>
          <w:p w14:paraId="39ED3EF2" w14:textId="740E157D" w:rsidR="007856CB" w:rsidRPr="00435C4A" w:rsidRDefault="007856CB" w:rsidP="007856CB">
            <w:pPr>
              <w:jc w:val="center"/>
            </w:pPr>
            <w:r w:rsidRPr="00435C4A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727" w:type="dxa"/>
          </w:tcPr>
          <w:p w14:paraId="5D948D33" w14:textId="738E993A" w:rsidR="007856CB" w:rsidRPr="00435C4A" w:rsidRDefault="007856CB" w:rsidP="007856CB">
            <w:pPr>
              <w:jc w:val="center"/>
            </w:pPr>
            <w:r w:rsidRPr="00435C4A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1808" w:type="dxa"/>
          </w:tcPr>
          <w:p w14:paraId="26F9D2B8" w14:textId="44DE2EED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5915939D" w14:textId="3D3A1BC9" w:rsidR="007856CB" w:rsidRPr="00435C4A" w:rsidRDefault="00796B77" w:rsidP="007856CB">
            <w:pPr>
              <w:jc w:val="center"/>
            </w:pPr>
            <w:r>
              <w:t xml:space="preserve">Модуль Б </w:t>
            </w:r>
            <w:r w:rsidR="007856CB" w:rsidRPr="0090562D">
              <w:t>Инструментальные замеры выброса загрязняющих веществ.</w:t>
            </w:r>
          </w:p>
        </w:tc>
        <w:tc>
          <w:tcPr>
            <w:tcW w:w="1186" w:type="dxa"/>
            <w:vAlign w:val="center"/>
          </w:tcPr>
          <w:p w14:paraId="2BCCE5C6" w14:textId="4E0C7B3C" w:rsidR="007856CB" w:rsidRPr="00435C4A" w:rsidRDefault="007856CB" w:rsidP="007856CB">
            <w:pPr>
              <w:jc w:val="center"/>
            </w:pPr>
            <w:r>
              <w:t>константа</w:t>
            </w:r>
          </w:p>
        </w:tc>
        <w:tc>
          <w:tcPr>
            <w:tcW w:w="1082" w:type="dxa"/>
            <w:vAlign w:val="center"/>
          </w:tcPr>
          <w:p w14:paraId="36D2E7B3" w14:textId="606BF7D7" w:rsidR="000F7D3D" w:rsidRDefault="000F7D3D" w:rsidP="000F7D3D">
            <w:pPr>
              <w:jc w:val="center"/>
            </w:pPr>
            <w:r>
              <w:t>Трубка напорная модификации Пито L-образная;</w:t>
            </w:r>
          </w:p>
          <w:p w14:paraId="540F9CD0" w14:textId="49F7AB9A" w:rsidR="000F7D3D" w:rsidRDefault="000F7D3D" w:rsidP="000F7D3D">
            <w:pPr>
              <w:jc w:val="center"/>
            </w:pPr>
            <w:r>
              <w:t>Газоанализатор Измерения: / CO / NO / Температура;</w:t>
            </w:r>
          </w:p>
          <w:p w14:paraId="75FFA8C8" w14:textId="73732F16" w:rsidR="000F7D3D" w:rsidRDefault="000F7D3D" w:rsidP="000F7D3D">
            <w:pPr>
              <w:jc w:val="center"/>
            </w:pPr>
            <w:r>
              <w:t>Рулетка;</w:t>
            </w:r>
          </w:p>
          <w:p w14:paraId="7764033C" w14:textId="00745468" w:rsidR="000F7D3D" w:rsidRDefault="000F7D3D" w:rsidP="000F7D3D">
            <w:pPr>
              <w:jc w:val="center"/>
            </w:pPr>
            <w:r>
              <w:t>Дифференциальный манометр;</w:t>
            </w:r>
          </w:p>
          <w:p w14:paraId="52DD1F1D" w14:textId="31812922" w:rsidR="000F7D3D" w:rsidRDefault="000F7D3D" w:rsidP="000F7D3D">
            <w:pPr>
              <w:jc w:val="center"/>
            </w:pPr>
            <w:r>
              <w:t>Секундомер;</w:t>
            </w:r>
          </w:p>
          <w:p w14:paraId="2C3A0C03" w14:textId="3A05160F" w:rsidR="000F7D3D" w:rsidRDefault="000F7D3D" w:rsidP="000F7D3D">
            <w:pPr>
              <w:jc w:val="center"/>
            </w:pPr>
            <w:r>
              <w:t>Макет для проведения измерений газодинамических характеристик на источнике;</w:t>
            </w:r>
          </w:p>
          <w:p w14:paraId="73D38883" w14:textId="7D786542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1528FA96" w14:textId="48FCE5AC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6021FCAB" w14:textId="3C86FFAF" w:rsidR="000F7D3D" w:rsidRDefault="000F7D3D" w:rsidP="000F7D3D">
            <w:pPr>
              <w:jc w:val="center"/>
            </w:pPr>
            <w:r>
              <w:t>Стол;</w:t>
            </w:r>
          </w:p>
          <w:p w14:paraId="12E72476" w14:textId="0461923E" w:rsidR="000F7D3D" w:rsidRDefault="000F7D3D" w:rsidP="000F7D3D">
            <w:pPr>
              <w:jc w:val="center"/>
            </w:pPr>
            <w:r>
              <w:t>Стул;</w:t>
            </w:r>
          </w:p>
          <w:p w14:paraId="6E979A71" w14:textId="17C68B73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490CE620" w14:textId="1D16B831" w:rsidR="007856CB" w:rsidRPr="00435C4A" w:rsidRDefault="003B078F" w:rsidP="007856CB">
            <w:pPr>
              <w:jc w:val="center"/>
            </w:pPr>
            <w:r>
              <w:t>20</w:t>
            </w:r>
          </w:p>
        </w:tc>
      </w:tr>
      <w:tr w:rsidR="007856CB" w:rsidRPr="00435C4A" w14:paraId="5E383AA3" w14:textId="77777777" w:rsidTr="007856CB">
        <w:trPr>
          <w:trHeight w:val="1125"/>
        </w:trPr>
        <w:tc>
          <w:tcPr>
            <w:tcW w:w="1621" w:type="dxa"/>
          </w:tcPr>
          <w:p w14:paraId="079E48CE" w14:textId="5B8C7E50" w:rsidR="007856CB" w:rsidRPr="00435C4A" w:rsidRDefault="007856CB" w:rsidP="007856CB">
            <w:pPr>
              <w:jc w:val="center"/>
            </w:pPr>
            <w:r w:rsidRPr="00435C4A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727" w:type="dxa"/>
          </w:tcPr>
          <w:p w14:paraId="5E5BC70C" w14:textId="40992920" w:rsidR="007856CB" w:rsidRPr="00435C4A" w:rsidRDefault="007856CB" w:rsidP="007856CB">
            <w:pPr>
              <w:jc w:val="center"/>
            </w:pPr>
            <w:r w:rsidRPr="00435C4A">
              <w:t>Контроль в области обращения с отходами в организации</w:t>
            </w:r>
          </w:p>
        </w:tc>
        <w:tc>
          <w:tcPr>
            <w:tcW w:w="1808" w:type="dxa"/>
          </w:tcPr>
          <w:p w14:paraId="01F00AC1" w14:textId="1ABB2553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70D93719" w14:textId="06ED00AE" w:rsidR="007856CB" w:rsidRPr="00435C4A" w:rsidRDefault="00796B77" w:rsidP="007856CB">
            <w:pPr>
              <w:jc w:val="center"/>
            </w:pPr>
            <w:r>
              <w:t xml:space="preserve">Модуль В </w:t>
            </w:r>
            <w:r w:rsidR="007856CB" w:rsidRPr="0090562D">
              <w:t>Расчет платы за негативное воздействие на окружающую среду.</w:t>
            </w:r>
          </w:p>
        </w:tc>
        <w:tc>
          <w:tcPr>
            <w:tcW w:w="1186" w:type="dxa"/>
            <w:vAlign w:val="center"/>
          </w:tcPr>
          <w:p w14:paraId="5823A1A2" w14:textId="5901771C" w:rsidR="007856CB" w:rsidRPr="00435C4A" w:rsidRDefault="007856CB" w:rsidP="007856CB">
            <w:pPr>
              <w:jc w:val="center"/>
            </w:pPr>
            <w:r>
              <w:t>константа</w:t>
            </w:r>
          </w:p>
        </w:tc>
        <w:tc>
          <w:tcPr>
            <w:tcW w:w="1082" w:type="dxa"/>
            <w:vAlign w:val="center"/>
          </w:tcPr>
          <w:p w14:paraId="0FD18A75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74B96E03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08BE5C2F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09E32A8E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69FCB5D1" w14:textId="6AE434E4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1ED7F755" w14:textId="6A79B6BF" w:rsidR="007856CB" w:rsidRPr="00435C4A" w:rsidRDefault="003B078F" w:rsidP="007856CB">
            <w:pPr>
              <w:jc w:val="center"/>
            </w:pPr>
            <w:r>
              <w:t>15</w:t>
            </w:r>
          </w:p>
        </w:tc>
      </w:tr>
      <w:tr w:rsidR="007856CB" w:rsidRPr="00435C4A" w14:paraId="159CEF6A" w14:textId="77777777" w:rsidTr="007856CB">
        <w:trPr>
          <w:trHeight w:val="1125"/>
        </w:trPr>
        <w:tc>
          <w:tcPr>
            <w:tcW w:w="1621" w:type="dxa"/>
          </w:tcPr>
          <w:p w14:paraId="2E2E7959" w14:textId="5DEB8B71" w:rsidR="007856CB" w:rsidRPr="00435C4A" w:rsidRDefault="007856CB" w:rsidP="007856CB">
            <w:pPr>
              <w:jc w:val="center"/>
            </w:pPr>
            <w:r w:rsidRPr="00435C4A">
              <w:lastRenderedPageBreak/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1727" w:type="dxa"/>
          </w:tcPr>
          <w:p w14:paraId="47F22805" w14:textId="733DBE8D" w:rsidR="007856CB" w:rsidRPr="00435C4A" w:rsidRDefault="007856CB" w:rsidP="007856CB">
            <w:pPr>
              <w:jc w:val="center"/>
            </w:pPr>
            <w:r w:rsidRPr="00435C4A"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1808" w:type="dxa"/>
          </w:tcPr>
          <w:p w14:paraId="2FF615BE" w14:textId="189391DC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0EACF045" w14:textId="4BD63DE1" w:rsidR="007856CB" w:rsidRPr="00435C4A" w:rsidRDefault="00796B77" w:rsidP="007856CB">
            <w:pPr>
              <w:jc w:val="center"/>
            </w:pPr>
            <w:r>
              <w:t xml:space="preserve">Модуль Г </w:t>
            </w:r>
            <w:r w:rsidR="007856CB" w:rsidRPr="0090562D">
              <w:t>Измерение физических факторов воздействия, оформление результатов замеров.</w:t>
            </w:r>
          </w:p>
        </w:tc>
        <w:tc>
          <w:tcPr>
            <w:tcW w:w="1186" w:type="dxa"/>
            <w:vAlign w:val="center"/>
          </w:tcPr>
          <w:p w14:paraId="1B8A3D2B" w14:textId="0706E7B3" w:rsidR="007856CB" w:rsidRPr="00435C4A" w:rsidRDefault="007856CB" w:rsidP="007856CB">
            <w:pPr>
              <w:jc w:val="center"/>
            </w:pPr>
            <w:r>
              <w:t>константа</w:t>
            </w:r>
          </w:p>
        </w:tc>
        <w:tc>
          <w:tcPr>
            <w:tcW w:w="1082" w:type="dxa"/>
            <w:vAlign w:val="center"/>
          </w:tcPr>
          <w:p w14:paraId="2189EC70" w14:textId="12E66DF4" w:rsidR="000F7D3D" w:rsidRDefault="000F7D3D" w:rsidP="000F7D3D">
            <w:pPr>
              <w:jc w:val="center"/>
            </w:pPr>
            <w:proofErr w:type="spellStart"/>
            <w:r>
              <w:t>Шумомер</w:t>
            </w:r>
            <w:proofErr w:type="spellEnd"/>
            <w:r>
              <w:t>;</w:t>
            </w:r>
          </w:p>
          <w:p w14:paraId="2D14E715" w14:textId="70E55E8E" w:rsidR="000F7D3D" w:rsidRDefault="000F7D3D" w:rsidP="000F7D3D">
            <w:pPr>
              <w:jc w:val="center"/>
            </w:pPr>
            <w:r>
              <w:t>Калибратор</w:t>
            </w:r>
          </w:p>
          <w:p w14:paraId="43403B3C" w14:textId="77777777" w:rsidR="000F7D3D" w:rsidRDefault="000F7D3D" w:rsidP="000F7D3D">
            <w:pPr>
              <w:jc w:val="center"/>
            </w:pPr>
            <w:r>
              <w:t>Рулетка;</w:t>
            </w:r>
          </w:p>
          <w:p w14:paraId="1C25FCBD" w14:textId="4DBACBCB" w:rsidR="000F7D3D" w:rsidRDefault="000F7D3D" w:rsidP="000F7D3D">
            <w:pPr>
              <w:jc w:val="center"/>
            </w:pPr>
            <w:r>
              <w:t>Секундомер;</w:t>
            </w:r>
          </w:p>
          <w:p w14:paraId="785D8D30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37FE62EC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3525D492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0758C0E8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215953A5" w14:textId="72ED2BEA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7AEA9D2E" w14:textId="79F132A3" w:rsidR="007856CB" w:rsidRPr="00435C4A" w:rsidRDefault="003B078F" w:rsidP="007856CB">
            <w:pPr>
              <w:jc w:val="center"/>
            </w:pPr>
            <w:r>
              <w:t>20</w:t>
            </w:r>
          </w:p>
        </w:tc>
      </w:tr>
      <w:tr w:rsidR="007856CB" w:rsidRPr="00435C4A" w14:paraId="2FB2A252" w14:textId="77777777" w:rsidTr="007856CB">
        <w:trPr>
          <w:trHeight w:val="1125"/>
        </w:trPr>
        <w:tc>
          <w:tcPr>
            <w:tcW w:w="1621" w:type="dxa"/>
          </w:tcPr>
          <w:p w14:paraId="57DC82D1" w14:textId="3DE5D1F6" w:rsidR="007856CB" w:rsidRPr="00435C4A" w:rsidRDefault="007856CB" w:rsidP="007856CB">
            <w:pPr>
              <w:jc w:val="center"/>
            </w:pPr>
            <w:r w:rsidRPr="00435C4A"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1727" w:type="dxa"/>
          </w:tcPr>
          <w:p w14:paraId="41937A12" w14:textId="566C1D7C" w:rsidR="007856CB" w:rsidRPr="00435C4A" w:rsidRDefault="007856CB" w:rsidP="007856CB">
            <w:pPr>
              <w:jc w:val="center"/>
            </w:pPr>
            <w:r w:rsidRPr="00435C4A">
              <w:t>Оформление разрешительной документации в области охраны окружающей среды</w:t>
            </w:r>
          </w:p>
        </w:tc>
        <w:tc>
          <w:tcPr>
            <w:tcW w:w="1808" w:type="dxa"/>
          </w:tcPr>
          <w:p w14:paraId="51BEDED4" w14:textId="2F60CE55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22774023" w14:textId="5D01824C" w:rsidR="007856CB" w:rsidRPr="00435C4A" w:rsidRDefault="00796B77" w:rsidP="007856CB">
            <w:pPr>
              <w:jc w:val="center"/>
            </w:pPr>
            <w:r>
              <w:t xml:space="preserve">Модуль Д </w:t>
            </w:r>
            <w:r w:rsidR="007856CB" w:rsidRPr="0090562D">
              <w:t>Расчет нормативов допустимого сброса загрязняющих веществ в водный объект.</w:t>
            </w:r>
          </w:p>
        </w:tc>
        <w:tc>
          <w:tcPr>
            <w:tcW w:w="1186" w:type="dxa"/>
            <w:vAlign w:val="center"/>
          </w:tcPr>
          <w:p w14:paraId="53E43F61" w14:textId="0941C615" w:rsidR="007856CB" w:rsidRPr="00435C4A" w:rsidRDefault="007856CB" w:rsidP="007856CB">
            <w:pPr>
              <w:jc w:val="center"/>
            </w:pPr>
            <w:proofErr w:type="spellStart"/>
            <w:r>
              <w:t>вариатив</w:t>
            </w:r>
            <w:proofErr w:type="spellEnd"/>
          </w:p>
        </w:tc>
        <w:tc>
          <w:tcPr>
            <w:tcW w:w="1082" w:type="dxa"/>
            <w:vAlign w:val="center"/>
          </w:tcPr>
          <w:p w14:paraId="6EE0CC5C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410CDCC8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257ECC22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0C6A0846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76603CB5" w14:textId="5ACC29B0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6505EF1A" w14:textId="7B3A6B31" w:rsidR="007856CB" w:rsidRPr="00435C4A" w:rsidRDefault="003B078F" w:rsidP="007856CB">
            <w:pPr>
              <w:jc w:val="center"/>
            </w:pPr>
            <w:r>
              <w:t>10</w:t>
            </w:r>
          </w:p>
        </w:tc>
      </w:tr>
      <w:tr w:rsidR="007856CB" w:rsidRPr="00435C4A" w14:paraId="7135B80C" w14:textId="77777777" w:rsidTr="007856CB">
        <w:trPr>
          <w:trHeight w:val="1125"/>
        </w:trPr>
        <w:tc>
          <w:tcPr>
            <w:tcW w:w="1621" w:type="dxa"/>
          </w:tcPr>
          <w:p w14:paraId="7309F083" w14:textId="34B491A0" w:rsidR="007856CB" w:rsidRPr="00435C4A" w:rsidRDefault="007856CB" w:rsidP="007856CB">
            <w:pPr>
              <w:jc w:val="center"/>
            </w:pPr>
            <w:r w:rsidRPr="00435C4A"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1727" w:type="dxa"/>
          </w:tcPr>
          <w:p w14:paraId="5F5CD1CA" w14:textId="0CB3FC9C" w:rsidR="007856CB" w:rsidRPr="00435C4A" w:rsidRDefault="007856CB" w:rsidP="007856CB">
            <w:pPr>
              <w:jc w:val="center"/>
            </w:pPr>
            <w:r w:rsidRPr="00435C4A">
              <w:t>Оформление отчетной документации о природоохранной деятельности организации</w:t>
            </w:r>
          </w:p>
        </w:tc>
        <w:tc>
          <w:tcPr>
            <w:tcW w:w="1808" w:type="dxa"/>
          </w:tcPr>
          <w:p w14:paraId="06E92A7F" w14:textId="2FD8533E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3A100422" w14:textId="37A4C6E4" w:rsidR="007856CB" w:rsidRPr="00435C4A" w:rsidRDefault="00796B77" w:rsidP="007856CB">
            <w:pPr>
              <w:jc w:val="center"/>
            </w:pPr>
            <w:r>
              <w:t xml:space="preserve">Модуль Е </w:t>
            </w:r>
            <w:r w:rsidR="007856CB" w:rsidRPr="0090562D">
              <w:t>Количественное определение объема выбросов парниковых газов.</w:t>
            </w:r>
          </w:p>
        </w:tc>
        <w:tc>
          <w:tcPr>
            <w:tcW w:w="1186" w:type="dxa"/>
            <w:vAlign w:val="center"/>
          </w:tcPr>
          <w:p w14:paraId="137B5675" w14:textId="2A117A0F" w:rsidR="007856CB" w:rsidRPr="00435C4A" w:rsidRDefault="007856CB" w:rsidP="007856CB">
            <w:pPr>
              <w:jc w:val="center"/>
            </w:pPr>
            <w:r>
              <w:t>константа</w:t>
            </w:r>
          </w:p>
        </w:tc>
        <w:tc>
          <w:tcPr>
            <w:tcW w:w="1082" w:type="dxa"/>
            <w:vAlign w:val="center"/>
          </w:tcPr>
          <w:p w14:paraId="4CC7CA15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27A05DF3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4E40F058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2C513B3C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7DB092A1" w14:textId="435A296A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79F6194E" w14:textId="4B5CF657" w:rsidR="007856CB" w:rsidRPr="00435C4A" w:rsidRDefault="003B078F" w:rsidP="007856CB">
            <w:pPr>
              <w:jc w:val="center"/>
            </w:pPr>
            <w:r>
              <w:t>10</w:t>
            </w:r>
          </w:p>
        </w:tc>
      </w:tr>
      <w:tr w:rsidR="007856CB" w:rsidRPr="00435C4A" w14:paraId="227982F7" w14:textId="77777777" w:rsidTr="007856CB">
        <w:trPr>
          <w:trHeight w:val="1125"/>
        </w:trPr>
        <w:tc>
          <w:tcPr>
            <w:tcW w:w="1621" w:type="dxa"/>
            <w:vAlign w:val="center"/>
          </w:tcPr>
          <w:p w14:paraId="0565E364" w14:textId="55F7CA4C" w:rsidR="007856CB" w:rsidRPr="00435C4A" w:rsidRDefault="007856CB" w:rsidP="007856CB">
            <w:pPr>
              <w:jc w:val="center"/>
            </w:pPr>
            <w:r w:rsidRPr="00435C4A">
              <w:rPr>
                <w:bCs/>
              </w:rPr>
              <w:t>Разработка и проведение мероприятий по повышению эффективности природоохранной деятельности в организации</w:t>
            </w:r>
          </w:p>
        </w:tc>
        <w:tc>
          <w:tcPr>
            <w:tcW w:w="1727" w:type="dxa"/>
          </w:tcPr>
          <w:p w14:paraId="30D12ED3" w14:textId="07D11525" w:rsidR="007856CB" w:rsidRPr="00435C4A" w:rsidRDefault="007856CB" w:rsidP="007856CB">
            <w:pPr>
              <w:jc w:val="center"/>
            </w:pPr>
            <w:r w:rsidRPr="00435C4A">
              <w:t>Экономическое регулирование природоохранной деятельности организации</w:t>
            </w:r>
          </w:p>
        </w:tc>
        <w:tc>
          <w:tcPr>
            <w:tcW w:w="1808" w:type="dxa"/>
          </w:tcPr>
          <w:p w14:paraId="63FE10AB" w14:textId="6EC91E84" w:rsidR="007856CB" w:rsidRPr="00435C4A" w:rsidRDefault="007856CB" w:rsidP="007856CB">
            <w:pPr>
              <w:jc w:val="center"/>
            </w:pPr>
            <w:r w:rsidRPr="00A52C3F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733" w:type="dxa"/>
          </w:tcPr>
          <w:p w14:paraId="24D25CEB" w14:textId="44140B73" w:rsidR="007856CB" w:rsidRPr="00435C4A" w:rsidRDefault="00796B77" w:rsidP="007856CB">
            <w:pPr>
              <w:jc w:val="center"/>
            </w:pPr>
            <w:r>
              <w:t xml:space="preserve">Модуль </w:t>
            </w:r>
            <w:bookmarkStart w:id="9" w:name="_GoBack"/>
            <w:bookmarkEnd w:id="9"/>
            <w:r>
              <w:t xml:space="preserve">Ж </w:t>
            </w:r>
            <w:r w:rsidR="007856CB" w:rsidRPr="0090562D">
              <w:t>Расчет класса опасности отхода.</w:t>
            </w:r>
          </w:p>
        </w:tc>
        <w:tc>
          <w:tcPr>
            <w:tcW w:w="1186" w:type="dxa"/>
            <w:vAlign w:val="center"/>
          </w:tcPr>
          <w:p w14:paraId="35437352" w14:textId="0B3E44F7" w:rsidR="007856CB" w:rsidRPr="00435C4A" w:rsidRDefault="007856CB" w:rsidP="007856CB">
            <w:pPr>
              <w:jc w:val="center"/>
            </w:pPr>
            <w:proofErr w:type="spellStart"/>
            <w:r>
              <w:t>вариатив</w:t>
            </w:r>
            <w:proofErr w:type="spellEnd"/>
          </w:p>
        </w:tc>
        <w:tc>
          <w:tcPr>
            <w:tcW w:w="1082" w:type="dxa"/>
            <w:vAlign w:val="center"/>
          </w:tcPr>
          <w:p w14:paraId="593C4F30" w14:textId="77777777" w:rsidR="000F7D3D" w:rsidRDefault="000F7D3D" w:rsidP="000F7D3D">
            <w:pPr>
              <w:jc w:val="center"/>
            </w:pPr>
            <w:r>
              <w:t>Стационарный компьютер;</w:t>
            </w:r>
          </w:p>
          <w:p w14:paraId="79B6BBBA" w14:textId="77777777" w:rsidR="000F7D3D" w:rsidRDefault="000F7D3D" w:rsidP="000F7D3D">
            <w:pPr>
              <w:jc w:val="center"/>
            </w:pPr>
            <w:r>
              <w:t>Программное обеспечение;</w:t>
            </w:r>
          </w:p>
          <w:p w14:paraId="724CBFDC" w14:textId="77777777" w:rsidR="000F7D3D" w:rsidRDefault="000F7D3D" w:rsidP="000F7D3D">
            <w:pPr>
              <w:jc w:val="center"/>
            </w:pPr>
            <w:r>
              <w:t>Стол;</w:t>
            </w:r>
          </w:p>
          <w:p w14:paraId="05694D57" w14:textId="77777777" w:rsidR="000F7D3D" w:rsidRDefault="000F7D3D" w:rsidP="000F7D3D">
            <w:pPr>
              <w:jc w:val="center"/>
            </w:pPr>
            <w:r>
              <w:t>Стул;</w:t>
            </w:r>
          </w:p>
          <w:p w14:paraId="77ABE35B" w14:textId="33C8C42B" w:rsidR="007856CB" w:rsidRPr="00435C4A" w:rsidRDefault="000F7D3D" w:rsidP="000F7D3D">
            <w:pPr>
              <w:jc w:val="center"/>
            </w:pPr>
            <w:r>
              <w:t>Розетка.</w:t>
            </w:r>
          </w:p>
        </w:tc>
        <w:tc>
          <w:tcPr>
            <w:tcW w:w="472" w:type="dxa"/>
            <w:vAlign w:val="center"/>
          </w:tcPr>
          <w:p w14:paraId="183E20B5" w14:textId="5C41131E" w:rsidR="007856CB" w:rsidRPr="00435C4A" w:rsidRDefault="003B078F" w:rsidP="007856CB">
            <w:pPr>
              <w:jc w:val="center"/>
            </w:pPr>
            <w:r>
              <w:t>10</w:t>
            </w:r>
          </w:p>
        </w:tc>
      </w:tr>
    </w:tbl>
    <w:p w14:paraId="06333872" w14:textId="53A65CED" w:rsidR="00024F7D" w:rsidRPr="00435C4A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5543414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C43DEAA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5B79" w:rsidRPr="0090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Инвентаризация источников загрязнения атмосферного воздуха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905B79" w:rsidRPr="00905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46BB9A5" w14:textId="52CEFDE1" w:rsidR="00730AE0" w:rsidRPr="007B3B8D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1,5 часа</w:t>
      </w:r>
    </w:p>
    <w:p w14:paraId="3BDF58BA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необходимо:</w:t>
      </w:r>
    </w:p>
    <w:p w14:paraId="025B9983" w14:textId="77777777" w:rsidR="007B3B8D" w:rsidRPr="00E94D71" w:rsidRDefault="007B3B8D" w:rsidP="007B3B8D">
      <w:pPr>
        <w:pStyle w:val="26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Разобраться в полученном текстовом описании технологических этапов и процессов промышленного предприятия.</w:t>
      </w:r>
    </w:p>
    <w:p w14:paraId="0F1CE413" w14:textId="77777777" w:rsidR="007B3B8D" w:rsidRPr="00E94D71" w:rsidRDefault="007B3B8D" w:rsidP="007B3B8D">
      <w:pPr>
        <w:pStyle w:val="26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Провести инвентаризацию источников выбросов в соответствии с предоставленным описанием.</w:t>
      </w:r>
    </w:p>
    <w:p w14:paraId="6C377E01" w14:textId="77777777" w:rsidR="007B3B8D" w:rsidRPr="00E94D71" w:rsidRDefault="007B3B8D" w:rsidP="007B3B8D">
      <w:pPr>
        <w:pStyle w:val="26"/>
        <w:numPr>
          <w:ilvl w:val="0"/>
          <w:numId w:val="25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lastRenderedPageBreak/>
        <w:t>Нормативная и справочная документация, указанная в Приложении 1, предоставляются каждому участнику в электронном виде.</w:t>
      </w:r>
    </w:p>
    <w:p w14:paraId="542268A0" w14:textId="6FD3C078" w:rsidR="007B3B8D" w:rsidRPr="00E94D71" w:rsidRDefault="007B3B8D" w:rsidP="007B3B8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4AD92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7F53A602" w14:textId="77777777" w:rsidR="007B3B8D" w:rsidRPr="00E94D71" w:rsidRDefault="007B3B8D" w:rsidP="007B3B8D">
      <w:pPr>
        <w:pStyle w:val="26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Перечень выявленных источников выбросов загрязняющих веществ в атмосферу.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E27933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Инструментальные замеры выброса загрязняющих веществ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0C29A71" w14:textId="03A2C9C1" w:rsidR="00730AE0" w:rsidRPr="007B3B8D" w:rsidRDefault="00730AE0" w:rsidP="003D058F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 (</w:t>
      </w:r>
      <w:r w:rsidR="003D058F" w:rsidRPr="007B3B8D">
        <w:rPr>
          <w:rFonts w:ascii="Times New Roman" w:hAnsi="Times New Roman"/>
          <w:i/>
          <w:sz w:val="28"/>
          <w:szCs w:val="28"/>
        </w:rPr>
        <w:t>время установлено на выполнение конкурсного модуля каждым Участником, в течение общего времени, отведённого на выполнение модуля в установленный конкурсный день</w:t>
      </w:r>
      <w:r w:rsidR="003D058F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14:paraId="17229289" w14:textId="77777777" w:rsidR="007B3B8D" w:rsidRPr="003D058F" w:rsidRDefault="007B3B8D" w:rsidP="003D058F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60D926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необходимо:</w:t>
      </w:r>
    </w:p>
    <w:p w14:paraId="759688BF" w14:textId="77777777" w:rsidR="007B3B8D" w:rsidRPr="00E94D71" w:rsidRDefault="007B3B8D" w:rsidP="007B3B8D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С помощью аналитического оборудования и в соответствии с действующими методическими разработками и указаниями получить данные об аэродинамических характеристиках источника. Заполнить протокол наблюдений.</w:t>
      </w:r>
    </w:p>
    <w:p w14:paraId="2B09093D" w14:textId="77777777" w:rsidR="007B3B8D" w:rsidRPr="00E94D71" w:rsidRDefault="007B3B8D" w:rsidP="007B3B8D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С помощью аналитического оборудования и в соответствии с действующими методическими разработками и указаниями получить количественные характеристики загрязняющих веществ на источнике выброса. Рассчитать мощность выброса.</w:t>
      </w:r>
    </w:p>
    <w:p w14:paraId="14B43AC3" w14:textId="3248355A" w:rsidR="007B3B8D" w:rsidRPr="00E94D71" w:rsidRDefault="007B3B8D" w:rsidP="007B3B8D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</w:t>
      </w:r>
      <w:r>
        <w:rPr>
          <w:rFonts w:ascii="Times New Roman" w:hAnsi="Times New Roman"/>
          <w:sz w:val="28"/>
          <w:szCs w:val="28"/>
        </w:rPr>
        <w:t>нтация, указанная в Приложении</w:t>
      </w:r>
      <w:r w:rsidRPr="00E94D71">
        <w:rPr>
          <w:rFonts w:ascii="Times New Roman" w:hAnsi="Times New Roman"/>
          <w:sz w:val="28"/>
          <w:szCs w:val="28"/>
        </w:rPr>
        <w:t>, предоставляются каждому участнику в электронном виде.</w:t>
      </w:r>
    </w:p>
    <w:p w14:paraId="4792A7E7" w14:textId="142A1F0A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14:paraId="6040144B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57813C4C" w14:textId="77777777" w:rsidR="007B3B8D" w:rsidRPr="00E94D71" w:rsidRDefault="007B3B8D" w:rsidP="007B3B8D">
      <w:pPr>
        <w:pStyle w:val="26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14:paraId="13F30242" w14:textId="77777777" w:rsidR="007B3B8D" w:rsidRPr="00E94D71" w:rsidRDefault="007B3B8D" w:rsidP="007B3B8D">
      <w:pPr>
        <w:pStyle w:val="26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14:paraId="14AB8B9D" w14:textId="1F284B7D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1B9777D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платы за негативное воздействие на окружающую среду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3367859" w14:textId="77777777" w:rsidR="007B3B8D" w:rsidRPr="007B3B8D" w:rsidRDefault="007B3B8D" w:rsidP="007B3B8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1,5 часа</w:t>
      </w:r>
    </w:p>
    <w:p w14:paraId="499B0529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требуется:</w:t>
      </w:r>
    </w:p>
    <w:p w14:paraId="5B21C9F6" w14:textId="77777777" w:rsidR="007B3B8D" w:rsidRPr="00E94D71" w:rsidRDefault="007B3B8D" w:rsidP="007B3B8D">
      <w:pPr>
        <w:pStyle w:val="26"/>
        <w:numPr>
          <w:ilvl w:val="0"/>
          <w:numId w:val="2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Выполнить расчет платы за негативное воздействие на окружающую среду.</w:t>
      </w:r>
    </w:p>
    <w:p w14:paraId="425745B6" w14:textId="419E0404" w:rsidR="007B3B8D" w:rsidRPr="00E94D71" w:rsidRDefault="007B3B8D" w:rsidP="007B3B8D">
      <w:pPr>
        <w:pStyle w:val="aff1"/>
        <w:numPr>
          <w:ilvl w:val="0"/>
          <w:numId w:val="2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</w:t>
      </w:r>
      <w:r>
        <w:rPr>
          <w:rFonts w:ascii="Times New Roman" w:hAnsi="Times New Roman"/>
          <w:sz w:val="28"/>
          <w:szCs w:val="28"/>
        </w:rPr>
        <w:t>нтация, указанная в Приложении</w:t>
      </w:r>
      <w:r w:rsidRPr="00E94D71">
        <w:rPr>
          <w:rFonts w:ascii="Times New Roman" w:hAnsi="Times New Roman"/>
          <w:sz w:val="28"/>
          <w:szCs w:val="28"/>
        </w:rPr>
        <w:t>, предоставляются каждому участнику в электронном виде.</w:t>
      </w:r>
    </w:p>
    <w:p w14:paraId="0DEFE2DF" w14:textId="6BDBC8F9" w:rsidR="007B3B8D" w:rsidRPr="00E94D71" w:rsidRDefault="007B3B8D" w:rsidP="007B3B8D">
      <w:pPr>
        <w:pStyle w:val="2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6DF2D8C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7AE337F6" w14:textId="77777777" w:rsidR="007B3B8D" w:rsidRPr="00E94D71" w:rsidRDefault="007B3B8D" w:rsidP="007B3B8D">
      <w:pPr>
        <w:pStyle w:val="26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lastRenderedPageBreak/>
        <w:t>Сумма платы за выбросы загрязняющих веществ, размещение отходов, сброс сточных вод.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8773A" w14:textId="62938BAC" w:rsidR="003D058F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D0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Измерение физических факторов воздействия, оформление результатов замеров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D058F"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132E230" w14:textId="502A4450" w:rsidR="007B3B8D" w:rsidRPr="007B3B8D" w:rsidRDefault="00730AE0" w:rsidP="007B3B8D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3D7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</w:t>
      </w:r>
      <w:r w:rsidR="007B3B8D"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0283DB02" w14:textId="7B164A7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1E0287" w14:textId="77777777" w:rsidR="007B3B8D" w:rsidRPr="00E94D71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71"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требуется:</w:t>
      </w:r>
    </w:p>
    <w:p w14:paraId="6F70B78C" w14:textId="77777777" w:rsidR="007B3B8D" w:rsidRPr="00E94D71" w:rsidRDefault="007B3B8D" w:rsidP="007B3B8D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Получить задание на измерение физических параметров.</w:t>
      </w:r>
    </w:p>
    <w:p w14:paraId="523E564B" w14:textId="77777777" w:rsidR="007B3B8D" w:rsidRPr="00E94D71" w:rsidRDefault="007B3B8D" w:rsidP="007B3B8D">
      <w:pPr>
        <w:pStyle w:val="af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Подобрать измерительное средство (прибор) и произвести первичную настройку.</w:t>
      </w:r>
    </w:p>
    <w:p w14:paraId="3C814C65" w14:textId="77777777" w:rsidR="007B3B8D" w:rsidRPr="00E94D71" w:rsidRDefault="007B3B8D" w:rsidP="007B3B8D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 xml:space="preserve">Составить и реализовать алгоритм измерения физических параметров в соответствии с требованиями регулирующей документации и методическими указаниями. </w:t>
      </w:r>
    </w:p>
    <w:p w14:paraId="475C8DAA" w14:textId="77777777" w:rsidR="007B3B8D" w:rsidRPr="00E94D71" w:rsidRDefault="007B3B8D" w:rsidP="007B3B8D">
      <w:pPr>
        <w:pStyle w:val="aff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Провести измерение заданных физических параметров.</w:t>
      </w:r>
    </w:p>
    <w:p w14:paraId="44B39DD5" w14:textId="77777777" w:rsidR="007B3B8D" w:rsidRPr="00E94D71" w:rsidRDefault="007B3B8D" w:rsidP="007B3B8D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Предоставить результаты в специальном бланке-форме и сделать выводы о соответствии полученных результатов установленным нормативным значениям.</w:t>
      </w:r>
    </w:p>
    <w:p w14:paraId="39BABD82" w14:textId="781BC945" w:rsidR="007B3B8D" w:rsidRPr="00E94D71" w:rsidRDefault="007B3B8D" w:rsidP="007B3B8D">
      <w:pPr>
        <w:pStyle w:val="aff1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Нормативная и справочная докуме</w:t>
      </w:r>
      <w:r>
        <w:rPr>
          <w:rFonts w:ascii="Times New Roman" w:hAnsi="Times New Roman"/>
          <w:sz w:val="28"/>
          <w:szCs w:val="28"/>
        </w:rPr>
        <w:t>нтация, указанная в Приложении</w:t>
      </w:r>
      <w:r w:rsidRPr="00E94D71">
        <w:rPr>
          <w:rFonts w:ascii="Times New Roman" w:hAnsi="Times New Roman"/>
          <w:sz w:val="28"/>
          <w:szCs w:val="28"/>
        </w:rPr>
        <w:t>, предоставляются каждому участнику в электронном виде.</w:t>
      </w:r>
    </w:p>
    <w:p w14:paraId="209D257B" w14:textId="4B952585" w:rsidR="007B3B8D" w:rsidRPr="00E94D71" w:rsidRDefault="007B3B8D" w:rsidP="007B3B8D">
      <w:pPr>
        <w:pStyle w:val="2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7B39735" w14:textId="77777777" w:rsidR="007B3B8D" w:rsidRPr="00E94D71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Ожидаемые результаты:</w:t>
      </w:r>
    </w:p>
    <w:p w14:paraId="10E9B32A" w14:textId="77777777" w:rsidR="007B3B8D" w:rsidRPr="00E94D71" w:rsidRDefault="007B3B8D" w:rsidP="007B3B8D">
      <w:pPr>
        <w:pStyle w:val="26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14:paraId="708B0E59" w14:textId="77777777" w:rsidR="007B3B8D" w:rsidRPr="00E94D71" w:rsidRDefault="007B3B8D" w:rsidP="007B3B8D">
      <w:pPr>
        <w:pStyle w:val="26"/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94D71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14:paraId="611A060F" w14:textId="77777777" w:rsidR="003D058F" w:rsidRPr="00E15F2A" w:rsidRDefault="003D058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0E30EF" w14:textId="5F31041D" w:rsidR="003D058F" w:rsidRDefault="003D058F" w:rsidP="003D0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нормативов допустимого сброса загрязняющих веществ в водный объект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F5B1F9C" w14:textId="77777777" w:rsidR="00F67593" w:rsidRPr="007B3B8D" w:rsidRDefault="00F67593" w:rsidP="00F675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</w:t>
      </w:r>
    </w:p>
    <w:p w14:paraId="3D65BECA" w14:textId="77777777" w:rsidR="007B3B8D" w:rsidRPr="00E83962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</w:t>
      </w:r>
      <w:r w:rsidRPr="00E839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35513C4" w14:textId="77777777" w:rsidR="007B3B8D" w:rsidRPr="00E83962" w:rsidRDefault="007B3B8D" w:rsidP="007B3B8D">
      <w:pPr>
        <w:pStyle w:val="aff1"/>
        <w:numPr>
          <w:ilvl w:val="0"/>
          <w:numId w:val="29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E21CA">
        <w:rPr>
          <w:rFonts w:ascii="Times New Roman" w:hAnsi="Times New Roman"/>
          <w:sz w:val="28"/>
          <w:szCs w:val="28"/>
        </w:rPr>
        <w:t>На основе предоставленных данных с учетом действующих НПА и методических рекомендаций рассчитать нормативы допустимого сброса загрязняющих веществ в водный объект</w:t>
      </w:r>
      <w:r w:rsidRPr="00E83962">
        <w:rPr>
          <w:rFonts w:ascii="Times New Roman" w:hAnsi="Times New Roman"/>
          <w:sz w:val="28"/>
          <w:szCs w:val="28"/>
        </w:rPr>
        <w:t>.</w:t>
      </w:r>
    </w:p>
    <w:p w14:paraId="4571958C" w14:textId="328AA709" w:rsidR="007B3B8D" w:rsidRPr="00E83962" w:rsidRDefault="007B3B8D" w:rsidP="007B3B8D">
      <w:pPr>
        <w:pStyle w:val="aff1"/>
        <w:numPr>
          <w:ilvl w:val="0"/>
          <w:numId w:val="29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и справочная документация, указанная в Приложении, </w:t>
      </w:r>
      <w:r w:rsidRPr="00D70F9D">
        <w:rPr>
          <w:rFonts w:ascii="Times New Roman" w:hAnsi="Times New Roman"/>
          <w:sz w:val="28"/>
          <w:szCs w:val="28"/>
        </w:rPr>
        <w:t>предоставляются каждому участнику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07E7C7E7" w14:textId="4542568D" w:rsidR="007B3B8D" w:rsidRPr="007B3B8D" w:rsidRDefault="007B3B8D" w:rsidP="007B3B8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C9546" w14:textId="77777777" w:rsidR="007B3B8D" w:rsidRPr="00E83962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>Ожидаемые результаты:</w:t>
      </w:r>
    </w:p>
    <w:p w14:paraId="4C278CA6" w14:textId="77777777" w:rsidR="007B3B8D" w:rsidRPr="007E21CA" w:rsidRDefault="007B3B8D" w:rsidP="007B3B8D">
      <w:pPr>
        <w:pStyle w:val="aff1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вычисленные</w:t>
      </w:r>
      <w:r w:rsidRPr="007E21CA">
        <w:rPr>
          <w:rFonts w:ascii="Times New Roman" w:hAnsi="Times New Roman"/>
          <w:sz w:val="28"/>
          <w:szCs w:val="28"/>
        </w:rPr>
        <w:t xml:space="preserve"> нормативы допустимого сброса загрязняющих веществ в водный объект</w:t>
      </w:r>
      <w:r w:rsidRPr="00E83962">
        <w:rPr>
          <w:rFonts w:ascii="Times New Roman" w:hAnsi="Times New Roman"/>
          <w:sz w:val="28"/>
          <w:szCs w:val="28"/>
        </w:rPr>
        <w:t>.</w:t>
      </w:r>
    </w:p>
    <w:p w14:paraId="162B33E0" w14:textId="77777777" w:rsidR="003D058F" w:rsidRPr="00E15F2A" w:rsidRDefault="003D058F" w:rsidP="003D058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DB68C5" w14:textId="67AD9961" w:rsidR="003D058F" w:rsidRDefault="003D058F" w:rsidP="003D0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Количественное определение объема выбросов парниковых газов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</w:t>
      </w:r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77A2E38" w14:textId="7FE4D3B3" w:rsidR="00F67593" w:rsidRPr="007B3B8D" w:rsidRDefault="00F67593" w:rsidP="00F675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</w:t>
      </w:r>
    </w:p>
    <w:p w14:paraId="42049833" w14:textId="77777777" w:rsidR="007B3B8D" w:rsidRPr="00E83962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</w:t>
      </w:r>
      <w:r w:rsidRPr="00E839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1F83F545" w14:textId="77777777" w:rsidR="007B3B8D" w:rsidRDefault="007B3B8D" w:rsidP="007B3B8D">
      <w:pPr>
        <w:pStyle w:val="aff1"/>
        <w:numPr>
          <w:ilvl w:val="0"/>
          <w:numId w:val="30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количественный объем парниковых газов от каждого источника и объекта хозяйственной деятельности в целом на основе предоставленных данных. </w:t>
      </w:r>
    </w:p>
    <w:p w14:paraId="54D75564" w14:textId="2FDA07CF" w:rsidR="007B3B8D" w:rsidRPr="00E83962" w:rsidRDefault="007B3B8D" w:rsidP="007B3B8D">
      <w:pPr>
        <w:pStyle w:val="aff1"/>
        <w:numPr>
          <w:ilvl w:val="0"/>
          <w:numId w:val="30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и справочная документация, указанная в Приложении, </w:t>
      </w:r>
      <w:r w:rsidRPr="00D70F9D">
        <w:rPr>
          <w:rFonts w:ascii="Times New Roman" w:hAnsi="Times New Roman"/>
          <w:sz w:val="28"/>
          <w:szCs w:val="28"/>
        </w:rPr>
        <w:t>предоставляются каждому участнику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171A460E" w14:textId="175297C8" w:rsidR="007B3B8D" w:rsidRPr="007B3B8D" w:rsidRDefault="007B3B8D" w:rsidP="007B3B8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E4B32" w14:textId="77777777" w:rsidR="007B3B8D" w:rsidRPr="00E83962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>Ожидаемые результаты:</w:t>
      </w:r>
    </w:p>
    <w:p w14:paraId="3E2CABAA" w14:textId="77777777" w:rsidR="007B3B8D" w:rsidRDefault="007B3B8D" w:rsidP="007B3B8D">
      <w:pPr>
        <w:pStyle w:val="aff1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рассчитанный количественный объем парниковых газов от каждого источника и объекта хозяйственной деятельности в целом.</w:t>
      </w:r>
    </w:p>
    <w:p w14:paraId="4105BF10" w14:textId="2C6EC6E0" w:rsidR="003D058F" w:rsidRDefault="003D058F" w:rsidP="003D058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D260E" w14:textId="4B3ED9B2" w:rsidR="003D058F" w:rsidRDefault="003D058F" w:rsidP="003D0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класса опасности отхода</w:t>
      </w:r>
      <w:r w:rsid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3D77E2" w:rsidRPr="003D7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D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0B922D8" w14:textId="77777777" w:rsidR="00F67593" w:rsidRPr="007B3B8D" w:rsidRDefault="00F67593" w:rsidP="00F6759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3B8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</w:t>
      </w:r>
    </w:p>
    <w:p w14:paraId="0F1F0774" w14:textId="77777777" w:rsidR="007B3B8D" w:rsidRPr="00E83962" w:rsidRDefault="007B3B8D" w:rsidP="007B3B8D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Конкурсанту требуется</w:t>
      </w:r>
      <w:r w:rsidRPr="00E8396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9776ADD" w14:textId="77777777" w:rsidR="007B3B8D" w:rsidRDefault="007B3B8D" w:rsidP="007B3B8D">
      <w:pPr>
        <w:pStyle w:val="aff1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полученным исходным данным рассчитать класс опасности отхода.</w:t>
      </w:r>
    </w:p>
    <w:p w14:paraId="554B8776" w14:textId="6F63835F" w:rsidR="007B3B8D" w:rsidRPr="00E83962" w:rsidRDefault="007B3B8D" w:rsidP="007B3B8D">
      <w:pPr>
        <w:pStyle w:val="aff1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и справочная документация, указанная в Приложении, </w:t>
      </w:r>
      <w:r w:rsidRPr="00D70F9D">
        <w:rPr>
          <w:rFonts w:ascii="Times New Roman" w:hAnsi="Times New Roman"/>
          <w:sz w:val="28"/>
          <w:szCs w:val="28"/>
        </w:rPr>
        <w:t>предоставляются каждому участнику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7216B089" w14:textId="0E1B80F6" w:rsidR="007B3B8D" w:rsidRPr="007B3B8D" w:rsidRDefault="007B3B8D" w:rsidP="007B3B8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F6251" w14:textId="77777777" w:rsidR="007B3B8D" w:rsidRPr="00E83962" w:rsidRDefault="007B3B8D" w:rsidP="007B3B8D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>Ожидаемые результаты:</w:t>
      </w:r>
    </w:p>
    <w:p w14:paraId="37094484" w14:textId="77777777" w:rsidR="007B3B8D" w:rsidRPr="00E83962" w:rsidRDefault="007B3B8D" w:rsidP="007B3B8D">
      <w:pPr>
        <w:pStyle w:val="aff1"/>
        <w:numPr>
          <w:ilvl w:val="0"/>
          <w:numId w:val="24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класса опасности отхода.</w:t>
      </w:r>
    </w:p>
    <w:p w14:paraId="30D041B0" w14:textId="77777777" w:rsidR="003D058F" w:rsidRPr="003D058F" w:rsidRDefault="003D058F" w:rsidP="003D058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5543415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5543416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487BC296" w14:textId="731DD0E9" w:rsidR="0064716F" w:rsidRDefault="0064716F" w:rsidP="007B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инструментарий – неопределенный.</w:t>
      </w:r>
    </w:p>
    <w:p w14:paraId="4CFA975C" w14:textId="47EF7581" w:rsidR="007856CB" w:rsidRPr="007065C7" w:rsidRDefault="007856CB" w:rsidP="007B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 конкурсанта: калькуляторы, кроме запрещенных к использованию при проведении экзаменов в формате ЕГЭ,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7065C7">
        <w:rPr>
          <w:rFonts w:ascii="Times New Roman" w:hAnsi="Times New Roman"/>
          <w:sz w:val="28"/>
          <w:szCs w:val="28"/>
        </w:rPr>
        <w:t>еруши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шумозащитные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наушники</w:t>
      </w:r>
      <w:r w:rsidRPr="007065C7">
        <w:rPr>
          <w:rFonts w:ascii="Times New Roman" w:hAnsi="Times New Roman"/>
          <w:sz w:val="28"/>
          <w:szCs w:val="28"/>
        </w:rPr>
        <w:t>.</w:t>
      </w:r>
    </w:p>
    <w:p w14:paraId="1CB61AAF" w14:textId="152366FA" w:rsidR="00E15F2A" w:rsidRPr="003732A7" w:rsidRDefault="00E15F2A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7604F9" w:rsidRDefault="00A11569" w:rsidP="007B3B8D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538D3EE9" w14:textId="1CD6C2AA" w:rsidR="00E15F2A" w:rsidRPr="003732A7" w:rsidRDefault="007856CB" w:rsidP="007B3B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Мобильные телефоны, планшетные компьютеры, «умные» часы,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5543417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0734089D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2104D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C6CF75F" w:rsidR="00B37579" w:rsidRDefault="002104D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D93314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14:paraId="6B55652E" w14:textId="22C58DC1" w:rsidR="00164706" w:rsidRDefault="00164706" w:rsidP="001647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7A0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6D1BE41E" w14:textId="52FDBD56" w:rsidR="00164706" w:rsidRDefault="00164706" w:rsidP="00164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Охрана окружающей среды   проводятся индивидуально.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одним участником. Количество соревновательных дней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0B4623" w14:textId="77777777" w:rsidR="00164706" w:rsidRDefault="00164706" w:rsidP="00164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14:paraId="658E94A3" w14:textId="77777777" w:rsidR="00164706" w:rsidRDefault="00164706" w:rsidP="001647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Конкурсное задание регионального чемпионата разработано в соответствии с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2D62AA">
        <w:rPr>
          <w:rFonts w:ascii="Times New Roman" w:hAnsi="Times New Roman" w:cs="Times New Roman"/>
          <w:sz w:val="28"/>
          <w:szCs w:val="28"/>
        </w:rPr>
        <w:t>40.117 «Специалист по экологической безопасности (в промышленности)», утвержден приказом Министерства труда и социальной защиты Российской Федерации от 7 сентября 2020 года N 569н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ФГОС СПО </w:t>
      </w:r>
      <w:r w:rsidRPr="002D62AA">
        <w:rPr>
          <w:rFonts w:ascii="Times New Roman" w:hAnsi="Times New Roman" w:cs="Times New Roman"/>
          <w:sz w:val="28"/>
          <w:szCs w:val="28"/>
        </w:rPr>
        <w:t>20.02.01 Экологическая безопасность природных комплексов, утвержден приказом Министерства просвещения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31 августа 2022 г. N 790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  За основу разработки конкурсного задания приняты знания. умения и трудовые действия, соответствующие трудовым функциям профессии</w:t>
      </w:r>
      <w:r w:rsidRPr="00CD4CA8">
        <w:rPr>
          <w:rFonts w:ascii="Times New Roman" w:hAnsi="Times New Roman" w:cs="Times New Roman"/>
          <w:sz w:val="28"/>
          <w:szCs w:val="28"/>
        </w:rPr>
        <w:t xml:space="preserve"> </w:t>
      </w:r>
      <w:r w:rsidRPr="002D62AA">
        <w:rPr>
          <w:rFonts w:ascii="Times New Roman" w:hAnsi="Times New Roman" w:cs="Times New Roman"/>
          <w:sz w:val="28"/>
          <w:szCs w:val="28"/>
        </w:rPr>
        <w:t>Специалист по экологической безопасности (в промышленности)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профессиональным компетенциям специальности техник-эколог. </w:t>
      </w:r>
    </w:p>
    <w:p w14:paraId="29E92EF2" w14:textId="77777777" w:rsidR="00164706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Конкурсное задание состоит из 7 модулей и включает в себя неизменную часть (константа) - 5 модуля, обязательную для выполнения всеми участниками региональных соревнований и вариативную часть - 3 модуля. Общее количество баллов конкурсного задания составляет 100.</w:t>
      </w:r>
    </w:p>
    <w:p w14:paraId="2629B27F" w14:textId="2748EB71" w:rsidR="00164706" w:rsidRDefault="00164706" w:rsidP="00A424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 таком случае любой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вариативный модуль формируется регионом самостоятельно под запрос конкретного работодателя. При этом, количество баллов в критериях оценки и по аспектам не меняется.</w:t>
      </w:r>
    </w:p>
    <w:p w14:paraId="28B17400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задания.</w:t>
      </w:r>
    </w:p>
    <w:p w14:paraId="3ABBF0E1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Столбец А «Обобщенная трудовая функция» - обобщённая трудовая функция принимается из </w:t>
      </w:r>
      <w:proofErr w:type="spellStart"/>
      <w:r w:rsidRPr="00A4240E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5714A926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Столбец B «Трудовая функция» - принимаются из </w:t>
      </w:r>
      <w:proofErr w:type="spellStart"/>
      <w:r w:rsidRPr="00A4240E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обобщенной трудовой функции.</w:t>
      </w:r>
    </w:p>
    <w:p w14:paraId="4EAA0699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gjdgxs"/>
      <w:bookmarkEnd w:id="17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Столбец С «Знания, умения и трудовые действия» - принимаются из </w:t>
      </w:r>
      <w:proofErr w:type="spellStart"/>
      <w:r w:rsidRPr="00A4240E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трудовой функцией. </w:t>
      </w:r>
    </w:p>
    <w:p w14:paraId="6BCBF5B8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>Столбец D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0A9E8164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>Столбец Е «Константа/</w:t>
      </w:r>
      <w:proofErr w:type="spellStart"/>
      <w:r w:rsidRPr="00A4240E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» - необходимость и важность выполнения каждого модуля. Константа – обязательное выполнение модуля участниками всех регионов, </w:t>
      </w:r>
      <w:proofErr w:type="spellStart"/>
      <w:r w:rsidRPr="00A4240E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A4240E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выбора регионом в зависимости от возможности, потребностей и запросов работодателей региона.</w:t>
      </w:r>
    </w:p>
    <w:p w14:paraId="7DD6A261" w14:textId="77777777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>Столбец F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14:paraId="6B5ACD4D" w14:textId="7B628714" w:rsidR="00164706" w:rsidRPr="00A4240E" w:rsidRDefault="00164706" w:rsidP="00164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40E">
        <w:rPr>
          <w:rFonts w:ascii="Times New Roman" w:eastAsia="Times New Roman" w:hAnsi="Times New Roman" w:cs="Times New Roman"/>
          <w:sz w:val="28"/>
          <w:szCs w:val="28"/>
        </w:rPr>
        <w:t>Столбец G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01DBA7DE" w14:textId="7B1120FC" w:rsidR="00D93314" w:rsidRPr="009F17A0" w:rsidRDefault="00D93314" w:rsidP="00D93314">
      <w:pPr>
        <w:pStyle w:val="aff1"/>
        <w:tabs>
          <w:tab w:val="left" w:pos="993"/>
        </w:tabs>
        <w:spacing w:after="0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9F17A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104DA">
        <w:rPr>
          <w:rFonts w:ascii="Times New Roman" w:hAnsi="Times New Roman"/>
          <w:b/>
          <w:sz w:val="28"/>
          <w:szCs w:val="28"/>
        </w:rPr>
        <w:t>7</w:t>
      </w:r>
    </w:p>
    <w:p w14:paraId="62C39E67" w14:textId="77777777" w:rsidR="00D93314" w:rsidRPr="00270D3E" w:rsidRDefault="00D93314" w:rsidP="00D933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Нормативные документы, методики, паспорта средств измерений, данные о предприятии:</w:t>
      </w:r>
    </w:p>
    <w:p w14:paraId="05A0BC73" w14:textId="1F5008D0" w:rsidR="00D93314" w:rsidRPr="00270D3E" w:rsidRDefault="00D93314" w:rsidP="00D93314">
      <w:pPr>
        <w:pStyle w:val="12"/>
        <w:numPr>
          <w:ilvl w:val="0"/>
          <w:numId w:val="32"/>
        </w:numPr>
        <w:tabs>
          <w:tab w:val="left" w:pos="-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93314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Текстовое описание деятельности (технологические процессы) и основные характеристики промышленного предприятия. </w:t>
      </w:r>
      <w:proofErr w:type="spellStart"/>
      <w:r w:rsidRPr="00270D3E">
        <w:rPr>
          <w:rFonts w:ascii="Times New Roman" w:hAnsi="Times New Roman"/>
          <w:sz w:val="28"/>
          <w:szCs w:val="28"/>
        </w:rPr>
        <w:t>Описание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D3E">
        <w:rPr>
          <w:rFonts w:ascii="Times New Roman" w:hAnsi="Times New Roman"/>
          <w:sz w:val="28"/>
          <w:szCs w:val="28"/>
        </w:rPr>
        <w:t>зданий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0D3E">
        <w:rPr>
          <w:rFonts w:ascii="Times New Roman" w:hAnsi="Times New Roman"/>
          <w:sz w:val="28"/>
          <w:szCs w:val="28"/>
        </w:rPr>
        <w:t>сооруж</w:t>
      </w:r>
      <w:r w:rsidR="002104DA">
        <w:rPr>
          <w:rFonts w:ascii="Times New Roman" w:hAnsi="Times New Roman"/>
          <w:sz w:val="28"/>
          <w:szCs w:val="28"/>
        </w:rPr>
        <w:t>ений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на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территории</w:t>
      </w:r>
      <w:proofErr w:type="spellEnd"/>
      <w:r w:rsidR="0021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4DA">
        <w:rPr>
          <w:rFonts w:ascii="Times New Roman" w:hAnsi="Times New Roman"/>
          <w:sz w:val="28"/>
          <w:szCs w:val="28"/>
        </w:rPr>
        <w:t>предприятия</w:t>
      </w:r>
      <w:proofErr w:type="spellEnd"/>
      <w:r w:rsidR="002104DA">
        <w:rPr>
          <w:rFonts w:ascii="Times New Roman" w:hAnsi="Times New Roman"/>
          <w:sz w:val="28"/>
          <w:szCs w:val="28"/>
        </w:rPr>
        <w:t>.</w:t>
      </w:r>
    </w:p>
    <w:p w14:paraId="026A48E5" w14:textId="1F5D9915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Ситуационный план </w:t>
      </w:r>
      <w:r w:rsidR="002104DA" w:rsidRPr="00270D3E">
        <w:rPr>
          <w:rFonts w:ascii="Times New Roman" w:hAnsi="Times New Roman"/>
          <w:sz w:val="28"/>
          <w:szCs w:val="28"/>
        </w:rPr>
        <w:t>промышленного предприятия</w:t>
      </w:r>
      <w:r w:rsidRPr="00270D3E">
        <w:rPr>
          <w:rFonts w:ascii="Times New Roman" w:hAnsi="Times New Roman"/>
          <w:sz w:val="28"/>
          <w:szCs w:val="28"/>
        </w:rPr>
        <w:t xml:space="preserve"> с указанием всех имеющихся на территории строений и сооружений, а также ближайшей жилой застройки;</w:t>
      </w:r>
    </w:p>
    <w:p w14:paraId="427B26BF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ФЗ "Об охране атмосферного воздуха" от 04.05.1999 N 96-ФЗ</w:t>
      </w:r>
    </w:p>
    <w:p w14:paraId="098A5804" w14:textId="77777777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Методика проведения измерения выбросов загрязняющих веществ</w:t>
      </w:r>
    </w:p>
    <w:p w14:paraId="1B5F47C7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Приказ МПР России </w:t>
      </w:r>
      <w:r>
        <w:rPr>
          <w:rFonts w:ascii="Times New Roman" w:hAnsi="Times New Roman"/>
          <w:sz w:val="28"/>
          <w:szCs w:val="28"/>
        </w:rPr>
        <w:t>871</w:t>
      </w:r>
      <w:r w:rsidRPr="00270D3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19.11.2021</w:t>
      </w:r>
      <w:r w:rsidRPr="00270D3E">
        <w:rPr>
          <w:rFonts w:ascii="Times New Roman" w:hAnsi="Times New Roman"/>
          <w:sz w:val="28"/>
          <w:szCs w:val="28"/>
        </w:rPr>
        <w:t xml:space="preserve"> «Порядок проведения </w:t>
      </w:r>
      <w:proofErr w:type="gramStart"/>
      <w:r w:rsidRPr="00270D3E">
        <w:rPr>
          <w:rFonts w:ascii="Times New Roman" w:hAnsi="Times New Roman"/>
          <w:sz w:val="28"/>
          <w:szCs w:val="28"/>
        </w:rPr>
        <w:t>инвентаризации..</w:t>
      </w:r>
      <w:proofErr w:type="gramEnd"/>
      <w:r w:rsidRPr="00270D3E">
        <w:rPr>
          <w:rFonts w:ascii="Times New Roman" w:hAnsi="Times New Roman"/>
          <w:sz w:val="28"/>
          <w:szCs w:val="28"/>
        </w:rPr>
        <w:t>»</w:t>
      </w:r>
    </w:p>
    <w:p w14:paraId="31516B38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</w:p>
    <w:p w14:paraId="1B8B1997" w14:textId="77777777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14:paraId="42616BF4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Паспорт газоанализатора.</w:t>
      </w:r>
    </w:p>
    <w:p w14:paraId="2E774F07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Методическое пособие по расчету, нормированию и контролю выбросов ЗВ в атмосферный воздух, НИИ Атмосферы, 2012г</w:t>
      </w:r>
    </w:p>
    <w:p w14:paraId="321F7BC9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Шаблон/заполняемой формы для перечня разрешительных документов и результатов инвентаризации</w:t>
      </w:r>
    </w:p>
    <w:p w14:paraId="3859F202" w14:textId="3B477A1B" w:rsidR="00D93314" w:rsidRPr="00D93314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Шаблон/заполняемая форма для результатов замеров</w:t>
      </w:r>
    </w:p>
    <w:p w14:paraId="42A0849E" w14:textId="77777777" w:rsidR="00D93314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Данные расчетов выбросов загрязняющих веществ по источникам предприятия (г/с, т/г);</w:t>
      </w:r>
    </w:p>
    <w:p w14:paraId="230C85F4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Исходные данные для расчетов выбросов загрязняющих веществ;</w:t>
      </w:r>
    </w:p>
    <w:p w14:paraId="327BB257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Шаблон/заполняемая форма результатов </w:t>
      </w:r>
    </w:p>
    <w:p w14:paraId="4E757F22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Журнал движения отходов на предприятии</w:t>
      </w:r>
    </w:p>
    <w:p w14:paraId="0C9B18CA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13.09.2016 N 913 "О ставках платы за негативное воздействие на окружающую среду и дополнительных коэффициентах"</w:t>
      </w:r>
    </w:p>
    <w:p w14:paraId="3512C444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11.09.2020 N 1393 О применении в 2021 году ставок платы…</w:t>
      </w:r>
    </w:p>
    <w:p w14:paraId="2C00381A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Постановление Правительства РФ от 3 марта 2017 г N 255 Об исчислении и взимании платы…</w:t>
      </w:r>
    </w:p>
    <w:p w14:paraId="1F74F74B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Приказ Минприроды России от 09.01.2017 N 3 "Об утверждении Порядка представления декларации о плате за негативное воздействие на окружающую среду и ее формы" </w:t>
      </w:r>
    </w:p>
    <w:p w14:paraId="653FB469" w14:textId="77777777" w:rsidR="00D93314" w:rsidRPr="00AB23AD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>М</w:t>
      </w:r>
      <w:r w:rsidRPr="00AB23AD">
        <w:rPr>
          <w:rFonts w:ascii="Times New Roman" w:hAnsi="Times New Roman"/>
          <w:sz w:val="28"/>
          <w:szCs w:val="28"/>
        </w:rPr>
        <w:t>инистерство</w:t>
      </w:r>
      <w:r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 от 11 декабря 2018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12-47/31393 О</w:t>
      </w:r>
      <w:r w:rsidRPr="00AB23AD">
        <w:rPr>
          <w:rFonts w:ascii="Times New Roman" w:hAnsi="Times New Roman"/>
          <w:sz w:val="28"/>
          <w:szCs w:val="28"/>
        </w:rPr>
        <w:t xml:space="preserve"> реализации положений закона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B23AD">
        <w:rPr>
          <w:rFonts w:ascii="Times New Roman" w:hAnsi="Times New Roman"/>
          <w:sz w:val="28"/>
          <w:szCs w:val="28"/>
        </w:rPr>
        <w:t xml:space="preserve"> 89-</w:t>
      </w:r>
      <w:r>
        <w:rPr>
          <w:rFonts w:ascii="Times New Roman" w:hAnsi="Times New Roman"/>
          <w:sz w:val="28"/>
          <w:szCs w:val="28"/>
        </w:rPr>
        <w:t>ФЗ</w:t>
      </w:r>
    </w:p>
    <w:p w14:paraId="57F91AE0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Письмо от 15 января 2019 г. N 12-50/00189-ОГ Об обращении с ТКО</w:t>
      </w:r>
    </w:p>
    <w:p w14:paraId="0A88F173" w14:textId="77777777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паспорта средств измерений уровня физических характеристик окружающей среды;</w:t>
      </w:r>
    </w:p>
    <w:p w14:paraId="42A375BC" w14:textId="77777777" w:rsidR="00D93314" w:rsidRPr="00E94D71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ГОСТ 23337-2014</w:t>
      </w:r>
      <w:r w:rsidRPr="00E94D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Шум. Методы измерения шума на селитебной территории и в помещениях жилых и общественных зданий.</w:t>
      </w:r>
    </w:p>
    <w:p w14:paraId="13E8868A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lastRenderedPageBreak/>
        <w:t>Санитарные нормы СН 2.2.4/2.1.8.562-96 "Шум на рабочих местах, в помещениях жилых, общественных зданий и на территории жилой застройки"</w:t>
      </w:r>
    </w:p>
    <w:p w14:paraId="5A7E1C6C" w14:textId="77777777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14:paraId="33152F3B" w14:textId="77777777" w:rsidR="00D93314" w:rsidRPr="00270D3E" w:rsidRDefault="00D93314" w:rsidP="00D93314">
      <w:pPr>
        <w:pStyle w:val="aff1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Шаблон/заполняемая форма результатов замеров </w:t>
      </w:r>
    </w:p>
    <w:p w14:paraId="4BDDA994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Федеральный квалификационный каталог отходов</w:t>
      </w:r>
    </w:p>
    <w:p w14:paraId="11BF68A3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ФЗ 89 "Об отходах производства и потребления" от 24.06.1998 N 89-ФЗ</w:t>
      </w:r>
    </w:p>
    <w:p w14:paraId="771DEED5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Федеральной службы по надзору в сфере природопользования от 22 мая 2017 г</w:t>
      </w:r>
    </w:p>
    <w:p w14:paraId="5260555E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8 декабря 2020 г N 1026</w:t>
      </w:r>
    </w:p>
    <w:p w14:paraId="54B7D7E1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4 декабря 2014 г. N 536</w:t>
      </w:r>
    </w:p>
    <w:p w14:paraId="2BE1BFB0" w14:textId="77777777" w:rsidR="00D93314" w:rsidRPr="00270D3E" w:rsidRDefault="00D93314" w:rsidP="00D93314">
      <w:pPr>
        <w:pStyle w:val="12"/>
        <w:numPr>
          <w:ilvl w:val="0"/>
          <w:numId w:val="32"/>
        </w:numPr>
        <w:tabs>
          <w:tab w:val="left" w:pos="-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D3E">
        <w:rPr>
          <w:rFonts w:ascii="Times New Roman" w:hAnsi="Times New Roman"/>
          <w:sz w:val="28"/>
          <w:szCs w:val="28"/>
        </w:rPr>
        <w:t>Водный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D3E">
        <w:rPr>
          <w:rFonts w:ascii="Times New Roman" w:hAnsi="Times New Roman"/>
          <w:sz w:val="28"/>
          <w:szCs w:val="28"/>
        </w:rPr>
        <w:t>кодекс</w:t>
      </w:r>
      <w:proofErr w:type="spellEnd"/>
      <w:r w:rsidRPr="00270D3E">
        <w:rPr>
          <w:rFonts w:ascii="Times New Roman" w:hAnsi="Times New Roman"/>
          <w:sz w:val="28"/>
          <w:szCs w:val="28"/>
        </w:rPr>
        <w:t xml:space="preserve"> РФ</w:t>
      </w:r>
    </w:p>
    <w:p w14:paraId="0E837A76" w14:textId="77777777" w:rsidR="00D93314" w:rsidRPr="00270D3E" w:rsidRDefault="00D93314" w:rsidP="00D93314">
      <w:pPr>
        <w:pStyle w:val="aff1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 xml:space="preserve">Результаты замеров качества сточных вод за год </w:t>
      </w:r>
    </w:p>
    <w:p w14:paraId="64FDCB32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Приказ Минприроды России от 30.06.2015 N 300 "Об утверждении методических указаний и руководства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Федерации"</w:t>
      </w:r>
    </w:p>
    <w:p w14:paraId="77691E31" w14:textId="77777777" w:rsidR="00D93314" w:rsidRPr="00270D3E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Распоряжение Правительства РФ от 22.04.2015 N 716-р (ред. от 30.04.2018) &lt;Об утверждении Концепции формирования системы мониторинга, отчетности и проверки объема выбросов парниковых газов в Российской Федерации&gt;</w:t>
      </w:r>
    </w:p>
    <w:p w14:paraId="16B8469F" w14:textId="77777777" w:rsidR="00D93314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70D3E">
        <w:rPr>
          <w:rFonts w:ascii="Times New Roman" w:hAnsi="Times New Roman"/>
          <w:sz w:val="28"/>
          <w:szCs w:val="28"/>
        </w:rPr>
        <w:t>Распоряжение Правительства РФ от 02.04.2014 N 504-</w:t>
      </w:r>
      <w:proofErr w:type="gramStart"/>
      <w:r w:rsidRPr="00270D3E">
        <w:rPr>
          <w:rFonts w:ascii="Times New Roman" w:hAnsi="Times New Roman"/>
          <w:sz w:val="28"/>
          <w:szCs w:val="28"/>
        </w:rPr>
        <w:t>р  (</w:t>
      </w:r>
      <w:proofErr w:type="gramEnd"/>
      <w:r w:rsidRPr="00270D3E">
        <w:rPr>
          <w:rFonts w:ascii="Times New Roman" w:hAnsi="Times New Roman"/>
          <w:sz w:val="28"/>
          <w:szCs w:val="28"/>
        </w:rPr>
        <w:t>ред. от 17.06.2016) &lt;Об утверждении плана мероприятий по обеспечению к 2020 году сокращения объема выбросов парниковых газов до уровня не более 75 процентов объема указанных выбросов в 1990 году&gt;</w:t>
      </w:r>
    </w:p>
    <w:p w14:paraId="367A0F50" w14:textId="77777777" w:rsidR="00D93314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Методическое пособие ВНИИ ВОДГЕО "Рекомендации по расчету систем сбора, отведения и очистки поверхностного стока селитебных территорий, площадок предприятий и определению условий выпуска его в водные объекты", 2015 год</w:t>
      </w:r>
    </w:p>
    <w:p w14:paraId="03AA49D5" w14:textId="77777777" w:rsidR="00D93314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СП 131.13330.2018 "СНиП 23-01-99* Строительная климатология</w:t>
      </w:r>
    </w:p>
    <w:p w14:paraId="36DF14B8" w14:textId="77777777" w:rsidR="00D93314" w:rsidRDefault="00D93314" w:rsidP="00D93314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 xml:space="preserve">Приказ Минсельхоза №552 от 13.12.2016 г. Об утверждении нормативов качества воды водных объектов </w:t>
      </w:r>
      <w:proofErr w:type="spellStart"/>
      <w:r w:rsidRPr="004606D0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Pr="004606D0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значения</w:t>
      </w:r>
    </w:p>
    <w:p w14:paraId="6C0F114D" w14:textId="77777777" w:rsidR="000C700E" w:rsidRDefault="00D93314" w:rsidP="000C700E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06D0">
        <w:rPr>
          <w:rFonts w:ascii="Times New Roman" w:hAnsi="Times New Roman"/>
          <w:sz w:val="28"/>
          <w:szCs w:val="28"/>
        </w:rPr>
        <w:t>Приказ Минприроды №1118 от 29.12.2020 г. Об утверждении Методики разработки нормативов допустимых сбросов загрязняющих веществ в водные объекты для водопользователей</w:t>
      </w:r>
    </w:p>
    <w:p w14:paraId="43FA17F1" w14:textId="3BD4C179" w:rsidR="000C700E" w:rsidRPr="000C700E" w:rsidRDefault="000C700E" w:rsidP="000C700E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00E">
        <w:rPr>
          <w:rFonts w:ascii="Times New Roman" w:hAnsi="Times New Roman"/>
          <w:sz w:val="28"/>
          <w:szCs w:val="28"/>
        </w:rPr>
        <w:t>ГОСТ Р 56061-2014 Производственный экологический контроль Требования к программе производственного экологического контроля</w:t>
      </w:r>
    </w:p>
    <w:p w14:paraId="474DDC8C" w14:textId="7E0C9697" w:rsidR="000C700E" w:rsidRPr="000C700E" w:rsidRDefault="000C700E" w:rsidP="000C700E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00E">
        <w:rPr>
          <w:rFonts w:ascii="Times New Roman" w:hAnsi="Times New Roman"/>
          <w:sz w:val="28"/>
          <w:szCs w:val="28"/>
        </w:rPr>
        <w:t>Приказ Минприроды от 18.02.2022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</w:p>
    <w:p w14:paraId="638B99F9" w14:textId="77777777" w:rsidR="00D93314" w:rsidRDefault="00D9331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C6B4" w14:textId="77777777" w:rsidR="00F0751C" w:rsidRDefault="00F0751C" w:rsidP="00970F49">
      <w:pPr>
        <w:spacing w:after="0" w:line="240" w:lineRule="auto"/>
      </w:pPr>
      <w:r>
        <w:separator/>
      </w:r>
    </w:p>
  </w:endnote>
  <w:endnote w:type="continuationSeparator" w:id="0">
    <w:p w14:paraId="43F366CF" w14:textId="77777777" w:rsidR="00F0751C" w:rsidRDefault="00F0751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96B77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96B77" w:rsidRPr="00A204BB" w:rsidRDefault="00796B7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F5674D" w:rsidR="00796B77" w:rsidRPr="00A204BB" w:rsidRDefault="00796B7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090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96B77" w:rsidRDefault="0079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2CF6" w14:textId="77777777" w:rsidR="00F0751C" w:rsidRDefault="00F0751C" w:rsidP="00970F49">
      <w:pPr>
        <w:spacing w:after="0" w:line="240" w:lineRule="auto"/>
      </w:pPr>
      <w:r>
        <w:separator/>
      </w:r>
    </w:p>
  </w:footnote>
  <w:footnote w:type="continuationSeparator" w:id="0">
    <w:p w14:paraId="17F836FA" w14:textId="77777777" w:rsidR="00F0751C" w:rsidRDefault="00F0751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96B77" w:rsidRDefault="00796B7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96B77" w:rsidRDefault="00796B7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796B77" w:rsidRPr="00B45AA4" w:rsidRDefault="00796B7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D2E49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45558"/>
    <w:multiLevelType w:val="hybridMultilevel"/>
    <w:tmpl w:val="A2F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5FA0761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541D3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A72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5E60"/>
    <w:multiLevelType w:val="hybridMultilevel"/>
    <w:tmpl w:val="C62C1D44"/>
    <w:lvl w:ilvl="0" w:tplc="23420E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92B141D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44B5B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FFC7E90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7456E"/>
    <w:multiLevelType w:val="hybridMultilevel"/>
    <w:tmpl w:val="5372B322"/>
    <w:lvl w:ilvl="0" w:tplc="2BE8A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2"/>
  </w:num>
  <w:num w:numId="13">
    <w:abstractNumId w:val="29"/>
  </w:num>
  <w:num w:numId="14">
    <w:abstractNumId w:val="13"/>
  </w:num>
  <w:num w:numId="15">
    <w:abstractNumId w:val="27"/>
  </w:num>
  <w:num w:numId="16">
    <w:abstractNumId w:val="31"/>
  </w:num>
  <w:num w:numId="17">
    <w:abstractNumId w:val="28"/>
  </w:num>
  <w:num w:numId="18">
    <w:abstractNumId w:val="23"/>
  </w:num>
  <w:num w:numId="19">
    <w:abstractNumId w:val="18"/>
  </w:num>
  <w:num w:numId="20">
    <w:abstractNumId w:val="21"/>
  </w:num>
  <w:num w:numId="21">
    <w:abstractNumId w:val="14"/>
  </w:num>
  <w:num w:numId="22">
    <w:abstractNumId w:val="5"/>
  </w:num>
  <w:num w:numId="23">
    <w:abstractNumId w:val="30"/>
  </w:num>
  <w:num w:numId="24">
    <w:abstractNumId w:val="19"/>
  </w:num>
  <w:num w:numId="25">
    <w:abstractNumId w:val="17"/>
  </w:num>
  <w:num w:numId="26">
    <w:abstractNumId w:val="16"/>
  </w:num>
  <w:num w:numId="27">
    <w:abstractNumId w:val="15"/>
  </w:num>
  <w:num w:numId="28">
    <w:abstractNumId w:val="22"/>
  </w:num>
  <w:num w:numId="29">
    <w:abstractNumId w:val="25"/>
  </w:num>
  <w:num w:numId="30">
    <w:abstractNumId w:val="24"/>
  </w:num>
  <w:num w:numId="31">
    <w:abstractNumId w:val="1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39E0"/>
    <w:rsid w:val="000051E8"/>
    <w:rsid w:val="0001675B"/>
    <w:rsid w:val="00021CCE"/>
    <w:rsid w:val="000244DA"/>
    <w:rsid w:val="00024F7D"/>
    <w:rsid w:val="00041A78"/>
    <w:rsid w:val="00056CDE"/>
    <w:rsid w:val="00067386"/>
    <w:rsid w:val="00080CC9"/>
    <w:rsid w:val="00081D65"/>
    <w:rsid w:val="000A1F96"/>
    <w:rsid w:val="000B3397"/>
    <w:rsid w:val="000B55A2"/>
    <w:rsid w:val="000C700E"/>
    <w:rsid w:val="000D258B"/>
    <w:rsid w:val="000D43CC"/>
    <w:rsid w:val="000D4C46"/>
    <w:rsid w:val="000D74AA"/>
    <w:rsid w:val="000F0FC3"/>
    <w:rsid w:val="000F7D3D"/>
    <w:rsid w:val="001024BE"/>
    <w:rsid w:val="00114D79"/>
    <w:rsid w:val="00127743"/>
    <w:rsid w:val="0015561E"/>
    <w:rsid w:val="001627D5"/>
    <w:rsid w:val="00164706"/>
    <w:rsid w:val="0017612A"/>
    <w:rsid w:val="00191408"/>
    <w:rsid w:val="001C63E7"/>
    <w:rsid w:val="001D2CF2"/>
    <w:rsid w:val="001E1DF9"/>
    <w:rsid w:val="002104DA"/>
    <w:rsid w:val="00220E70"/>
    <w:rsid w:val="00237603"/>
    <w:rsid w:val="002662CC"/>
    <w:rsid w:val="00270E01"/>
    <w:rsid w:val="002776A1"/>
    <w:rsid w:val="0029547E"/>
    <w:rsid w:val="002B1426"/>
    <w:rsid w:val="002F2906"/>
    <w:rsid w:val="00301886"/>
    <w:rsid w:val="003242E1"/>
    <w:rsid w:val="003312DF"/>
    <w:rsid w:val="00333911"/>
    <w:rsid w:val="00334165"/>
    <w:rsid w:val="003531E7"/>
    <w:rsid w:val="003601A4"/>
    <w:rsid w:val="0037535C"/>
    <w:rsid w:val="003850AC"/>
    <w:rsid w:val="003934F8"/>
    <w:rsid w:val="00397A1B"/>
    <w:rsid w:val="003A21C8"/>
    <w:rsid w:val="003B078F"/>
    <w:rsid w:val="003C1D7A"/>
    <w:rsid w:val="003C5F97"/>
    <w:rsid w:val="003D058F"/>
    <w:rsid w:val="003D1E51"/>
    <w:rsid w:val="003D77E2"/>
    <w:rsid w:val="00400F45"/>
    <w:rsid w:val="004254FE"/>
    <w:rsid w:val="00435C4A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1780"/>
    <w:rsid w:val="004E34CC"/>
    <w:rsid w:val="004E785E"/>
    <w:rsid w:val="004E7905"/>
    <w:rsid w:val="005055FF"/>
    <w:rsid w:val="00510059"/>
    <w:rsid w:val="00554CBB"/>
    <w:rsid w:val="005560AC"/>
    <w:rsid w:val="0056194A"/>
    <w:rsid w:val="00565B7C"/>
    <w:rsid w:val="005668BC"/>
    <w:rsid w:val="005A1625"/>
    <w:rsid w:val="005B05D5"/>
    <w:rsid w:val="005B0DEC"/>
    <w:rsid w:val="005B1C40"/>
    <w:rsid w:val="005B66FC"/>
    <w:rsid w:val="005C6A23"/>
    <w:rsid w:val="005E30DC"/>
    <w:rsid w:val="005F5EB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716F"/>
    <w:rsid w:val="00653B50"/>
    <w:rsid w:val="006776B4"/>
    <w:rsid w:val="00685F9D"/>
    <w:rsid w:val="006873B8"/>
    <w:rsid w:val="006B0FEA"/>
    <w:rsid w:val="006C6D6D"/>
    <w:rsid w:val="006C7A3B"/>
    <w:rsid w:val="006C7CE4"/>
    <w:rsid w:val="006F4464"/>
    <w:rsid w:val="00701420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6CB"/>
    <w:rsid w:val="00786827"/>
    <w:rsid w:val="00791D70"/>
    <w:rsid w:val="00796B77"/>
    <w:rsid w:val="007A61C5"/>
    <w:rsid w:val="007A6888"/>
    <w:rsid w:val="007B0DCC"/>
    <w:rsid w:val="007B2222"/>
    <w:rsid w:val="007B3B8D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5B79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0463"/>
    <w:rsid w:val="009931F0"/>
    <w:rsid w:val="00993B1B"/>
    <w:rsid w:val="009955F8"/>
    <w:rsid w:val="009A36AD"/>
    <w:rsid w:val="009B18A2"/>
    <w:rsid w:val="009D04EE"/>
    <w:rsid w:val="009E37D3"/>
    <w:rsid w:val="009E52E7"/>
    <w:rsid w:val="009F57C0"/>
    <w:rsid w:val="00A0510D"/>
    <w:rsid w:val="00A05C04"/>
    <w:rsid w:val="00A11569"/>
    <w:rsid w:val="00A204BB"/>
    <w:rsid w:val="00A20A67"/>
    <w:rsid w:val="00A27EE4"/>
    <w:rsid w:val="00A4240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05C1A"/>
    <w:rsid w:val="00B079D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1012"/>
    <w:rsid w:val="00BA2CF0"/>
    <w:rsid w:val="00BA4CCD"/>
    <w:rsid w:val="00BC3813"/>
    <w:rsid w:val="00BC7808"/>
    <w:rsid w:val="00BE099A"/>
    <w:rsid w:val="00C06EBC"/>
    <w:rsid w:val="00C0723F"/>
    <w:rsid w:val="00C17B01"/>
    <w:rsid w:val="00C21E3A"/>
    <w:rsid w:val="00C26C83"/>
    <w:rsid w:val="00C41805"/>
    <w:rsid w:val="00C52383"/>
    <w:rsid w:val="00C56926"/>
    <w:rsid w:val="00C56A9B"/>
    <w:rsid w:val="00C61AA2"/>
    <w:rsid w:val="00C740CF"/>
    <w:rsid w:val="00C8277D"/>
    <w:rsid w:val="00C95538"/>
    <w:rsid w:val="00C96567"/>
    <w:rsid w:val="00C97E44"/>
    <w:rsid w:val="00CA6A9E"/>
    <w:rsid w:val="00CA6CCD"/>
    <w:rsid w:val="00CC50B7"/>
    <w:rsid w:val="00CE2498"/>
    <w:rsid w:val="00CE36B8"/>
    <w:rsid w:val="00CF0DA9"/>
    <w:rsid w:val="00CF7C47"/>
    <w:rsid w:val="00D02C00"/>
    <w:rsid w:val="00D03F7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3314"/>
    <w:rsid w:val="00DB46BC"/>
    <w:rsid w:val="00DE39D8"/>
    <w:rsid w:val="00DE5614"/>
    <w:rsid w:val="00DE7DC7"/>
    <w:rsid w:val="00E0407E"/>
    <w:rsid w:val="00E04FDF"/>
    <w:rsid w:val="00E15F2A"/>
    <w:rsid w:val="00E21468"/>
    <w:rsid w:val="00E279E8"/>
    <w:rsid w:val="00E55BC6"/>
    <w:rsid w:val="00E579D6"/>
    <w:rsid w:val="00E7090F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04D26"/>
    <w:rsid w:val="00F0751C"/>
    <w:rsid w:val="00F1662D"/>
    <w:rsid w:val="00F3099C"/>
    <w:rsid w:val="00F35F4F"/>
    <w:rsid w:val="00F50AC5"/>
    <w:rsid w:val="00F6025D"/>
    <w:rsid w:val="00F672B2"/>
    <w:rsid w:val="00F67593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7D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_Т"/>
    <w:link w:val="aff9"/>
    <w:qFormat/>
    <w:rsid w:val="00CA6A9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9">
    <w:name w:val="С_Т Знак"/>
    <w:link w:val="aff8"/>
    <w:rsid w:val="00CA6A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a">
    <w:name w:val="Ст_Табл"/>
    <w:basedOn w:val="a1"/>
    <w:qFormat/>
    <w:rsid w:val="00CA6A9E"/>
    <w:pPr>
      <w:spacing w:after="0" w:line="240" w:lineRule="auto"/>
      <w:ind w:firstLine="340"/>
      <w:jc w:val="both"/>
    </w:pPr>
  </w:style>
  <w:style w:type="paragraph" w:customStyle="1" w:styleId="26">
    <w:name w:val="Абзац списка2"/>
    <w:basedOn w:val="a1"/>
    <w:rsid w:val="007B3B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3932-5C84-45DF-B3CD-F2408A0E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TFIT</cp:lastModifiedBy>
  <cp:revision>17</cp:revision>
  <dcterms:created xsi:type="dcterms:W3CDTF">2023-01-23T11:58:00Z</dcterms:created>
  <dcterms:modified xsi:type="dcterms:W3CDTF">2023-11-14T13:46:00Z</dcterms:modified>
</cp:coreProperties>
</file>