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2109599A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12188F">
        <w:rPr>
          <w:rFonts w:ascii="Times New Roman" w:hAnsi="Times New Roman" w:cs="Times New Roman"/>
          <w:b/>
          <w:bCs/>
          <w:sz w:val="36"/>
          <w:szCs w:val="36"/>
        </w:rPr>
        <w:t>Вертикальный транспорт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0334D7D3" w14:textId="77777777" w:rsidR="0012188F" w:rsidRPr="0012188F" w:rsidRDefault="0012188F" w:rsidP="0012188F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 w:rsidRPr="0012188F">
        <w:rPr>
          <w:rFonts w:ascii="Times New Roman" w:eastAsia="Arial Unicode MS" w:hAnsi="Times New Roman" w:cs="Times New Roman"/>
          <w:b/>
          <w:sz w:val="36"/>
          <w:szCs w:val="36"/>
        </w:rPr>
        <w:t>регионального Чемпионата по профессиональному мастерству «Профессионалы» в 2024 г.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1E513C23" w:rsidR="00483FA6" w:rsidRDefault="0012188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2771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FEE996" w14:textId="77777777" w:rsidR="0012188F" w:rsidRDefault="0012188F" w:rsidP="001218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1F32E8" w14:textId="77777777" w:rsidR="0012188F" w:rsidRPr="0012188F" w:rsidRDefault="0012188F" w:rsidP="0012188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88F">
        <w:rPr>
          <w:rFonts w:ascii="Times New Roman" w:eastAsia="Calibri" w:hAnsi="Times New Roman" w:cs="Times New Roman"/>
          <w:sz w:val="28"/>
          <w:szCs w:val="28"/>
        </w:rPr>
        <w:t xml:space="preserve">Актуальный план застройки для проведения чемпионата вычерчивается в соответствии с принятыми в компетенции условными обозначениями, учитывая все позиции инфраструктурного листа с применением компьютерных программ. </w:t>
      </w:r>
      <w:r w:rsidRPr="0012188F">
        <w:rPr>
          <w:rFonts w:ascii="Times New Roman" w:eastAsia="Calibri" w:hAnsi="Times New Roman" w:cs="Times New Roman"/>
          <w:sz w:val="28"/>
          <w:szCs w:val="28"/>
        </w:rPr>
        <w:tab/>
      </w:r>
    </w:p>
    <w:p w14:paraId="14F0B6E4" w14:textId="77777777" w:rsidR="0012188F" w:rsidRPr="0012188F" w:rsidRDefault="0012188F" w:rsidP="0012188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2188F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71A4FCAD" w14:textId="584D76FD" w:rsidR="0012188F" w:rsidRPr="0012188F" w:rsidRDefault="0012188F" w:rsidP="001218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88F">
        <w:rPr>
          <w:rFonts w:ascii="Times New Roman" w:eastAsia="Calibri" w:hAnsi="Times New Roman" w:cs="Times New Roman"/>
          <w:sz w:val="28"/>
          <w:szCs w:val="28"/>
        </w:rPr>
        <w:t xml:space="preserve">          При </w:t>
      </w:r>
      <w:r w:rsidR="000C1579">
        <w:rPr>
          <w:rFonts w:ascii="Times New Roman" w:eastAsia="Calibri" w:hAnsi="Times New Roman" w:cs="Times New Roman"/>
          <w:sz w:val="28"/>
          <w:szCs w:val="28"/>
        </w:rPr>
        <w:t xml:space="preserve">выполнении конкурсного задания </w:t>
      </w:r>
      <w:r w:rsidRPr="0012188F">
        <w:rPr>
          <w:rFonts w:ascii="Times New Roman" w:eastAsia="Calibri" w:hAnsi="Times New Roman" w:cs="Times New Roman"/>
          <w:sz w:val="28"/>
          <w:szCs w:val="28"/>
        </w:rPr>
        <w:t>общая площадь рабочих мест должна быть не менее 60м</w:t>
      </w:r>
      <w:r w:rsidRPr="0012188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 w:rsidRPr="0012188F">
        <w:rPr>
          <w:rFonts w:ascii="Times New Roman" w:eastAsia="Calibri" w:hAnsi="Times New Roman" w:cs="Times New Roman"/>
          <w:sz w:val="28"/>
          <w:szCs w:val="28"/>
        </w:rPr>
        <w:t xml:space="preserve">на все </w:t>
      </w:r>
      <w:r w:rsidR="000C1579" w:rsidRPr="000C1579">
        <w:rPr>
          <w:rFonts w:ascii="Times New Roman" w:eastAsia="Calibri" w:hAnsi="Times New Roman" w:cs="Times New Roman"/>
          <w:sz w:val="28"/>
          <w:szCs w:val="28"/>
        </w:rPr>
        <w:t>6</w:t>
      </w:r>
      <w:r w:rsidRPr="000C1579">
        <w:rPr>
          <w:rFonts w:ascii="Times New Roman" w:eastAsia="Calibri" w:hAnsi="Times New Roman" w:cs="Times New Roman"/>
          <w:sz w:val="28"/>
          <w:szCs w:val="28"/>
        </w:rPr>
        <w:t xml:space="preserve"> модулей задания, включая вариативную часть.</w:t>
      </w:r>
    </w:p>
    <w:p w14:paraId="617E6D5C" w14:textId="77777777" w:rsidR="0012188F" w:rsidRPr="0012188F" w:rsidRDefault="0012188F" w:rsidP="001218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88F">
        <w:rPr>
          <w:rFonts w:ascii="Times New Roman" w:eastAsia="Calibri" w:hAnsi="Times New Roman" w:cs="Times New Roman"/>
          <w:sz w:val="28"/>
          <w:szCs w:val="28"/>
        </w:rPr>
        <w:t>Комнаты участников, экспертов, главного эксперта могут находиться в другом помещении, за пределами конкурсной площадки в шаговой доступности. Зона работы главного эксперта может размещаться как в отдельном помещении, так и в комнате экспертов.</w:t>
      </w:r>
    </w:p>
    <w:p w14:paraId="3F1694C9" w14:textId="5FAD1428" w:rsidR="00105A1F" w:rsidRDefault="0012188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3943AF3" wp14:editId="134130EF">
            <wp:extent cx="9228083" cy="652199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649" cy="6520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05A1F" w:rsidSect="001218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0C1579"/>
    <w:rsid w:val="00105A1F"/>
    <w:rsid w:val="0012188F"/>
    <w:rsid w:val="0022771B"/>
    <w:rsid w:val="00410311"/>
    <w:rsid w:val="00483FA6"/>
    <w:rsid w:val="00714DFB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04902431-B15B-4AE4-BC6E-210A8DE6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</cp:revision>
  <dcterms:created xsi:type="dcterms:W3CDTF">2023-12-20T07:31:00Z</dcterms:created>
  <dcterms:modified xsi:type="dcterms:W3CDTF">2023-12-20T07:31:00Z</dcterms:modified>
</cp:coreProperties>
</file>