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="Times New Roman" w:hAnsi="Times New Roman" w:cs="Times New Roman"/>
        </w:rPr>
      </w:sdtPr>
      <w:sdtContent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276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КОНКУРСНОЕ ЗАДАНИЕ КОМПЕТЕНЦИИ</w:t>
          </w:r>
          <w:r/>
        </w:p>
        <w:p>
          <w:pPr>
            <w:jc w:val="center"/>
            <w:spacing w:after="0" w:line="276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«РЕСТАВРАЦИЯ ПРОИЗВЕДЕНИЙ ИЗ ДЕРЕВА»</w:t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</w:sdtContent>
    </w:sdt>
    <w:p>
      <w:pPr>
        <w:jc w:val="center"/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</w:t>
      </w:r>
      <w:r>
        <w:rPr>
          <w:rFonts w:ascii="Times New Roman" w:hAnsi="Times New Roman" w:cs="Times New Roman"/>
          <w:lang w:bidi="en-US"/>
        </w:rPr>
        <w:t xml:space="preserve">23</w:t>
      </w:r>
      <w:r>
        <w:rPr>
          <w:rFonts w:ascii="Times New Roman" w:hAnsi="Times New Roman" w:cs="Times New Roman"/>
          <w:lang w:bidi="en-US"/>
        </w:rPr>
        <w:t xml:space="preserve"> г.</w:t>
      </w:r>
      <w:r/>
    </w:p>
    <w:p>
      <w:pPr>
        <w:pStyle w:val="873"/>
        <w:ind w:firstLine="709"/>
        <w:jc w:val="both"/>
        <w:spacing w:line="276" w:lineRule="auto"/>
        <w:shd w:val="clear" w:color="auto" w:fill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навыками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профессиональному мастерству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.</w:t>
      </w:r>
      <w:r/>
    </w:p>
    <w:p>
      <w:pPr>
        <w:pStyle w:val="873"/>
        <w:ind w:firstLine="0"/>
        <w:spacing w:line="360" w:lineRule="auto"/>
        <w:shd w:val="clear" w:color="auto" w:fill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/>
    </w:p>
    <w:p>
      <w:pPr>
        <w:pStyle w:val="827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/>
    </w:p>
    <w:p>
      <w:pPr>
        <w:pStyle w:val="825"/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tooltip="#_Toc125991716" w:anchor="_Toc125991716" w:history="1">
        <w:r>
          <w:rPr>
            <w:rStyle w:val="823"/>
            <w:rFonts w:ascii="Times New Roman" w:hAnsi="Times New Roman"/>
          </w:rPr>
          <w:t xml:space="preserve"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_Toc125991716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850"/>
        <w:rPr>
          <w:rFonts w:asciiTheme="minorHAnsi" w:hAnsiTheme="minorHAnsi" w:eastAsiaTheme="minorEastAsia" w:cstheme="minorBidi"/>
          <w:szCs w:val="22"/>
        </w:rPr>
      </w:pPr>
      <w:r/>
      <w:hyperlink w:tooltip="#_Toc125991717" w:anchor="_Toc125991717" w:history="1">
        <w:r>
          <w:rPr>
            <w:rStyle w:val="823"/>
          </w:rPr>
          <w:t xml:space="preserve">1.1. ОБЩИЕ СВЕДЕНИЯ О ТРЕБОВАНИЯХ КОМПЕТЕНЦИИ</w:t>
        </w:r>
        <w:r>
          <w:tab/>
        </w:r>
        <w:r>
          <w:fldChar w:fldCharType="begin"/>
        </w:r>
        <w:r>
          <w:instrText xml:space="preserve"> PAGEREF _Toc125991717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850"/>
        <w:rPr>
          <w:rFonts w:asciiTheme="minorHAnsi" w:hAnsiTheme="minorHAnsi" w:eastAsiaTheme="minorEastAsia" w:cstheme="minorBidi"/>
          <w:szCs w:val="22"/>
        </w:rPr>
      </w:pPr>
      <w:r/>
      <w:hyperlink w:tooltip="#_Toc125991718" w:anchor="_Toc125991718" w:history="1">
        <w:r>
          <w:rPr>
            <w:rStyle w:val="823"/>
          </w:rPr>
          <w:t xml:space="preserve">1.2. ПЕРЕЧЕНЬ ПРОФЕССИОНАЛЬНЫХ ЗАДАЧ СПЕЦИАЛИСТА ПО КОМПЕТЕНЦИИ «РЕСТАВРАЦИЯ ПРОИЗВЕДЕНИЙ ИЗ ДЕРЕВА»</w:t>
        </w:r>
        <w:r>
          <w:tab/>
        </w:r>
        <w:r>
          <w:fldChar w:fldCharType="begin"/>
        </w:r>
        <w:r>
          <w:instrText xml:space="preserve"> PAGEREF _Toc125991718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850"/>
        <w:rPr>
          <w:rFonts w:asciiTheme="minorHAnsi" w:hAnsiTheme="minorHAnsi" w:eastAsiaTheme="minorEastAsia" w:cstheme="minorBidi"/>
          <w:szCs w:val="22"/>
        </w:rPr>
      </w:pPr>
      <w:r/>
      <w:hyperlink w:tooltip="#_Toc125991719" w:anchor="_Toc125991719" w:history="1">
        <w:r>
          <w:rPr>
            <w:rStyle w:val="823"/>
          </w:rPr>
          <w:t xml:space="preserve">1.3. ТРЕБОВАНИЯ К СХЕМЕ ОЦЕНКИ</w:t>
        </w:r>
        <w:r>
          <w:tab/>
        </w:r>
        <w:r>
          <w:fldChar w:fldCharType="begin"/>
        </w:r>
        <w:r>
          <w:instrText xml:space="preserve"> PAGEREF _Toc125991719 \h </w:instrText>
        </w:r>
        <w:r/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pStyle w:val="850"/>
        <w:rPr>
          <w:rFonts w:asciiTheme="minorHAnsi" w:hAnsiTheme="minorHAnsi" w:eastAsiaTheme="minorEastAsia" w:cstheme="minorBidi"/>
          <w:szCs w:val="22"/>
        </w:rPr>
      </w:pPr>
      <w:r/>
      <w:hyperlink w:tooltip="#_Toc125991720" w:anchor="_Toc125991720" w:history="1">
        <w:r>
          <w:rPr>
            <w:rStyle w:val="823"/>
          </w:rPr>
          <w:t xml:space="preserve">1.4. СПЕЦИФИКАЦИЯ ОЦЕНКИ КОМПЕТЕНЦИИ</w:t>
        </w:r>
        <w:r>
          <w:tab/>
        </w:r>
        <w:r>
          <w:fldChar w:fldCharType="begin"/>
        </w:r>
        <w:r>
          <w:instrText xml:space="preserve"> PAGEREF _Toc125991720 \h </w:instrText>
        </w:r>
        <w:r/>
        <w:r>
          <w:fldChar w:fldCharType="separate"/>
        </w:r>
        <w:r>
          <w:t xml:space="preserve">11</w:t>
        </w:r>
        <w:r>
          <w:fldChar w:fldCharType="end"/>
        </w:r>
      </w:hyperlink>
      <w:r/>
      <w:r/>
    </w:p>
    <w:p>
      <w:pPr>
        <w:pStyle w:val="850"/>
        <w:rPr>
          <w:rFonts w:asciiTheme="minorHAnsi" w:hAnsiTheme="minorHAnsi" w:eastAsiaTheme="minorEastAsia" w:cstheme="minorBidi"/>
          <w:szCs w:val="22"/>
        </w:rPr>
      </w:pPr>
      <w:r/>
      <w:hyperlink w:tooltip="#_Toc125991721" w:anchor="_Toc125991721" w:history="1">
        <w:r>
          <w:rPr>
            <w:rStyle w:val="823"/>
          </w:rPr>
          <w:t xml:space="preserve">1.5. КОНКУРСНОЕ ЗАДАНИЕ</w:t>
        </w:r>
        <w:r>
          <w:tab/>
        </w:r>
        <w:r>
          <w:fldChar w:fldCharType="begin"/>
        </w:r>
        <w:r>
          <w:instrText xml:space="preserve"> PAGEREF _Toc125991721 \h </w:instrText>
        </w:r>
        <w:r/>
        <w:r>
          <w:fldChar w:fldCharType="separate"/>
        </w:r>
        <w:r>
          <w:t xml:space="preserve">11</w:t>
        </w:r>
        <w:r>
          <w:fldChar w:fldCharType="end"/>
        </w:r>
      </w:hyperlink>
      <w:r/>
      <w:r/>
    </w:p>
    <w:p>
      <w:pPr>
        <w:pStyle w:val="850"/>
        <w:rPr>
          <w:rFonts w:asciiTheme="minorHAnsi" w:hAnsiTheme="minorHAnsi" w:eastAsiaTheme="minorEastAsia" w:cstheme="minorBidi"/>
          <w:szCs w:val="22"/>
        </w:rPr>
      </w:pPr>
      <w:r/>
      <w:hyperlink w:tooltip="#_Toc125991722" w:anchor="_Toc125991722" w:history="1">
        <w:r>
          <w:rPr>
            <w:rStyle w:val="823"/>
            <w:rFonts w:eastAsiaTheme="minorHAnsi"/>
          </w:rPr>
          <w:t xml:space="preserve">1.5.1. Разработка/выбор конкурсного задания</w:t>
        </w:r>
        <w:r>
          <w:tab/>
        </w:r>
        <w:r>
          <w:fldChar w:fldCharType="begin"/>
        </w:r>
        <w:r>
          <w:instrText xml:space="preserve"> PAGEREF _Toc125991722 \h </w:instrText>
        </w:r>
        <w:r/>
        <w:r>
          <w:fldChar w:fldCharType="separate"/>
        </w:r>
        <w:r>
          <w:t xml:space="preserve">12</w:t>
        </w:r>
        <w:r>
          <w:fldChar w:fldCharType="end"/>
        </w:r>
      </w:hyperlink>
      <w:r/>
      <w:r/>
    </w:p>
    <w:p>
      <w:pPr>
        <w:pStyle w:val="850"/>
        <w:rPr>
          <w:rFonts w:asciiTheme="minorHAnsi" w:hAnsiTheme="minorHAnsi" w:eastAsiaTheme="minorEastAsia" w:cstheme="minorBidi"/>
          <w:szCs w:val="22"/>
        </w:rPr>
      </w:pPr>
      <w:r/>
      <w:hyperlink w:tooltip="#_Toc125991723" w:anchor="_Toc125991723" w:history="1">
        <w:r>
          <w:rPr>
            <w:rStyle w:val="823"/>
          </w:rPr>
          <w:t xml:space="preserve">1.5.2. Структура модулей конкурсного задания </w:t>
        </w:r>
        <w:r>
          <w:rPr>
            <w:rStyle w:val="823"/>
            <w:bCs/>
          </w:rPr>
          <w:t xml:space="preserve">(инвариант/вариатив)</w:t>
        </w:r>
        <w:r>
          <w:tab/>
        </w:r>
        <w:r>
          <w:fldChar w:fldCharType="begin"/>
        </w:r>
        <w:r>
          <w:instrText xml:space="preserve"> PAGEREF _Toc125991723 \h </w:instrText>
        </w:r>
        <w:r/>
        <w:r>
          <w:fldChar w:fldCharType="separate"/>
        </w:r>
        <w:r>
          <w:t xml:space="preserve">12</w:t>
        </w:r>
        <w:r>
          <w:fldChar w:fldCharType="end"/>
        </w:r>
      </w:hyperlink>
      <w:r/>
      <w:r/>
    </w:p>
    <w:p>
      <w:pPr>
        <w:pStyle w:val="850"/>
        <w:rPr>
          <w:rFonts w:asciiTheme="minorHAnsi" w:hAnsiTheme="minorHAnsi" w:eastAsiaTheme="minorEastAsia" w:cstheme="minorBidi"/>
          <w:szCs w:val="22"/>
        </w:rPr>
      </w:pPr>
      <w:r/>
      <w:hyperlink w:tooltip="#_Toc125991724" w:anchor="_Toc125991724" w:history="1">
        <w:r>
          <w:rPr>
            <w:rStyle w:val="823"/>
            <w:iCs/>
          </w:rPr>
          <w:t xml:space="preserve">2. СПЕЦИАЛЬНЫЕ ПРАВИЛА КОМПЕТЕНЦИИ</w:t>
        </w:r>
        <w:r>
          <w:tab/>
        </w:r>
        <w:r>
          <w:fldChar w:fldCharType="begin"/>
        </w:r>
        <w:r>
          <w:instrText xml:space="preserve"> PAGEREF _Toc125991724 \h </w:instrText>
        </w:r>
        <w:r/>
        <w:r>
          <w:fldChar w:fldCharType="separate"/>
        </w:r>
        <w:r>
          <w:t xml:space="preserve">16</w:t>
        </w:r>
        <w:r>
          <w:fldChar w:fldCharType="end"/>
        </w:r>
      </w:hyperlink>
      <w:r/>
      <w:r/>
    </w:p>
    <w:p>
      <w:pPr>
        <w:pStyle w:val="850"/>
        <w:rPr>
          <w:rFonts w:asciiTheme="minorHAnsi" w:hAnsiTheme="minorHAnsi" w:eastAsiaTheme="minorEastAsia" w:cstheme="minorBidi"/>
          <w:szCs w:val="22"/>
        </w:rPr>
      </w:pPr>
      <w:r/>
      <w:hyperlink w:tooltip="#_Toc125991725" w:anchor="_Toc125991725" w:history="1">
        <w:r>
          <w:rPr>
            <w:rStyle w:val="823"/>
          </w:rPr>
          <w:t xml:space="preserve">2.1. </w:t>
        </w:r>
        <w:r>
          <w:rPr>
            <w:rStyle w:val="823"/>
            <w:bCs/>
            <w:iCs/>
          </w:rPr>
          <w:t xml:space="preserve">Личный инструмент конкурсанта</w:t>
        </w:r>
        <w:r>
          <w:tab/>
        </w:r>
        <w:r>
          <w:fldChar w:fldCharType="begin"/>
        </w:r>
        <w:r>
          <w:instrText xml:space="preserve"> PAGEREF _Toc125991725 \h </w:instrText>
        </w:r>
        <w:r/>
        <w:r>
          <w:fldChar w:fldCharType="separate"/>
        </w:r>
        <w:r>
          <w:t xml:space="preserve">16</w:t>
        </w:r>
        <w:r>
          <w:fldChar w:fldCharType="end"/>
        </w:r>
      </w:hyperlink>
      <w:r/>
      <w:r/>
    </w:p>
    <w:p>
      <w:pPr>
        <w:pStyle w:val="825"/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pPr>
      <w:r/>
      <w:hyperlink w:tooltip="#_Toc125991726" w:anchor="_Toc125991726" w:history="1">
        <w:r>
          <w:rPr>
            <w:rStyle w:val="823"/>
            <w:rFonts w:ascii="Times New Roman" w:hAnsi="Times New Roman"/>
          </w:rPr>
          <w:t xml:space="preserve">3. Приложения</w:t>
        </w:r>
        <w:r>
          <w:tab/>
        </w:r>
        <w:r>
          <w:fldChar w:fldCharType="begin"/>
        </w:r>
        <w:r>
          <w:instrText xml:space="preserve"> PAGEREF _Toc125991726 \h </w:instrText>
        </w:r>
        <w:r/>
        <w:r>
          <w:fldChar w:fldCharType="separate"/>
        </w:r>
        <w:r>
          <w:t xml:space="preserve">16</w:t>
        </w:r>
        <w:r>
          <w:fldChar w:fldCharType="end"/>
        </w:r>
      </w:hyperlink>
      <w:r/>
      <w:r/>
    </w:p>
    <w:p>
      <w:pPr>
        <w:pStyle w:val="827"/>
        <w:numPr>
          <w:ilvl w:val="0"/>
          <w:numId w:val="0"/>
        </w:numPr>
        <w:jc w:val="both"/>
        <w:tabs>
          <w:tab w:val="left" w:pos="142" w:leader="none"/>
          <w:tab w:val="right" w:pos="9639" w:leader="dot"/>
        </w:tabs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  <w:r/>
    </w:p>
    <w:p>
      <w:pPr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 w:clear="all"/>
      </w:r>
      <w:r/>
    </w:p>
    <w:p>
      <w:pPr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 xml:space="preserve">ИСПОЛЬЗУЕМЫЕ СОКРАЩЕНИЯ</w:t>
      </w:r>
      <w:r/>
    </w:p>
    <w:p>
      <w:pPr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</w:r>
      <w:r/>
    </w:p>
    <w:p>
      <w:pPr>
        <w:pStyle w:val="82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ФГОС – Федеральный государственный образовательный стандарт</w:t>
      </w:r>
      <w:r/>
    </w:p>
    <w:p>
      <w:pPr>
        <w:pStyle w:val="82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ПС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профессиональный стандарт</w:t>
      </w:r>
      <w:r/>
    </w:p>
    <w:p>
      <w:pPr>
        <w:pStyle w:val="82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ТК – требования компетенции</w:t>
      </w:r>
      <w:r/>
    </w:p>
    <w:p>
      <w:pPr>
        <w:pStyle w:val="82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КЗ - конкурсное задание</w:t>
      </w:r>
      <w:r/>
    </w:p>
    <w:p>
      <w:pPr>
        <w:pStyle w:val="82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ИЛ – инфраструктурный лист</w:t>
      </w:r>
      <w:r/>
    </w:p>
    <w:p>
      <w:pPr>
        <w:pStyle w:val="82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КО - критерии оценки</w:t>
      </w:r>
      <w:r/>
    </w:p>
    <w:p>
      <w:pPr>
        <w:pStyle w:val="82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и ТБ – охрана труда и техника безопасности</w:t>
      </w:r>
      <w:r/>
    </w:p>
    <w:p>
      <w:pPr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/>
    </w:p>
    <w:p>
      <w:pPr>
        <w:pStyle w:val="852"/>
        <w:jc w:val="center"/>
        <w:spacing w:after="0" w:line="276" w:lineRule="auto"/>
        <w:rPr>
          <w:rFonts w:ascii="Times New Roman" w:hAnsi="Times New Roman"/>
          <w:color w:val="auto"/>
          <w:sz w:val="34"/>
          <w:szCs w:val="34"/>
        </w:rPr>
      </w:pPr>
      <w:r/>
      <w:bookmarkStart w:id="0" w:name="_Toc125991716"/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ОСНОВНЫЕ ТРЕБОВАНИЯ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КОМПЕТЕНЦИИ</w:t>
      </w:r>
      <w:bookmarkEnd w:id="0"/>
      <w:r/>
      <w:r/>
    </w:p>
    <w:p>
      <w:pPr>
        <w:pStyle w:val="853"/>
        <w:ind w:firstLine="709"/>
        <w:jc w:val="both"/>
        <w:spacing w:before="0" w:after="0" w:line="276" w:lineRule="auto"/>
        <w:rPr>
          <w:sz w:val="24"/>
        </w:rPr>
      </w:pPr>
      <w:r/>
      <w:bookmarkStart w:id="1" w:name="_Toc125991717"/>
      <w:r>
        <w:rPr>
          <w:sz w:val="24"/>
        </w:rPr>
        <w:t xml:space="preserve">1</w:t>
      </w:r>
      <w:r>
        <w:rPr>
          <w:sz w:val="24"/>
        </w:rPr>
        <w:t xml:space="preserve">.1. </w:t>
      </w:r>
      <w:r>
        <w:rPr>
          <w:sz w:val="24"/>
        </w:rPr>
        <w:t xml:space="preserve">ОБЩИЕ СВЕДЕНИЯ О </w:t>
      </w:r>
      <w:r>
        <w:rPr>
          <w:sz w:val="24"/>
        </w:rPr>
        <w:t xml:space="preserve">ТРЕБОВАНИЯХ</w:t>
      </w:r>
      <w:r>
        <w:rPr>
          <w:sz w:val="24"/>
        </w:rPr>
        <w:t xml:space="preserve"> </w:t>
      </w:r>
      <w:r>
        <w:rPr>
          <w:sz w:val="24"/>
        </w:rPr>
        <w:t xml:space="preserve">КОМПЕТЕНЦИИ</w:t>
      </w:r>
      <w:bookmarkEnd w:id="1"/>
      <w:r/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</w:t>
      </w:r>
      <w:r>
        <w:rPr>
          <w:rFonts w:ascii="Times New Roman" w:hAnsi="Times New Roman" w:cs="Times New Roman"/>
          <w:sz w:val="28"/>
          <w:szCs w:val="28"/>
        </w:rPr>
        <w:t xml:space="preserve">Реставрация произведений из дерева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 xml:space="preserve">определя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знани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рабочих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участия их в конкурсах профессионального мастерства.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</w:t>
      </w:r>
      <w:r>
        <w:rPr>
          <w:rFonts w:ascii="Times New Roman" w:hAnsi="Times New Roman" w:cs="Times New Roman"/>
          <w:sz w:val="28"/>
          <w:szCs w:val="28"/>
        </w:rPr>
        <w:t xml:space="preserve">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навык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100.</w:t>
      </w:r>
      <w:r/>
    </w:p>
    <w:p>
      <w:pPr>
        <w:pStyle w:val="794"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4"/>
          <w:lang w:val="ru-RU"/>
        </w:rPr>
      </w:pPr>
      <w:r/>
      <w:bookmarkStart w:id="3" w:name="_Toc78885652"/>
      <w:r/>
      <w:bookmarkStart w:id="4" w:name="_Toc125991718"/>
      <w:r>
        <w:rPr>
          <w:rFonts w:ascii="Times New Roman" w:hAnsi="Times New Roman"/>
          <w:color w:val="000000"/>
          <w:sz w:val="24"/>
          <w:lang w:val="ru-RU"/>
        </w:rPr>
        <w:t xml:space="preserve">1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 xml:space="preserve">2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r>
        <w:rPr>
          <w:rFonts w:ascii="Times New Roman" w:hAnsi="Times New Roman"/>
          <w:color w:val="000000"/>
          <w:sz w:val="24"/>
          <w:lang w:val="ru-RU"/>
        </w:rPr>
        <w:t xml:space="preserve">«РЕСТАВРАЦИЯ ПРОИЗВЕДЕНИЙ ИЗ ДЕРЕВА»</w:t>
      </w:r>
      <w:bookmarkEnd w:id="4"/>
      <w:r/>
      <w:r/>
    </w:p>
    <w:p>
      <w:pPr>
        <w:jc w:val="right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№1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50"/>
        <w:gridCol w:w="7679"/>
        <w:gridCol w:w="1526"/>
      </w:tblGrid>
      <w:tr>
        <w:trPr/>
        <w:tc>
          <w:tcPr>
            <w:shd w:val="clear" w:color="auto" w:fill="92d050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92d050"/>
            <w:tcW w:w="389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</w:t>
            </w:r>
            <w:r/>
          </w:p>
        </w:tc>
        <w:tc>
          <w:tcPr>
            <w:shd w:val="clear" w:color="auto" w:fill="92d050"/>
            <w:tcW w:w="7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Важность в %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Организация рабочей зоны, минимизация производственных рисков, работа с материалами и реактивами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862"/>
              <w:numPr>
                <w:ilvl w:val="0"/>
                <w:numId w:val="28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Ситуации, когда необходимо использовать индивидуальные средства защиты</w:t>
            </w:r>
            <w:r/>
          </w:p>
          <w:p>
            <w:pPr>
              <w:pStyle w:val="862"/>
              <w:numPr>
                <w:ilvl w:val="0"/>
                <w:numId w:val="28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Необходимость соблюдения правил техники безопасности при использовании и хранении материала, оборудования и рабочих инструментов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862"/>
              <w:numPr>
                <w:ilvl w:val="0"/>
                <w:numId w:val="27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Правильно организовывать рабочее место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и сопроводительная документация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862"/>
              <w:numPr>
                <w:ilvl w:val="0"/>
                <w:numId w:val="27"/>
              </w:numPr>
              <w:ind w:left="-83" w:firstLine="142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Важность исследования предмета реставрации, основные правила составления реставрационного паспорта</w:t>
            </w:r>
            <w:r/>
          </w:p>
          <w:p>
            <w:pPr>
              <w:pStyle w:val="862"/>
              <w:numPr>
                <w:ilvl w:val="0"/>
                <w:numId w:val="27"/>
              </w:numPr>
              <w:ind w:left="-83" w:firstLine="142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измерения деталей изделия, важность фиксации местоположения и устройства узлов и конструкций изделия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862"/>
              <w:numPr>
                <w:ilvl w:val="0"/>
                <w:numId w:val="27"/>
              </w:numPr>
              <w:ind w:left="-83" w:firstLine="142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расчеты и измерения точно и аккуратно;</w:t>
            </w:r>
            <w:r/>
          </w:p>
          <w:p>
            <w:pPr>
              <w:pStyle w:val="862"/>
              <w:numPr>
                <w:ilvl w:val="0"/>
                <w:numId w:val="27"/>
              </w:numPr>
              <w:ind w:left="-83" w:firstLine="142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Отметить все детали и узлы, нуждающиеся в реставрации</w:t>
            </w:r>
            <w:r/>
          </w:p>
          <w:p>
            <w:pPr>
              <w:pStyle w:val="862"/>
              <w:numPr>
                <w:ilvl w:val="0"/>
                <w:numId w:val="27"/>
              </w:numPr>
              <w:ind w:left="-83" w:firstLine="142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чертежи, эскизы</w:t>
            </w:r>
            <w:r/>
          </w:p>
          <w:p>
            <w:pPr>
              <w:pStyle w:val="862"/>
              <w:numPr>
                <w:ilvl w:val="0"/>
                <w:numId w:val="27"/>
              </w:numPr>
              <w:ind w:left="-83" w:firstLine="142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воссоздавать утраченные элементы объектов в чертежах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Методы деловой коммуникации, работа с противоречиями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862"/>
              <w:numPr>
                <w:ilvl w:val="0"/>
                <w:numId w:val="35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Общие типы проблем, которые могут возникнуть в процессе работы, например, дефекты материала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Проверять недостоверную информацию для предотвращения проблем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взаимодействовать с другими касательно чертежей, различий в документации и ограничений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следовать инструкциям, укладываться в поставленные сроки и сообщать о результатах работы в соответствующем формате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Очистка, реставрационный демонтаж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 материала: дерево, металл, друг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ие материалы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Свойства древесины, а также и других материалов,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изготовленных на основе дерева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демонтажа узлов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Способы миними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зации повреждений при демонтаже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Виды инструмен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тов, используемых при демонтаже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Демонтаж, монтаж и склеивание произведений, разбитых на боль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шое количество фрагментов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Устранение дефектов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40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Виды и свойства материа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лов, используемых в реставрации</w:t>
            </w:r>
            <w:r/>
          </w:p>
          <w:p>
            <w:pPr>
              <w:pStyle w:val="862"/>
              <w:numPr>
                <w:ilvl w:val="0"/>
                <w:numId w:val="29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Технологии выполнения различных реставрационных работ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698"/>
        </w:trPr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862"/>
              <w:numPr>
                <w:ilvl w:val="0"/>
                <w:numId w:val="31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Изготовление недостающих фрагментов произведений из дерева в материале подлинника, или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заменители, указанные в задании</w:t>
            </w:r>
            <w:r/>
          </w:p>
          <w:p>
            <w:pPr>
              <w:pStyle w:val="862"/>
              <w:numPr>
                <w:ilvl w:val="0"/>
                <w:numId w:val="31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Укрепление произведений с обгоревшими деталями, со значительными утратами, деформацией пло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скостей и деструкции материала</w:t>
            </w:r>
            <w:r/>
          </w:p>
          <w:p>
            <w:pPr>
              <w:pStyle w:val="862"/>
              <w:numPr>
                <w:ilvl w:val="0"/>
                <w:numId w:val="31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Реконструкция фрагментов произведений по утвержденному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аналогу, рисункам, фотографиям</w:t>
            </w:r>
            <w:r/>
          </w:p>
          <w:p>
            <w:pPr>
              <w:pStyle w:val="862"/>
              <w:numPr>
                <w:ilvl w:val="0"/>
                <w:numId w:val="31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Дополнение утрат сложной ажурной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резьбы, полихромной скульптуры</w:t>
            </w:r>
            <w:r/>
          </w:p>
          <w:p>
            <w:pPr>
              <w:pStyle w:val="862"/>
              <w:numPr>
                <w:ilvl w:val="0"/>
                <w:numId w:val="31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Воссоздание миниатюрных произведений из твердых пород дерева, орнаментованной резьбы, маркетри, интарсии, предметов с инкрустацией, наборных паркетов из различных пород древ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есины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растительным орнаментом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Сборка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862"/>
              <w:numPr>
                <w:ilvl w:val="0"/>
                <w:numId w:val="33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Приемы сборки и склейки; </w:t>
            </w:r>
            <w:r/>
          </w:p>
          <w:p>
            <w:pPr>
              <w:pStyle w:val="862"/>
              <w:numPr>
                <w:ilvl w:val="0"/>
                <w:numId w:val="33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Инструменты, приспособления, технические приёмы посредством которых осуществляется сборка.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862"/>
              <w:numPr>
                <w:ilvl w:val="0"/>
                <w:numId w:val="32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Монтаж и склеивание произведений, разбитых на большое количество фрагментов.</w:t>
            </w:r>
            <w:r/>
          </w:p>
          <w:p>
            <w:pPr>
              <w:pStyle w:val="862"/>
              <w:numPr>
                <w:ilvl w:val="0"/>
                <w:numId w:val="32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Производить сборку и склейку столярных соединений; </w:t>
            </w:r>
            <w:r/>
          </w:p>
          <w:p>
            <w:pPr>
              <w:pStyle w:val="862"/>
              <w:numPr>
                <w:ilvl w:val="0"/>
                <w:numId w:val="32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Подготовить элементы к сборке, зачистить места сопряжений и креплений; </w:t>
            </w:r>
            <w:r/>
          </w:p>
          <w:p>
            <w:pPr>
              <w:pStyle w:val="862"/>
              <w:numPr>
                <w:ilvl w:val="0"/>
                <w:numId w:val="32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правила работы с инструментом, приспособлениями и оборудованием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Расчистка наслоений отделки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862"/>
              <w:numPr>
                <w:ilvl w:val="0"/>
                <w:numId w:val="30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Свойства инструментов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материалов для снятия отделки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1112"/>
        </w:trPr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862"/>
              <w:numPr>
                <w:ilvl w:val="0"/>
                <w:numId w:val="30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Удаление стойких загрязнений, остатков поздних обновлений</w:t>
            </w:r>
            <w:r/>
          </w:p>
          <w:p>
            <w:pPr>
              <w:pStyle w:val="862"/>
              <w:numPr>
                <w:ilvl w:val="0"/>
                <w:numId w:val="30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Послойное удаление загрязнений, отделочных слоёв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Восстановление отделки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862"/>
              <w:numPr>
                <w:ilvl w:val="0"/>
                <w:numId w:val="30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Характеристики, область применения, правила использования абразивных материалов для шлифования</w:t>
            </w:r>
            <w:r/>
          </w:p>
          <w:p>
            <w:pPr>
              <w:pStyle w:val="862"/>
              <w:numPr>
                <w:ilvl w:val="0"/>
                <w:numId w:val="30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Зависимость между стилем и подбором вида отделки</w:t>
            </w:r>
            <w:r/>
          </w:p>
          <w:p>
            <w:pPr>
              <w:pStyle w:val="862"/>
              <w:numPr>
                <w:ilvl w:val="0"/>
                <w:numId w:val="30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Перечень и свойства традиционных отделочных материалов</w:t>
            </w:r>
            <w:r/>
          </w:p>
          <w:p>
            <w:pPr>
              <w:pStyle w:val="862"/>
              <w:numPr>
                <w:ilvl w:val="0"/>
                <w:numId w:val="30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Традиционные правила подбора материалов;</w:t>
            </w:r>
            <w:r/>
          </w:p>
          <w:p>
            <w:pPr>
              <w:pStyle w:val="862"/>
              <w:numPr>
                <w:ilvl w:val="0"/>
                <w:numId w:val="30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Зависимость приемов отделки от используемых материалов</w:t>
            </w:r>
            <w:r/>
          </w:p>
          <w:p>
            <w:pPr>
              <w:pStyle w:val="862"/>
              <w:numPr>
                <w:ilvl w:val="0"/>
                <w:numId w:val="30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Совместимость отделочных приёмов и материалов;</w:t>
            </w:r>
            <w:r/>
          </w:p>
          <w:p>
            <w:pPr>
              <w:pStyle w:val="862"/>
              <w:numPr>
                <w:ilvl w:val="0"/>
                <w:numId w:val="30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Значимость выполнения финишной обработки согласно спецификации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ind w:left="-83" w:firstLine="142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862"/>
              <w:numPr>
                <w:ilvl w:val="0"/>
                <w:numId w:val="34"/>
              </w:numPr>
              <w:ind w:left="-8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Подбор и нанесение защитных покрытий.</w:t>
            </w:r>
            <w:r/>
          </w:p>
          <w:p>
            <w:pPr>
              <w:pStyle w:val="862"/>
              <w:numPr>
                <w:ilvl w:val="0"/>
                <w:numId w:val="34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Шлифовать ровные, криволинейные и профильные поверхности мебели</w:t>
            </w:r>
            <w:r/>
          </w:p>
          <w:p>
            <w:pPr>
              <w:pStyle w:val="862"/>
              <w:numPr>
                <w:ilvl w:val="0"/>
                <w:numId w:val="34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абразивные материалы;</w:t>
            </w:r>
            <w:r/>
          </w:p>
          <w:p>
            <w:pPr>
              <w:pStyle w:val="862"/>
              <w:numPr>
                <w:ilvl w:val="0"/>
                <w:numId w:val="34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Выполнять традиционные виды отделки, утвержденные образовательным стандартом</w:t>
            </w:r>
            <w:r/>
          </w:p>
          <w:p>
            <w:pPr>
              <w:pStyle w:val="862"/>
              <w:numPr>
                <w:ilvl w:val="0"/>
                <w:numId w:val="34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Подбирать комбинации отделочных материалов</w:t>
            </w:r>
            <w:r/>
          </w:p>
          <w:p>
            <w:pPr>
              <w:pStyle w:val="862"/>
              <w:numPr>
                <w:ilvl w:val="0"/>
                <w:numId w:val="34"/>
              </w:numPr>
              <w:ind w:left="-83" w:firstLine="142"/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Придерживаться стандартов качества при работе с тем или иным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материалом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9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</w:t>
            </w:r>
            <w:r/>
          </w:p>
        </w:tc>
        <w:tc>
          <w:tcPr>
            <w:shd w:val="clear" w:color="auto" w:fill="auto"/>
            <w:tcW w:w="7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pStyle w:val="794"/>
        <w:ind w:firstLine="709"/>
        <w:jc w:val="both"/>
        <w:spacing w:after="0" w:line="276" w:lineRule="auto"/>
        <w:rPr>
          <w:rFonts w:ascii="Times New Roman" w:hAnsi="Times New Roman"/>
          <w:szCs w:val="28"/>
          <w:lang w:val="ru-RU"/>
        </w:rPr>
      </w:pPr>
      <w:r/>
      <w:bookmarkStart w:id="5" w:name="_Toc78885655"/>
      <w:r/>
      <w:bookmarkStart w:id="6" w:name="_Toc125991719"/>
      <w:r>
        <w:rPr>
          <w:rFonts w:ascii="Times New Roman" w:hAnsi="Times New Roman"/>
          <w:color w:val="000000"/>
          <w:sz w:val="24"/>
          <w:lang w:val="ru-RU"/>
        </w:rPr>
        <w:t xml:space="preserve">1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/>
          <w:color w:val="000000"/>
          <w:sz w:val="24"/>
          <w:lang w:val="ru-RU"/>
        </w:rPr>
        <w:t xml:space="preserve">3</w:t>
      </w:r>
      <w:r>
        <w:rPr>
          <w:rFonts w:ascii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hAnsi="Times New Roman"/>
          <w:color w:val="000000"/>
          <w:szCs w:val="28"/>
          <w:lang w:val="ru-RU"/>
        </w:rPr>
        <w:t xml:space="preserve">ТРЕБОВАНИЯ К СХЕМЕ ОЦЕНКИ</w:t>
      </w:r>
      <w:bookmarkEnd w:id="5"/>
      <w:r/>
      <w:bookmarkEnd w:id="6"/>
      <w:r/>
      <w:r/>
    </w:p>
    <w:p>
      <w:pPr>
        <w:pStyle w:val="832"/>
        <w:ind w:firstLine="709"/>
        <w:spacing w:line="276" w:lineRule="auto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 xml:space="preserve">, обозначенных в требованиях и указанных в таблице</w:t>
      </w:r>
      <w:r>
        <w:rPr>
          <w:rFonts w:ascii="Times New Roman" w:hAnsi="Times New Roman"/>
          <w:sz w:val="28"/>
          <w:szCs w:val="28"/>
          <w:lang w:val="ru-RU"/>
        </w:rPr>
        <w:t xml:space="preserve"> №2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pStyle w:val="832"/>
        <w:ind w:firstLine="709"/>
        <w:spacing w:line="276" w:lineRule="auto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832"/>
        <w:ind w:firstLine="709"/>
        <w:spacing w:line="276" w:lineRule="auto"/>
        <w:widowControl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т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ребований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к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ритерии оценки</w:t>
      </w:r>
      <w:r/>
    </w:p>
    <w:p>
      <w:pPr>
        <w:pStyle w:val="832"/>
        <w:ind w:firstLine="709"/>
        <w:jc w:val="right"/>
        <w:spacing w:line="276" w:lineRule="auto"/>
        <w:widowControl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№2</w:t>
      </w:r>
      <w:r/>
    </w:p>
    <w:tbl>
      <w:tblPr>
        <w:tblStyle w:val="824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04"/>
        <w:gridCol w:w="904"/>
        <w:gridCol w:w="904"/>
        <w:gridCol w:w="905"/>
        <w:gridCol w:w="905"/>
        <w:gridCol w:w="905"/>
        <w:gridCol w:w="2051"/>
      </w:tblGrid>
      <w:tr>
        <w:trPr>
          <w:jc w:val="center"/>
          <w:trHeight w:val="1538"/>
        </w:trPr>
        <w:tc>
          <w:tcPr>
            <w:gridSpan w:val="8"/>
            <w:shd w:val="clear" w:color="auto" w:fill="92d050"/>
            <w:tcW w:w="39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Критерий</w:t>
            </w:r>
            <w:r>
              <w:rPr>
                <w:b/>
                <w:sz w:val="22"/>
                <w:szCs w:val="22"/>
              </w:rPr>
              <w:t xml:space="preserve">/Модуль</w:t>
            </w:r>
            <w:r/>
          </w:p>
        </w:tc>
        <w:tc>
          <w:tcPr>
            <w:shd w:val="clear" w:color="auto" w:fill="92d050"/>
            <w:tcW w:w="104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раздел </w:t>
            </w:r>
            <w:r>
              <w:rPr>
                <w:b/>
                <w:sz w:val="22"/>
                <w:szCs w:val="22"/>
              </w:rPr>
              <w:t xml:space="preserve">ТРЕБОВАНИЙ</w:t>
            </w:r>
            <w:r>
              <w:rPr>
                <w:b/>
                <w:sz w:val="22"/>
                <w:szCs w:val="22"/>
              </w:rPr>
              <w:t xml:space="preserve"> КОМПЕТЕНЦИИ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04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Разделы </w:t>
            </w:r>
            <w:r>
              <w:rPr>
                <w:b/>
                <w:sz w:val="22"/>
                <w:szCs w:val="22"/>
              </w:rPr>
              <w:t xml:space="preserve">ТРЕБОВАНИЙ</w:t>
            </w:r>
            <w:r>
              <w:rPr>
                <w:b/>
                <w:sz w:val="22"/>
                <w:szCs w:val="22"/>
              </w:rPr>
              <w:t xml:space="preserve"> КОМПЕТЕНЦИИ</w:t>
            </w:r>
            <w:r/>
          </w:p>
        </w:tc>
        <w:tc>
          <w:tcPr>
            <w:shd w:val="clear" w:color="auto" w:fill="92d050"/>
            <w:tcW w:w="16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A</w:t>
            </w:r>
            <w:r/>
          </w:p>
        </w:tc>
        <w:tc>
          <w:tcPr>
            <w:shd w:val="clear" w:color="auto" w:fill="00b050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Б</w:t>
            </w:r>
            <w:r/>
          </w:p>
        </w:tc>
        <w:tc>
          <w:tcPr>
            <w:shd w:val="clear" w:color="auto" w:fill="00b050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В</w:t>
            </w:r>
            <w:r/>
          </w:p>
        </w:tc>
        <w:tc>
          <w:tcPr>
            <w:shd w:val="clear" w:color="auto" w:fill="00b050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Г</w:t>
            </w:r>
            <w:r/>
          </w:p>
        </w:tc>
        <w:tc>
          <w:tcPr>
            <w:shd w:val="clear" w:color="auto" w:fill="00b050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Д</w:t>
            </w:r>
            <w:r/>
          </w:p>
        </w:tc>
        <w:tc>
          <w:tcPr>
            <w:shd w:val="clear" w:color="auto" w:fill="00b050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Е</w:t>
            </w:r>
            <w:r/>
          </w:p>
        </w:tc>
        <w:tc>
          <w:tcPr>
            <w:shd w:val="clear" w:color="auto" w:fill="00b050"/>
            <w:tcW w:w="1041" w:type="pct"/>
            <w:vAlign w:val="center"/>
            <w:textDirection w:val="lrTb"/>
            <w:noWrap w:val="false"/>
          </w:tcPr>
          <w:p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jc w:val="center"/>
          <w:trHeight w:val="567"/>
        </w:trPr>
        <w:tc>
          <w:tcPr>
            <w:shd w:val="clear" w:color="auto" w:fill="92d050"/>
            <w:tcW w:w="104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1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shd w:val="clear" w:color="auto" w:fill="f2f2f2" w:themeFill="background1" w:themeFillShade="F2"/>
            <w:tcW w:w="104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/>
          </w:p>
        </w:tc>
      </w:tr>
      <w:tr>
        <w:trPr>
          <w:jc w:val="center"/>
          <w:trHeight w:val="567"/>
        </w:trPr>
        <w:tc>
          <w:tcPr>
            <w:shd w:val="clear" w:color="auto" w:fill="92d050"/>
            <w:tcW w:w="104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2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W w:w="104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jc w:val="center"/>
          <w:trHeight w:val="567"/>
        </w:trPr>
        <w:tc>
          <w:tcPr>
            <w:shd w:val="clear" w:color="auto" w:fill="92d050"/>
            <w:tcW w:w="104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3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2f2f2" w:themeFill="background1" w:themeFillShade="F2"/>
            <w:tcW w:w="104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/>
          </w:p>
        </w:tc>
      </w:tr>
      <w:tr>
        <w:trPr>
          <w:jc w:val="center"/>
          <w:trHeight w:val="567"/>
        </w:trPr>
        <w:tc>
          <w:tcPr>
            <w:shd w:val="clear" w:color="auto" w:fill="92d050"/>
            <w:tcW w:w="104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4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W w:w="104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/>
          </w:p>
        </w:tc>
      </w:tr>
      <w:tr>
        <w:trPr>
          <w:jc w:val="center"/>
          <w:trHeight w:val="567"/>
        </w:trPr>
        <w:tc>
          <w:tcPr>
            <w:shd w:val="clear" w:color="auto" w:fill="92d050"/>
            <w:tcW w:w="104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5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40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W w:w="104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40</w:t>
            </w:r>
            <w:r/>
          </w:p>
        </w:tc>
      </w:tr>
      <w:tr>
        <w:trPr>
          <w:jc w:val="center"/>
          <w:trHeight w:val="567"/>
        </w:trPr>
        <w:tc>
          <w:tcPr>
            <w:shd w:val="clear" w:color="auto" w:fill="92d050"/>
            <w:tcW w:w="104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6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W w:w="104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  <w:trHeight w:val="567"/>
        </w:trPr>
        <w:tc>
          <w:tcPr>
            <w:shd w:val="clear" w:color="auto" w:fill="92d050"/>
            <w:tcW w:w="104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00b050"/>
            <w:tcW w:w="1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7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2f2f2" w:themeFill="background1" w:themeFillShade="F2"/>
            <w:tcW w:w="104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  <w:trHeight w:val="567"/>
        </w:trPr>
        <w:tc>
          <w:tcPr>
            <w:shd w:val="clear" w:color="auto" w:fill="92d050"/>
            <w:tcW w:w="104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00b050"/>
            <w:tcW w:w="1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8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f2f2f2" w:themeFill="background1" w:themeFillShade="F2"/>
            <w:tcW w:w="104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jc w:val="center"/>
          <w:trHeight w:val="567"/>
        </w:trPr>
        <w:tc>
          <w:tcPr>
            <w:gridSpan w:val="2"/>
            <w:shd w:val="clear" w:color="auto" w:fill="00b050"/>
            <w:tcW w:w="120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критерий/модуль</w:t>
            </w:r>
            <w:r/>
          </w:p>
        </w:tc>
        <w:tc>
          <w:tcPr>
            <w:shd w:val="clear" w:color="auto" w:fill="f2f2f2" w:themeFill="background1" w:themeFillShade="F2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f2f2f2" w:themeFill="background1" w:themeFillShade="F2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5,5</w:t>
            </w:r>
            <w:r/>
          </w:p>
        </w:tc>
        <w:tc>
          <w:tcPr>
            <w:shd w:val="clear" w:color="auto" w:fill="f2f2f2" w:themeFill="background1" w:themeFillShade="F2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2"/>
              </w:rPr>
            </w:pPr>
            <w:r>
              <w:rPr>
                <w:b/>
                <w:bCs/>
                <w:color w:val="000000" w:themeColor="text1"/>
                <w:sz w:val="24"/>
                <w:szCs w:val="22"/>
              </w:rPr>
              <w:t xml:space="preserve">47</w:t>
            </w:r>
            <w:r>
              <w:rPr>
                <w:b/>
                <w:bCs/>
                <w:color w:val="000000" w:themeColor="text1"/>
                <w:sz w:val="24"/>
              </w:rPr>
              <w:fldChar w:fldCharType="begin"/>
            </w:r>
            <w:r>
              <w:rPr>
                <w:b/>
                <w:bCs/>
                <w:color w:val="000000" w:themeColor="text1"/>
                <w:sz w:val="24"/>
                <w:szCs w:val="22"/>
              </w:rPr>
              <w:instrText xml:space="preserve"> =SUM(ABOVE) </w:instrText>
            </w:r>
            <w:r>
              <w:rPr>
                <w:b/>
                <w:bCs/>
                <w:color w:val="000000" w:themeColor="text1"/>
                <w:sz w:val="24"/>
              </w:rPr>
              <w:fldChar w:fldCharType="end"/>
            </w:r>
            <w:r/>
          </w:p>
        </w:tc>
        <w:tc>
          <w:tcPr>
            <w:shd w:val="clear" w:color="auto" w:fill="f2f2f2" w:themeFill="background1" w:themeFillShade="F2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2"/>
              </w:rPr>
            </w:pPr>
            <w:r>
              <w:rPr>
                <w:b/>
                <w:bCs/>
                <w:color w:val="000000" w:themeColor="text1"/>
                <w:sz w:val="24"/>
                <w:szCs w:val="22"/>
              </w:rPr>
              <w:t xml:space="preserve">10</w:t>
            </w:r>
            <w:r/>
          </w:p>
        </w:tc>
        <w:tc>
          <w:tcPr>
            <w:shd w:val="clear" w:color="auto" w:fill="f2f2f2" w:themeFill="background1" w:themeFillShade="F2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f2f2f2" w:themeFill="background1" w:themeFillShade="F2"/>
            <w:tcW w:w="4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14,5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end"/>
            </w:r>
            <w:r/>
          </w:p>
        </w:tc>
        <w:tc>
          <w:tcPr>
            <w:shd w:val="clear" w:color="auto" w:fill="f2f2f2" w:themeFill="background1" w:themeFillShade="F2"/>
            <w:tcW w:w="104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100</w:t>
            </w:r>
            <w:r/>
          </w:p>
        </w:tc>
      </w:tr>
    </w:tbl>
    <w:p>
      <w:pPr>
        <w:pStyle w:val="853"/>
        <w:ind w:firstLine="709"/>
        <w:spacing w:before="0" w:after="0" w:line="240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br w:type="page" w:clear="all"/>
      </w:r>
      <w:r/>
    </w:p>
    <w:p>
      <w:pPr>
        <w:pStyle w:val="853"/>
        <w:ind w:firstLine="709"/>
        <w:jc w:val="both"/>
        <w:spacing w:before="0" w:after="0"/>
        <w:rPr>
          <w:sz w:val="24"/>
        </w:rPr>
      </w:pPr>
      <w:r/>
      <w:bookmarkStart w:id="7" w:name="_Toc125991720"/>
      <w:r>
        <w:rPr>
          <w:sz w:val="24"/>
        </w:rPr>
        <w:t xml:space="preserve">1</w:t>
      </w:r>
      <w:r>
        <w:rPr>
          <w:sz w:val="24"/>
        </w:rPr>
        <w:t xml:space="preserve">.</w:t>
      </w:r>
      <w:r>
        <w:rPr>
          <w:sz w:val="24"/>
        </w:rPr>
        <w:t xml:space="preserve">4</w:t>
      </w:r>
      <w:r>
        <w:rPr>
          <w:sz w:val="24"/>
        </w:rPr>
        <w:t xml:space="preserve">. </w:t>
      </w:r>
      <w:r>
        <w:rPr>
          <w:sz w:val="24"/>
        </w:rPr>
        <w:t xml:space="preserve">СПЕЦИФИКАЦИЯ ОЦЕНКИ КОМПЕТЕНЦИИ</w:t>
      </w:r>
      <w:bookmarkEnd w:id="7"/>
      <w:r/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таблице №3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№3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конкурсного задания</w:t>
      </w:r>
      <w:r/>
    </w:p>
    <w:tbl>
      <w:tblPr>
        <w:tblStyle w:val="824"/>
        <w:tblW w:w="5000" w:type="pct"/>
        <w:tblLook w:val="04A0" w:firstRow="1" w:lastRow="0" w:firstColumn="1" w:lastColumn="0" w:noHBand="0" w:noVBand="1"/>
      </w:tblPr>
      <w:tblGrid>
        <w:gridCol w:w="555"/>
        <w:gridCol w:w="2955"/>
        <w:gridCol w:w="6345"/>
      </w:tblGrid>
      <w:tr>
        <w:trPr/>
        <w:tc>
          <w:tcPr>
            <w:gridSpan w:val="2"/>
            <w:shd w:val="clear" w:color="auto" w:fill="92d050"/>
            <w:tcW w:w="1781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shd w:val="clear" w:color="auto" w:fill="92d050"/>
            <w:tcW w:w="321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</w:t>
            </w:r>
            <w:r>
              <w:rPr>
                <w:b/>
                <w:sz w:val="24"/>
                <w:szCs w:val="24"/>
              </w:rPr>
              <w:t xml:space="preserve">в критерии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А</w:t>
            </w:r>
            <w:r/>
          </w:p>
        </w:tc>
        <w:tc>
          <w:tcPr>
            <w:shd w:val="clear" w:color="auto" w:fill="92d050"/>
            <w:tcW w:w="1499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Исследовани</w:t>
            </w:r>
            <w:r>
              <w:rPr>
                <w:b/>
                <w:sz w:val="24"/>
                <w:szCs w:val="24"/>
              </w:rPr>
              <w:t xml:space="preserve">е предмета, составление чертежа</w:t>
            </w:r>
            <w:r/>
          </w:p>
        </w:tc>
        <w:tc>
          <w:tcPr>
            <w:shd w:val="clear" w:color="auto" w:fill="auto"/>
            <w:tcW w:w="321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Сверяются количество дефектов на эталонной схеме с заполненными графическими схемами конкурсантов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</w:t>
            </w:r>
            <w:r/>
          </w:p>
        </w:tc>
        <w:tc>
          <w:tcPr>
            <w:shd w:val="clear" w:color="auto" w:fill="92d050"/>
            <w:tcW w:w="1499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Демонтаж объекта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1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Проверяются демонтированные детали, производится измерение появившихся дефектов, оценивается сохранность элементов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В</w:t>
            </w:r>
            <w:r/>
          </w:p>
        </w:tc>
        <w:tc>
          <w:tcPr>
            <w:shd w:val="clear" w:color="auto" w:fill="92d050"/>
            <w:tcW w:w="1499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Устранение дефектов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1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общий вид восстановленных фрагментов в законченном изделии, оцениваются отдельные фрагменты работы. Проверяется соответ</w:t>
            </w:r>
            <w:r>
              <w:rPr>
                <w:sz w:val="24"/>
                <w:szCs w:val="24"/>
              </w:rPr>
              <w:t xml:space="preserve">ствие породы и структуры материала, соответствие размеров, плотность подгонки, общая геометрия восстановленных фрагментов, соответствие геометрии оригинальных и восстановленных элементов, наличие дополнительных дефектов, возникших в ходе выполнения задания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Г</w:t>
            </w:r>
            <w:r/>
          </w:p>
        </w:tc>
        <w:tc>
          <w:tcPr>
            <w:shd w:val="clear" w:color="auto" w:fill="92d050"/>
            <w:tcW w:w="1499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Сборка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1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Проверяется правильность сборки объекта, плотность сборки конструкционных элементов, аутентичность элементов конструкции и крепежа, повреждения, дефекты проклейки, комплексная оценка.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Д</w:t>
            </w:r>
            <w:r/>
          </w:p>
        </w:tc>
        <w:tc>
          <w:tcPr>
            <w:shd w:val="clear" w:color="auto" w:fill="92d050"/>
            <w:tcW w:w="1499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Удаление старой отделки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1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выявление дефектов расчистки, таких как остатки наслоений, разнесение лакокрасочных материалов, загрязнений, или повреждения от некорректно </w:t>
            </w:r>
            <w:r>
              <w:rPr>
                <w:sz w:val="24"/>
                <w:szCs w:val="24"/>
              </w:rPr>
              <w:t xml:space="preserve">подобранной  технологии</w:t>
            </w:r>
            <w:r>
              <w:rPr>
                <w:sz w:val="24"/>
                <w:szCs w:val="24"/>
              </w:rPr>
              <w:t xml:space="preserve">.  Отслеживается использование СИЗ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Е</w:t>
            </w:r>
            <w:r/>
          </w:p>
        </w:tc>
        <w:tc>
          <w:tcPr>
            <w:shd w:val="clear" w:color="auto" w:fill="92d050"/>
            <w:tcW w:w="1499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</w:t>
            </w:r>
            <w:r>
              <w:rPr>
                <w:b/>
                <w:sz w:val="24"/>
                <w:szCs w:val="24"/>
              </w:rPr>
              <w:t xml:space="preserve">одготовка под отделку, отделка</w:t>
            </w:r>
            <w:r/>
          </w:p>
        </w:tc>
        <w:tc>
          <w:tcPr>
            <w:shd w:val="clear" w:color="auto" w:fill="auto"/>
            <w:tcW w:w="321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колеровка, подбор оттенков красителя, тонировка вставок, отсутствие нежелательного искажения цвета предмета, совпадение тонированных участков с фоном.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восстановленная отделка, равномерность толщины, блеска, фактуры поверхности восстановленных участков, выявляются дефекты нанесения </w:t>
            </w:r>
            <w:r>
              <w:rPr>
                <w:sz w:val="24"/>
                <w:szCs w:val="24"/>
              </w:rPr>
              <w:t xml:space="preserve">покрытия,,</w:t>
            </w:r>
            <w:r>
              <w:rPr>
                <w:sz w:val="24"/>
                <w:szCs w:val="24"/>
              </w:rPr>
              <w:t xml:space="preserve"> аутентичность отделки оригиналу.</w:t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pStyle w:val="853"/>
      </w:pPr>
      <w:r/>
      <w:bookmarkStart w:id="8" w:name="_Toc125991721"/>
      <w:r>
        <w:t xml:space="preserve">1.5. КОНКУРСНОЕ ЗАДАНИЕ</w:t>
      </w:r>
      <w:bookmarkEnd w:id="8"/>
      <w:r/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дней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9" w:name="_Toc125991722"/>
      <w:r>
        <w:rPr>
          <w:rStyle w:val="856"/>
          <w:rFonts w:eastAsiaTheme="minorHAnsi"/>
        </w:rPr>
        <w:t xml:space="preserve">1.5.1. </w:t>
      </w:r>
      <w:r>
        <w:rPr>
          <w:rStyle w:val="856"/>
          <w:rFonts w:eastAsiaTheme="minorHAnsi"/>
        </w:rPr>
        <w:t xml:space="preserve">Разработка/выбор конкурсного задания</w:t>
      </w:r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ЯндексДиск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Excel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обязательную к выполнению часть (инвариант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 вариативную част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100.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(е)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 (и)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оценки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аспектам не меня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тся.</w:t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атриц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Таблица №4</w:t>
      </w:r>
      <w:r/>
    </w:p>
    <w:tbl>
      <w:tblPr>
        <w:tblStyle w:val="824"/>
        <w:tblW w:w="10149" w:type="dxa"/>
        <w:tblLayout w:type="fixed"/>
        <w:tblLook w:val="04A0" w:firstRow="1" w:lastRow="0" w:firstColumn="1" w:lastColumn="0" w:noHBand="0" w:noVBand="1"/>
      </w:tblPr>
      <w:tblGrid>
        <w:gridCol w:w="1701"/>
        <w:gridCol w:w="3085"/>
        <w:gridCol w:w="1559"/>
        <w:gridCol w:w="752"/>
        <w:gridCol w:w="1559"/>
        <w:gridCol w:w="916"/>
        <w:gridCol w:w="577"/>
      </w:tblGrid>
      <w:tr>
        <w:trPr>
          <w:trHeight w:val="1125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485" w:leader="none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Обобщенная трудовая функция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ind w:right="-74" w:firstLine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Трудовая функция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Нормативный документ/ЗУН</w:t>
            </w:r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Модуль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Константа/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вариатив</w:t>
            </w:r>
            <w:r/>
          </w:p>
        </w:tc>
        <w:tc>
          <w:tcPr>
            <w:tcW w:w="9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ИЛ</w:t>
            </w:r>
            <w:r/>
          </w:p>
        </w:tc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КО</w:t>
            </w:r>
            <w:r/>
          </w:p>
        </w:tc>
      </w:tr>
      <w:tr>
        <w:trPr>
          <w:trHeight w:val="2625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48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рабочей зоны, минимизация производственных рисков, работа с материалами и реактивами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ind w:right="-74"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рабочего места, соблюдение ТБ, использование ИСЗ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16" w:tooltip="file:///E:\профессионалы\Матрица%20РПД.xlsx#'Профстандарт  072200.02 ПМ 03'!A1" w:anchor="'Профстандарт  072200.02 ПМ 03'!A1" w:history="1">
              <w:r>
                <w:rPr>
                  <w:color w:val="000000" w:themeColor="text1"/>
                  <w:sz w:val="24"/>
                  <w:szCs w:val="24"/>
                </w:rPr>
                <w:t xml:space="preserve">Профстандарт</w:t>
              </w:r>
              <w:r>
                <w:rPr>
                  <w:color w:val="000000" w:themeColor="text1"/>
                  <w:sz w:val="24"/>
                  <w:szCs w:val="24"/>
                </w:rPr>
                <w:t xml:space="preserve"> 072200.02 Реставратор Строительный ПМ 03</w:t>
              </w:r>
              <w:r>
                <w:rPr>
                  <w:color w:val="000000" w:themeColor="text1"/>
                  <w:sz w:val="24"/>
                  <w:szCs w:val="24"/>
                </w:rPr>
                <w:br/>
              </w:r>
            </w:hyperlink>
            <w:r/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Модуль 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Вариатив</w:t>
            </w:r>
            <w:r/>
          </w:p>
        </w:tc>
        <w:tc>
          <w:tcPr>
            <w:tcW w:w="91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17" w:tooltip="file:///E:\профессионалы\Матрица%20РПД.xlsx#РАБОЧАЯ_ПЛОЩАДКА_КОНКУРСАНТОВ_М1" w:anchor="РАБОЧАЯ_ПЛОЩАДКА_КОНКУРСАНТОВ_М1" w:history="1">
              <w:r>
                <w:rPr>
                  <w:color w:val="000000" w:themeColor="text1"/>
                  <w:sz w:val="24"/>
                  <w:szCs w:val="24"/>
                </w:rPr>
                <w:t xml:space="preserve">Раздел ИЛ 1</w:t>
              </w:r>
            </w:hyperlink>
            <w:r/>
            <w:r/>
          </w:p>
        </w:tc>
        <w:tc>
          <w:tcPr>
            <w:tcW w:w="57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18" w:tooltip="file:///E:\профессионалы\Матрица%20РПД.xlsx#RANGE!A1" w:anchor="RANGE!A1" w:history="1">
              <w:r>
                <w:rPr>
                  <w:color w:val="000000" w:themeColor="text1"/>
                  <w:sz w:val="24"/>
                  <w:szCs w:val="24"/>
                </w:rPr>
                <w:t xml:space="preserve">6</w:t>
              </w:r>
            </w:hyperlink>
            <w:r/>
            <w:r/>
          </w:p>
        </w:tc>
      </w:tr>
      <w:tr>
        <w:trPr>
          <w:trHeight w:val="1125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48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Нормативная и сопроводительная документация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ind w:right="-74"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Создание  картограммы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19" w:tooltip="file:///E:\профессионалы\Матрица%20РПД.xlsx#'Профстандарт  072200.02 ПМ 03'!A1" w:anchor="'Профстандарт  072200.02 ПМ 03'!A1" w:history="1">
              <w:r>
                <w:rPr>
                  <w:color w:val="000000" w:themeColor="text1"/>
                  <w:sz w:val="24"/>
                  <w:szCs w:val="24"/>
                </w:rPr>
                <w:t xml:space="preserve">Профстандарт</w:t>
              </w:r>
              <w:r>
                <w:rPr>
                  <w:color w:val="000000" w:themeColor="text1"/>
                  <w:sz w:val="24"/>
                  <w:szCs w:val="24"/>
                </w:rPr>
                <w:t xml:space="preserve"> 072200.02 Реставратор Строительный ПМ 03</w:t>
              </w:r>
            </w:hyperlink>
            <w:r/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Модуль 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Вариатив</w:t>
            </w:r>
            <w:r/>
          </w:p>
        </w:tc>
        <w:tc>
          <w:tcPr>
            <w:tcW w:w="91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20" w:tooltip="file:///E:\профессионалы\Матрица%20РПД.xlsx#Рабочая_площадка_М2" w:anchor="Рабочая_площадка_М2" w:history="1">
              <w:r>
                <w:rPr>
                  <w:color w:val="000000" w:themeColor="text1"/>
                  <w:sz w:val="24"/>
                  <w:szCs w:val="24"/>
                </w:rPr>
                <w:t xml:space="preserve">Раздел ИЛ 2</w:t>
              </w:r>
            </w:hyperlink>
            <w:r/>
            <w:r/>
          </w:p>
        </w:tc>
        <w:tc>
          <w:tcPr>
            <w:tcW w:w="57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21" w:tooltip="file:///E:\профессионалы\Матрица%20РПД.xlsx#RANGE!A1" w:anchor="RANGE!A1" w:history="1">
              <w:r>
                <w:rPr>
                  <w:color w:val="000000" w:themeColor="text1"/>
                  <w:sz w:val="24"/>
                  <w:szCs w:val="24"/>
                </w:rPr>
                <w:t xml:space="preserve">12</w:t>
              </w:r>
            </w:hyperlink>
            <w:r/>
            <w:r/>
          </w:p>
        </w:tc>
      </w:tr>
      <w:tr>
        <w:trPr>
          <w:trHeight w:val="150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48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Методы деловой коммуникации, работа с противоречиями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ind w:right="-74"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Создание чертежа, шаблона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22" w:tooltip="file:///E:\профессионалы\Матрица%20РПД.xlsx#'Профстандарт 072200.02 ПК 04'!A1" w:anchor="'Профстандарт 072200.02 ПК 04'!A1" w:history="1">
              <w:r>
                <w:rPr>
                  <w:color w:val="000000" w:themeColor="text1"/>
                  <w:sz w:val="24"/>
                  <w:szCs w:val="24"/>
                </w:rPr>
                <w:t xml:space="preserve">Профстандарт</w:t>
              </w:r>
              <w:r>
                <w:rPr>
                  <w:color w:val="000000" w:themeColor="text1"/>
                  <w:sz w:val="24"/>
                  <w:szCs w:val="24"/>
                </w:rPr>
                <w:t xml:space="preserve"> 072200.02 Реставратор Строительный ПМ 03</w:t>
              </w:r>
            </w:hyperlink>
            <w:r/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Модуль 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Вариатив</w:t>
            </w:r>
            <w:r/>
          </w:p>
        </w:tc>
        <w:tc>
          <w:tcPr>
            <w:tcW w:w="91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23" w:tooltip="file:///E:\профессионалы\Матрица%20РПД.xlsx#Модуль3" w:anchor="Модуль3" w:history="1">
              <w:r>
                <w:rPr>
                  <w:color w:val="000000" w:themeColor="text1"/>
                  <w:sz w:val="24"/>
                  <w:szCs w:val="24"/>
                </w:rPr>
                <w:t xml:space="preserve">Раздел ИЛ 3</w:t>
              </w:r>
            </w:hyperlink>
            <w:r/>
            <w:r/>
          </w:p>
        </w:tc>
        <w:tc>
          <w:tcPr>
            <w:tcW w:w="57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24" w:tooltip="file:///E:\профессионалы\Матрица%20РПД.xlsx#RANGE!A1" w:anchor="RANGE!A1" w:history="1">
              <w:r>
                <w:rPr>
                  <w:color w:val="000000" w:themeColor="text1"/>
                  <w:sz w:val="24"/>
                  <w:szCs w:val="24"/>
                </w:rPr>
                <w:t xml:space="preserve">5</w:t>
              </w:r>
            </w:hyperlink>
            <w:r/>
            <w:r/>
          </w:p>
        </w:tc>
      </w:tr>
      <w:tr>
        <w:trPr>
          <w:trHeight w:val="300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48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Очистка, реставрационный демонтаж 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ind w:right="-74"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Проводить демонтаж техниками, исключающими ущерб элементам отделки, производить разборку предметов мебели на элементы</w:t>
            </w:r>
            <w:r/>
          </w:p>
          <w:p>
            <w:pPr>
              <w:ind w:right="-74"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Производить частичный демонтаж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25" w:tooltip="file:///E:\профессионалы\Матрица%20РПД.xlsx#'Профстандарт  072200.02 ПМ 03'!A1" w:anchor="'Профстандарт  072200.02 ПМ 03'!A1" w:history="1">
              <w:r>
                <w:rPr>
                  <w:color w:val="000000" w:themeColor="text1"/>
                  <w:sz w:val="24"/>
                  <w:szCs w:val="24"/>
                </w:rPr>
                <w:t xml:space="preserve">Профстандарт</w:t>
              </w:r>
              <w:r>
                <w:rPr>
                  <w:color w:val="000000" w:themeColor="text1"/>
                  <w:sz w:val="24"/>
                  <w:szCs w:val="24"/>
                </w:rPr>
                <w:t xml:space="preserve"> 072200.02 Реставратор Строительный ПМ 03</w:t>
              </w:r>
            </w:hyperlink>
            <w:r/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Модуль Б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Константа</w:t>
            </w:r>
            <w:r/>
          </w:p>
        </w:tc>
        <w:tc>
          <w:tcPr>
            <w:tcW w:w="91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26" w:tooltip="file:///E:\профессионалы\Матрица%20РПД.xlsx#модуль4" w:anchor="модуль4" w:history="1">
              <w:r>
                <w:rPr>
                  <w:color w:val="000000" w:themeColor="text1"/>
                  <w:sz w:val="24"/>
                  <w:szCs w:val="24"/>
                </w:rPr>
                <w:t xml:space="preserve">Раздел ИЛ 4</w:t>
              </w:r>
            </w:hyperlink>
            <w:r/>
            <w:r/>
          </w:p>
        </w:tc>
        <w:tc>
          <w:tcPr>
            <w:tcW w:w="57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27" w:tooltip="file:///E:\профессионалы\Матрица%20РПД.xlsx#RANGE!A1" w:anchor="RANGE!A1" w:history="1">
              <w:r>
                <w:rPr>
                  <w:color w:val="000000" w:themeColor="text1"/>
                  <w:sz w:val="24"/>
                  <w:szCs w:val="24"/>
                </w:rPr>
                <w:t xml:space="preserve">5</w:t>
              </w:r>
            </w:hyperlink>
            <w:r/>
            <w:r/>
          </w:p>
        </w:tc>
      </w:tr>
      <w:tr>
        <w:trPr>
          <w:trHeight w:val="819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48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Устранение дефектов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ind w:right="-74"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Производить подбор реставрационных материалов; выполнять фанерование незначительных участков утрат с подбором текстуры и цвета; устранять несквозные трещины и вмятины; применять правила работы с инструментом, приспособлениями и оборудованием;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осуществлять правил</w:t>
            </w:r>
            <w:r>
              <w:rPr>
                <w:color w:val="000000" w:themeColor="text1"/>
                <w:sz w:val="24"/>
                <w:szCs w:val="24"/>
              </w:rPr>
              <w:t xml:space="preserve">ьный подбор материала для восполнения утрат облицовки и массива; производить восстановление массивных и облицованных деталей; восстанавливать конструкционные элементы принятыми в реставрации технологиями; подбирать клеевые материалы в зависимости от задачи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28" w:tooltip="file:///E:\профессионалы\Матрица%20РПД.xlsx#'Профстандарт  072200.02 ПМ 03'!A1" w:anchor="'Профстандарт  072200.02 ПМ 03'!A1" w:history="1">
              <w:r>
                <w:rPr>
                  <w:color w:val="000000" w:themeColor="text1"/>
                  <w:sz w:val="24"/>
                  <w:szCs w:val="24"/>
                </w:rPr>
                <w:t xml:space="preserve">Профстандарт</w:t>
              </w:r>
              <w:r>
                <w:rPr>
                  <w:color w:val="000000" w:themeColor="text1"/>
                  <w:sz w:val="24"/>
                  <w:szCs w:val="24"/>
                </w:rPr>
                <w:t xml:space="preserve"> 072200.02 Реставратор Строительный ПМ 03</w:t>
              </w:r>
            </w:hyperlink>
            <w:r/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Модуль В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Константа</w:t>
            </w:r>
            <w:r/>
          </w:p>
        </w:tc>
        <w:tc>
          <w:tcPr>
            <w:tcW w:w="91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29" w:tooltip="file:///E:\профессионалы\Матрица%20РПД.xlsx#модуль5" w:anchor="модуль5" w:history="1">
              <w:r>
                <w:rPr>
                  <w:color w:val="000000" w:themeColor="text1"/>
                  <w:sz w:val="24"/>
                  <w:szCs w:val="24"/>
                </w:rPr>
                <w:t xml:space="preserve">Раздел ИЛ 5</w:t>
              </w:r>
            </w:hyperlink>
            <w:r/>
            <w:r/>
          </w:p>
        </w:tc>
        <w:tc>
          <w:tcPr>
            <w:tcW w:w="57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30" w:tooltip="file:///E:\профессионалы\Матрица%20РПД.xlsx#RANGE!A1" w:anchor="RANGE!A1" w:history="1">
              <w:r>
                <w:rPr>
                  <w:color w:val="000000" w:themeColor="text1"/>
                  <w:sz w:val="24"/>
                  <w:szCs w:val="24"/>
                </w:rPr>
                <w:t xml:space="preserve">40</w:t>
              </w:r>
            </w:hyperlink>
            <w:r/>
            <w:r/>
          </w:p>
        </w:tc>
      </w:tr>
      <w:tr>
        <w:trPr>
          <w:trHeight w:val="3375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48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Сборка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ind w:right="-74"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сборка и склейка столярных соединений; подготовить элементы к сборке, зачистить места сопряжений и креплений; применять правила работы с инструментом, приспособлениями и оборудованием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31" w:tooltip="file:///E:\профессионалы\Матрица%20РПД.xlsx#'Профстандарт  072200.02 ПМ 03'!A1" w:anchor="'Профстандарт  072200.02 ПМ 03'!A1" w:history="1">
              <w:r>
                <w:rPr>
                  <w:color w:val="000000" w:themeColor="text1"/>
                  <w:sz w:val="24"/>
                  <w:szCs w:val="24"/>
                </w:rPr>
                <w:t xml:space="preserve">Профстандарт</w:t>
              </w:r>
              <w:r>
                <w:rPr>
                  <w:color w:val="000000" w:themeColor="text1"/>
                  <w:sz w:val="24"/>
                  <w:szCs w:val="24"/>
                </w:rPr>
                <w:t xml:space="preserve"> 072200.02 Реставратор Строительный ПМ 03</w:t>
              </w:r>
            </w:hyperlink>
            <w:r/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Модуль </w:t>
            </w:r>
            <w:r>
              <w:rPr>
                <w:color w:val="000000" w:themeColor="text1"/>
                <w:sz w:val="24"/>
                <w:szCs w:val="24"/>
              </w:rPr>
              <w:t xml:space="preserve">В,Г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Вариатив</w:t>
            </w:r>
            <w:r/>
          </w:p>
        </w:tc>
        <w:tc>
          <w:tcPr>
            <w:tcW w:w="91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32" w:tooltip="file:///E:\профессионалы\Матрица%20РПД.xlsx#модуль6" w:anchor="модуль6" w:history="1">
              <w:r>
                <w:rPr>
                  <w:color w:val="000000" w:themeColor="text1"/>
                  <w:sz w:val="24"/>
                  <w:szCs w:val="24"/>
                </w:rPr>
                <w:t xml:space="preserve">Раздел ИЛ 6</w:t>
              </w:r>
            </w:hyperlink>
            <w:r/>
            <w:r/>
          </w:p>
        </w:tc>
        <w:tc>
          <w:tcPr>
            <w:tcW w:w="57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33" w:tooltip="file:///E:\профессионалы\Матрица%20РПД.xlsx#RANGE!A1" w:anchor="RANGE!A1" w:history="1">
              <w:r>
                <w:rPr>
                  <w:color w:val="000000" w:themeColor="text1"/>
                  <w:sz w:val="24"/>
                  <w:szCs w:val="24"/>
                </w:rPr>
                <w:t xml:space="preserve">10</w:t>
              </w:r>
            </w:hyperlink>
            <w:r/>
            <w:r/>
          </w:p>
        </w:tc>
      </w:tr>
      <w:tr>
        <w:trPr>
          <w:trHeight w:val="150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48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Расчистка наслоений отделки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ind w:right="-74"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Удалять слой отделочного лака, окрашенных и жировых пятен с объекта реставрации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34" w:tooltip="file:///E:\профессионалы\Матрица%20РПД.xlsx#'Профстандарт  072200.02 ПМ 03'!A1" w:anchor="'Профстандарт  072200.02 ПМ 03'!A1" w:history="1">
              <w:r>
                <w:rPr>
                  <w:color w:val="000000" w:themeColor="text1"/>
                  <w:sz w:val="24"/>
                  <w:szCs w:val="24"/>
                </w:rPr>
                <w:t xml:space="preserve">Профстандарт</w:t>
              </w:r>
              <w:r>
                <w:rPr>
                  <w:color w:val="000000" w:themeColor="text1"/>
                  <w:sz w:val="24"/>
                  <w:szCs w:val="24"/>
                </w:rPr>
                <w:t xml:space="preserve"> 072200.02 Реставратор Строительный ПМ 03</w:t>
              </w:r>
            </w:hyperlink>
            <w:r/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Модуль Д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Константа</w:t>
            </w:r>
            <w:r/>
          </w:p>
        </w:tc>
        <w:tc>
          <w:tcPr>
            <w:tcW w:w="91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35" w:tooltip="file:///E:\профессионалы\Матрица%20РПД.xlsx#модуль7" w:anchor="модуль7" w:history="1">
              <w:r>
                <w:rPr>
                  <w:color w:val="000000" w:themeColor="text1"/>
                  <w:sz w:val="24"/>
                  <w:szCs w:val="24"/>
                </w:rPr>
                <w:t xml:space="preserve">Раздел ИЛ 7</w:t>
              </w:r>
            </w:hyperlink>
            <w:r/>
            <w:r/>
          </w:p>
        </w:tc>
        <w:tc>
          <w:tcPr>
            <w:tcW w:w="57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36" w:tooltip="file:///E:\профессионалы\Матрица%20РПД.xlsx#RANGE!A1" w:anchor="RANGE!A1" w:history="1">
              <w:r>
                <w:rPr>
                  <w:color w:val="000000" w:themeColor="text1"/>
                  <w:sz w:val="24"/>
                  <w:szCs w:val="24"/>
                </w:rPr>
                <w:t xml:space="preserve">10</w:t>
              </w:r>
            </w:hyperlink>
            <w:r/>
            <w:r/>
          </w:p>
        </w:tc>
      </w:tr>
      <w:tr>
        <w:trPr>
          <w:trHeight w:val="4875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48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Восстановление отделки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ind w:right="-74"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Шлифовать ровные, криволинейные, профильные поверхности мебели;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применять абразивные материалы; выполнять традиционные виды отделки, утвержденные образовательным стандартом; подбирать комбинации отделочных материалов; придерживаться стандартов качества при работе с тем или иным материалом.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/>
            <w:hyperlink r:id="rId37" w:tooltip="file:///E:\профессионалы\Матрица%20РПД.xlsx#'Профстандарт  072200.02 ПМ 03'!A1" w:anchor="'Профстандарт  072200.02 ПМ 03'!A1" w:history="1">
              <w:r>
                <w:rPr>
                  <w:color w:val="000000" w:themeColor="text1"/>
                  <w:sz w:val="24"/>
                  <w:szCs w:val="24"/>
                </w:rPr>
                <w:t xml:space="preserve">Профстандарт</w:t>
              </w:r>
              <w:r>
                <w:rPr>
                  <w:color w:val="000000" w:themeColor="text1"/>
                  <w:sz w:val="24"/>
                  <w:szCs w:val="24"/>
                </w:rPr>
                <w:t xml:space="preserve"> 072200.02 Реставратор Строительный ПМ 03</w:t>
              </w:r>
            </w:hyperlink>
            <w:r/>
            <w:r/>
          </w:p>
        </w:tc>
        <w:tc>
          <w:tcPr>
            <w:tcW w:w="75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Модуль 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Константа</w:t>
            </w:r>
            <w:r/>
          </w:p>
        </w:tc>
        <w:tc>
          <w:tcPr>
            <w:tcW w:w="91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 </w:t>
            </w:r>
            <w:r/>
          </w:p>
        </w:tc>
        <w:tc>
          <w:tcPr>
            <w:tcW w:w="577" w:type="dxa"/>
            <w:textDirection w:val="lrTb"/>
            <w:noWrap/>
          </w:tcPr>
          <w:p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12</w:t>
            </w:r>
            <w:r/>
          </w:p>
        </w:tc>
      </w:tr>
    </w:tbl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(Приложение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1)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53"/>
        <w:ind w:firstLine="709"/>
        <w:jc w:val="both"/>
        <w:spacing w:before="0" w:after="0" w:line="276" w:lineRule="auto"/>
        <w:rPr>
          <w:szCs w:val="28"/>
        </w:rPr>
      </w:pPr>
      <w:r/>
      <w:bookmarkStart w:id="10" w:name="_Toc125991723"/>
      <w:r>
        <w:rPr>
          <w:szCs w:val="28"/>
        </w:rPr>
        <w:t xml:space="preserve">1.5.2. Структура модулей конкурсного задания</w:t>
      </w:r>
      <w:r>
        <w:rPr>
          <w:szCs w:val="28"/>
        </w:rPr>
        <w:t xml:space="preserve"> </w:t>
      </w:r>
      <w:r>
        <w:rPr>
          <w:bCs/>
          <w:color w:val="000000"/>
          <w:szCs w:val="28"/>
          <w:lang w:eastAsia="ru-RU"/>
        </w:rPr>
        <w:t xml:space="preserve">(инвариант/</w:t>
      </w:r>
      <w:r>
        <w:rPr>
          <w:bCs/>
          <w:color w:val="000000"/>
          <w:szCs w:val="28"/>
          <w:lang w:eastAsia="ru-RU"/>
        </w:rPr>
        <w:t xml:space="preserve">вариатив</w:t>
      </w:r>
      <w:r>
        <w:rPr>
          <w:bCs/>
          <w:color w:val="000000"/>
          <w:szCs w:val="28"/>
          <w:lang w:eastAsia="ru-RU"/>
        </w:rPr>
        <w:t xml:space="preserve">)</w:t>
      </w:r>
      <w:bookmarkEnd w:id="10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А.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Исследование предмета, составление чертежа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модуля: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 час.40 минут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Участник изучает состояние объекта, составляет описание предмета и отмечает дефекты непосредственно на пр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едоставленных «фотоматериалах».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предоставленной анкете заполнить те из перечисленных пунктов, которые возможно определить по предоставленным материалам;</w:t>
      </w:r>
      <w:r/>
    </w:p>
    <w:p>
      <w:pPr>
        <w:pStyle w:val="862"/>
        <w:numPr>
          <w:ilvl w:val="0"/>
          <w:numId w:val="23"/>
        </w:numPr>
        <w:jc w:val="both"/>
        <w:spacing w:after="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Определить тип, стиль, название, принадлежность, назначение объекта;</w:t>
      </w:r>
      <w:r/>
    </w:p>
    <w:p>
      <w:pPr>
        <w:pStyle w:val="862"/>
        <w:numPr>
          <w:ilvl w:val="0"/>
          <w:numId w:val="23"/>
        </w:numPr>
        <w:jc w:val="both"/>
        <w:spacing w:after="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Произвести перечисление основных узлов объекта, перечислить их материалы;</w:t>
      </w:r>
      <w:r/>
    </w:p>
    <w:p>
      <w:pPr>
        <w:pStyle w:val="862"/>
        <w:numPr>
          <w:ilvl w:val="0"/>
          <w:numId w:val="23"/>
        </w:numPr>
        <w:jc w:val="both"/>
        <w:spacing w:after="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Определить типы дефектов и схематически отобразить на фотографиях (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Screenshots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) объекта. Для отображения дефектов использовать приложение Paint/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Для разного типа дефектов использовать следующие цветовые схемы:</w:t>
      </w:r>
      <w:r/>
    </w:p>
    <w:p>
      <w:pPr>
        <w:pStyle w:val="862"/>
        <w:numPr>
          <w:ilvl w:val="0"/>
          <w:numId w:val="24"/>
        </w:numPr>
        <w:jc w:val="both"/>
        <w:spacing w:after="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Красный – утрата;</w:t>
      </w:r>
      <w:r/>
    </w:p>
    <w:p>
      <w:pPr>
        <w:pStyle w:val="862"/>
        <w:numPr>
          <w:ilvl w:val="0"/>
          <w:numId w:val="24"/>
        </w:numPr>
        <w:jc w:val="both"/>
        <w:spacing w:after="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Жёлтый – трещина;</w:t>
      </w:r>
      <w:r/>
    </w:p>
    <w:p>
      <w:pPr>
        <w:pStyle w:val="862"/>
        <w:numPr>
          <w:ilvl w:val="0"/>
          <w:numId w:val="24"/>
        </w:numPr>
        <w:jc w:val="both"/>
        <w:spacing w:after="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Синий - вмятина; </w:t>
      </w:r>
      <w:r/>
    </w:p>
    <w:p>
      <w:pPr>
        <w:pStyle w:val="862"/>
        <w:numPr>
          <w:ilvl w:val="0"/>
          <w:numId w:val="24"/>
        </w:numPr>
        <w:jc w:val="both"/>
        <w:spacing w:after="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Зелёный – ослабленные конструкционные элементы.</w:t>
      </w:r>
      <w:r/>
    </w:p>
    <w:p>
      <w:pPr>
        <w:contextualSpacing/>
        <w:ind w:firstLine="360"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Папку с фотоматериалом и описанием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сохраняем на выданный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USB-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флеш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-накопитель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 Д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алее необходимо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вернуться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на своё рабочее место, для чертежных работ по модулю. В качестве рабочей зоны для черчения выступает вспомогательный стол рабочего места конкурсанта.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Далее, используя известный размер объекта, необходимо начертить стандартный чертёж в четырёх (или сколько доступно для предоставленного объекта) проекциях (фронтальная, сверху, боковая, изометрическая), в заданном масштабе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 xml:space="preserve">Особенности выполнения задания: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Для обозначения дефектов создавать не более 5 фотографий.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Демонтаж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объекта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40 минут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Участник, используя необходимые инструменты должен аккуратно демонтировать объект на узлы, необходимые для проведения работ.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Демонтировать столярную конструкцию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необходимо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согласно схеме, при демонтаже предпринимать меры исключающие нанесения дополнительного ущерба объекту, а также ослаблению конструкционных элементов, не подлежащих разборке.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 xml:space="preserve">Особенности выполнения задания: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бязательно использование защитных средств - очков.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Устранение дефектов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9 час.40 минут.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Устранение дефектов; участник восстанавливает конструкционные соединения, делает вставки в массив и облицовку.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Задание 1.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Восполнить утраты массива конструктивных и декоративных элементов объекта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Участник устраняет отмеченные в схеме дефекты массива. Произвести укрепление ослабленных элементов, в местах утрат восстанавливается первоначальное визуальное и конструктивное состояние элемента.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Задание 2.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Восстановить конструкционные элементы согласно конкурсному заданию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Участник восстанавливает повреждённые соединения согласно схеме в конкурсном задании.  Материал для восстановления подбирается по породе и структуре восстанавливаемой детали.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Задание 3.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Восстановить повреждённую облицовку. Восполнить утраты фанерованных элементов объекта.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Участник устраняет отмеченные в схеме дефекты фанеровки.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Сборка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 1 час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Произвести клеевую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или иную, где необходимо) сборку, смонтировать отдельные элементы изделия в единый объект.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Задание 1.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Участник производит сборку объекта реставрации, вспомогательные приспособления используются на своё усмотрение.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Зачистить поверхности от остатков клея,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способом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который участник посчитает необходимым.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Задание 2.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Монтаж конструктивных элементов, фурнитуры с использованием вспомогательного инструмента.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Использовать приёмы работы, исключающие повреждения элементов объекта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(Удаление старой отделки)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 1 час.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Участнику требуется механическим или химическим способом удалить слой загрязнения лакокрасочного покрытия.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Используя имеющиеся инструменты и материалы, подобрать оптимальный режим расчистки загрязнений.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Провести процесс химической или механической расчист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ки; удаляется слой загрязнений.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 xml:space="preserve">Особенности выполнения задания: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Обязательное использование индивидуальных защитных средств: очков, дыхательной маски, перчаток.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Подготовка под отделку, отделка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 2 часа.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Восстановление отд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елки восстановленных элементов.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Задание 1.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Подбор ингредиентов, изготовление состава для тонирования.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Из предложенного ассортимента участник, используя предоставленные материалы готовит тонировочные растворы.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Задание 2.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Произвести грунтование поверхности, способом, который участник сочтет оптимальным.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Из предложенного ассортимента отделочных материалов участник подбирает материалы, и выполняет грунтование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Задание 3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Нанести финишный слой, завершив реставрацию повреждённой отделки.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Участнику посредством предоставляемых материалов необходимо завершить восстановление финишной отделки.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 xml:space="preserve">Особенности выполнения задания: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Обязательное использование индивидуальных защитных средств: дыхательной маски, перчаток.</w:t>
      </w:r>
      <w:r/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br w:type="page" w:clear="all"/>
      </w:r>
      <w:r/>
    </w:p>
    <w:p>
      <w:pPr>
        <w:pStyle w:val="794"/>
        <w:ind w:firstLine="709"/>
        <w:jc w:val="center"/>
        <w:spacing w:after="0" w:line="276" w:lineRule="auto"/>
        <w:rPr>
          <w:rFonts w:ascii="Times New Roman" w:hAnsi="Times New Roman"/>
          <w:lang w:val="ru-RU"/>
        </w:rPr>
      </w:pPr>
      <w:r/>
      <w:bookmarkStart w:id="11" w:name="_Toc78885643"/>
      <w:r/>
      <w:bookmarkStart w:id="12" w:name="_Toc125991724"/>
      <w:r/>
      <w:bookmarkStart w:id="13" w:name="_Toc125991726"/>
      <w:r>
        <w:rPr>
          <w:rFonts w:ascii="Times New Roman" w:hAnsi="Times New Roman"/>
          <w:iCs/>
          <w:sz w:val="24"/>
          <w:lang w:val="ru-RU"/>
        </w:rPr>
        <w:t xml:space="preserve">2. </w:t>
      </w:r>
      <w:r>
        <w:rPr>
          <w:rFonts w:ascii="Times New Roman" w:hAnsi="Times New Roman"/>
          <w:iCs/>
          <w:sz w:val="24"/>
          <w:lang w:val="ru-RU"/>
        </w:rPr>
        <w:t xml:space="preserve">СПЕЦИАЛЬНЫЕ ПРАВИЛА КОМПЕТЕНЦИИ</w:t>
      </w:r>
      <w:bookmarkEnd w:id="11"/>
      <w:r/>
      <w:bookmarkEnd w:id="12"/>
      <w:r/>
      <w:r/>
    </w:p>
    <w:p>
      <w:pPr>
        <w:pStyle w:val="853"/>
      </w:pPr>
      <w:r/>
      <w:bookmarkStart w:id="14" w:name="_Toc78885659"/>
      <w:r/>
      <w:bookmarkStart w:id="15" w:name="_Toc125991725"/>
      <w:r>
        <w:t xml:space="preserve">2.1. </w:t>
      </w:r>
      <w:bookmarkEnd w:id="14"/>
      <w:r>
        <w:t xml:space="preserve">Личный инструмент конкурсанта</w:t>
      </w:r>
      <w:bookmarkEnd w:id="15"/>
      <w:r/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Определенный - нужно привезти оборудование по списку;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Шило;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Рубанки;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Шлифтики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Ножовки;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Стамески плоские;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Стамески отлогие;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Стамески полукруглые;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Цикли;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Ножи;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Угольники;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Линейка;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Киянка;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Молоток;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Гвоздодер для удаления скоб и декоративных гвоздей;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Отвертки;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Ручное приспособление и абразивные материалы для заточки инструментов;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Разметочные инструменты;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Портативная лампа;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Участникам разрешается иметь при себе наждачную бумагу, максимальная зернистость 250;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Портативное зажимное устройство;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Струбцины, зажимы;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Средства индивидуальной защиты (очки, респиратор, перчатки).</w:t>
      </w:r>
      <w:r/>
    </w:p>
    <w:p>
      <w:pPr>
        <w:pStyle w:val="853"/>
        <w:ind w:firstLine="851"/>
        <w:jc w:val="both"/>
        <w:rPr>
          <w:bCs/>
          <w:szCs w:val="28"/>
        </w:rPr>
      </w:pPr>
      <w:r/>
      <w:bookmarkStart w:id="16" w:name="_Toc78885660"/>
      <w:r>
        <w:rPr>
          <w:szCs w:val="28"/>
        </w:rPr>
        <w:t xml:space="preserve">2.2.</w:t>
      </w:r>
      <w:r>
        <w:rPr>
          <w:i/>
          <w:szCs w:val="28"/>
        </w:rPr>
        <w:t xml:space="preserve"> </w:t>
      </w:r>
      <w:r>
        <w:rPr>
          <w:szCs w:val="28"/>
        </w:rPr>
        <w:t xml:space="preserve">Материалы, оборудование и инструменты, запрещенные на площадке</w:t>
      </w:r>
      <w:bookmarkEnd w:id="16"/>
      <w:r/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</w:t>
      </w:r>
      <w:r/>
    </w:p>
    <w:p>
      <w:pPr>
        <w:pStyle w:val="855"/>
        <w:ind w:firstLine="851"/>
        <w:rPr>
          <w:b/>
          <w:bCs/>
          <w:caps/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Средства коммуникации</w:t>
      </w:r>
      <w:r/>
    </w:p>
    <w:p>
      <w:pPr>
        <w:pStyle w:val="855"/>
        <w:ind w:firstLine="851"/>
        <w:rPr>
          <w:b/>
          <w:bCs/>
          <w:caps/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Наушники и гарнитуры (за исключением </w:t>
      </w:r>
      <w:r>
        <w:rPr>
          <w:szCs w:val="28"/>
        </w:rPr>
        <w:t xml:space="preserve">беруш</w:t>
      </w:r>
      <w:r>
        <w:rPr>
          <w:szCs w:val="28"/>
        </w:rPr>
        <w:t xml:space="preserve"> и </w:t>
      </w:r>
      <w:r>
        <w:rPr>
          <w:szCs w:val="28"/>
        </w:rPr>
        <w:t xml:space="preserve">противошумных</w:t>
      </w:r>
      <w:r>
        <w:rPr>
          <w:szCs w:val="28"/>
        </w:rPr>
        <w:t xml:space="preserve"> наушников)</w:t>
      </w:r>
      <w:r/>
    </w:p>
    <w:p>
      <w:pPr>
        <w:pStyle w:val="853"/>
        <w:rPr>
          <w:caps/>
        </w:rPr>
      </w:pPr>
      <w:r>
        <w:t xml:space="preserve">3</w:t>
      </w:r>
      <w:r>
        <w:t xml:space="preserve">. </w:t>
      </w:r>
      <w:r>
        <w:t xml:space="preserve">Приложения</w:t>
      </w:r>
      <w:bookmarkEnd w:id="13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38" w:tooltip="Приложение%201%20Инструкция%20к%20матрице.docx" w:history="1"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Приложение №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1 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Инструкция по заполнению матрицы конкурсн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ого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 задани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я</w:t>
        </w:r>
      </w:hyperlink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39" w:tooltip="Матрица%20РПД.xlsx" w:history="1"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Матрица конкурсн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ого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 задани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я</w:t>
        </w:r>
      </w:hyperlink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40" w:tooltip="Схема%20оценки%20РПД.xlsx" w:history="1"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Приложение №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 Критерии оценки</w:t>
        </w:r>
      </w:hyperlink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hyperlink r:id="rId41" w:tooltip="ТБ%20РПД.doc" w:history="1"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Приложение №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4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Инструкция по охране труда по компетенции «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Реставрация произведений из дерева</w:t>
        </w:r>
        <w:r>
          <w:rPr>
            <w:rStyle w:val="823"/>
            <w:rFonts w:ascii="Times New Roman" w:hAnsi="Times New Roman" w:cs="Times New Roman"/>
            <w:sz w:val="28"/>
            <w:szCs w:val="28"/>
          </w:rPr>
          <w:t xml:space="preserve">».</w:t>
        </w:r>
      </w:hyperlink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Чертежи, технологические карты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алгоритмы, схемы и т.д. </w:t>
      </w:r>
      <w:r/>
    </w:p>
    <w:p>
      <w:pPr>
        <w:pStyle w:val="853"/>
        <w:jc w:val="both"/>
        <w:spacing w:before="0" w:after="0" w:line="276" w:lineRule="auto"/>
        <w:rPr>
          <w:rFonts w:eastAsia="Arial Unicode MS"/>
          <w:i/>
          <w:color w:val="ed7d31" w:themeColor="accent2"/>
          <w:szCs w:val="28"/>
        </w:rPr>
      </w:pPr>
      <w:r>
        <w:rPr>
          <w:rFonts w:eastAsia="Arial Unicode MS"/>
          <w:i/>
          <w:color w:val="ed7d31" w:themeColor="accent2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49" w:bottom="1134" w:left="1418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noto sans symbols">
    <w:panose1 w:val="05040102010807070707"/>
  </w:font>
  <w:font w:name="Cambria">
    <w:panose1 w:val="02020603050405020304"/>
  </w:font>
  <w:font w:name="Calibri">
    <w:panose1 w:val="020F0502020204030204"/>
  </w:font>
  <w:font w:name="frutigerltstd-light">
    <w:panose1 w:val="05040102010807070707"/>
  </w:font>
  <w:font w:name="Tahoma">
    <w:panose1 w:val="020B05060306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807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/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807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15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/>
        </w:p>
      </w:tc>
    </w:tr>
  </w:tbl>
  <w:p>
    <w:pPr>
      <w:pStyle w:val="8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pStyle w:val="871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pStyle w:val="845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pStyle w:val="859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5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7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9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1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5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7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1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pStyle w:val="82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8"/>
  </w:num>
  <w:num w:numId="10">
    <w:abstractNumId w:val="10"/>
  </w:num>
  <w:num w:numId="11">
    <w:abstractNumId w:val="6"/>
  </w:num>
  <w:num w:numId="12">
    <w:abstractNumId w:val="14"/>
  </w:num>
  <w:num w:numId="13">
    <w:abstractNumId w:val="31"/>
  </w:num>
  <w:num w:numId="14">
    <w:abstractNumId w:val="15"/>
  </w:num>
  <w:num w:numId="15">
    <w:abstractNumId w:val="29"/>
  </w:num>
  <w:num w:numId="16">
    <w:abstractNumId w:val="33"/>
  </w:num>
  <w:num w:numId="17">
    <w:abstractNumId w:val="30"/>
  </w:num>
  <w:num w:numId="18">
    <w:abstractNumId w:val="27"/>
  </w:num>
  <w:num w:numId="19">
    <w:abstractNumId w:val="21"/>
  </w:num>
  <w:num w:numId="20">
    <w:abstractNumId w:val="24"/>
  </w:num>
  <w:num w:numId="21">
    <w:abstractNumId w:val="16"/>
  </w:num>
  <w:num w:numId="22">
    <w:abstractNumId w:val="7"/>
  </w:num>
  <w:num w:numId="23">
    <w:abstractNumId w:val="20"/>
  </w:num>
  <w:num w:numId="24">
    <w:abstractNumId w:val="13"/>
  </w:num>
  <w:num w:numId="25">
    <w:abstractNumId w:val="34"/>
  </w:num>
  <w:num w:numId="26">
    <w:abstractNumId w:val="1"/>
  </w:num>
  <w:num w:numId="27">
    <w:abstractNumId w:val="17"/>
  </w:num>
  <w:num w:numId="28">
    <w:abstractNumId w:val="22"/>
  </w:num>
  <w:num w:numId="29">
    <w:abstractNumId w:val="19"/>
  </w:num>
  <w:num w:numId="30">
    <w:abstractNumId w:val="25"/>
  </w:num>
  <w:num w:numId="31">
    <w:abstractNumId w:val="26"/>
  </w:num>
  <w:num w:numId="32">
    <w:abstractNumId w:val="32"/>
  </w:num>
  <w:num w:numId="33">
    <w:abstractNumId w:val="3"/>
  </w:num>
  <w:num w:numId="34">
    <w:abstractNumId w:val="35"/>
  </w:num>
  <w:num w:numId="35">
    <w:abstractNumId w:val="1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802"/>
    <w:link w:val="793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802"/>
    <w:link w:val="79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802"/>
    <w:link w:val="795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802"/>
    <w:link w:val="796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802"/>
    <w:link w:val="797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802"/>
    <w:link w:val="798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802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802"/>
    <w:link w:val="800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802"/>
    <w:link w:val="801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92"/>
    <w:next w:val="79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02"/>
    <w:link w:val="33"/>
    <w:uiPriority w:val="10"/>
    <w:rPr>
      <w:sz w:val="48"/>
      <w:szCs w:val="48"/>
    </w:rPr>
  </w:style>
  <w:style w:type="paragraph" w:styleId="35">
    <w:name w:val="Subtitle"/>
    <w:basedOn w:val="792"/>
    <w:next w:val="79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02"/>
    <w:link w:val="35"/>
    <w:uiPriority w:val="11"/>
    <w:rPr>
      <w:sz w:val="24"/>
      <w:szCs w:val="24"/>
    </w:rPr>
  </w:style>
  <w:style w:type="paragraph" w:styleId="37">
    <w:name w:val="Quote"/>
    <w:basedOn w:val="792"/>
    <w:next w:val="79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92"/>
    <w:next w:val="79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02"/>
    <w:link w:val="805"/>
    <w:uiPriority w:val="99"/>
  </w:style>
  <w:style w:type="character" w:styleId="44">
    <w:name w:val="Footer Char"/>
    <w:basedOn w:val="802"/>
    <w:link w:val="807"/>
    <w:uiPriority w:val="99"/>
  </w:style>
  <w:style w:type="character" w:styleId="46">
    <w:name w:val="Caption Char"/>
    <w:basedOn w:val="838"/>
    <w:link w:val="807"/>
    <w:uiPriority w:val="99"/>
  </w:style>
  <w:style w:type="table" w:styleId="48">
    <w:name w:val="Table Grid Light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8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841"/>
    <w:uiPriority w:val="99"/>
    <w:rPr>
      <w:sz w:val="18"/>
    </w:rPr>
  </w:style>
  <w:style w:type="paragraph" w:styleId="177">
    <w:name w:val="endnote text"/>
    <w:basedOn w:val="79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02"/>
    <w:uiPriority w:val="99"/>
    <w:semiHidden/>
    <w:unhideWhenUsed/>
    <w:rPr>
      <w:vertAlign w:val="superscript"/>
    </w:rPr>
  </w:style>
  <w:style w:type="paragraph" w:styleId="183">
    <w:name w:val="toc 4"/>
    <w:basedOn w:val="792"/>
    <w:next w:val="79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92"/>
    <w:next w:val="79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92"/>
    <w:next w:val="79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92"/>
    <w:next w:val="79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92"/>
    <w:next w:val="79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92"/>
    <w:next w:val="792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792"/>
    <w:next w:val="792"/>
    <w:uiPriority w:val="99"/>
    <w:unhideWhenUsed/>
    <w:pPr>
      <w:spacing w:after="0" w:afterAutospacing="0"/>
    </w:pPr>
  </w:style>
  <w:style w:type="paragraph" w:styleId="792" w:default="1">
    <w:name w:val="Normal"/>
    <w:qFormat/>
  </w:style>
  <w:style w:type="paragraph" w:styleId="793">
    <w:name w:val="Heading 1"/>
    <w:basedOn w:val="792"/>
    <w:next w:val="792"/>
    <w:link w:val="814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94">
    <w:name w:val="Heading 2"/>
    <w:basedOn w:val="792"/>
    <w:next w:val="792"/>
    <w:link w:val="815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95">
    <w:name w:val="Heading 3"/>
    <w:basedOn w:val="792"/>
    <w:next w:val="792"/>
    <w:link w:val="816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96">
    <w:name w:val="Heading 4"/>
    <w:basedOn w:val="792"/>
    <w:next w:val="792"/>
    <w:link w:val="817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97">
    <w:name w:val="Heading 5"/>
    <w:basedOn w:val="792"/>
    <w:next w:val="792"/>
    <w:link w:val="818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98">
    <w:name w:val="Heading 6"/>
    <w:basedOn w:val="792"/>
    <w:next w:val="792"/>
    <w:link w:val="819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99">
    <w:name w:val="Heading 7"/>
    <w:basedOn w:val="792"/>
    <w:next w:val="792"/>
    <w:link w:val="820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00">
    <w:name w:val="Heading 8"/>
    <w:basedOn w:val="792"/>
    <w:next w:val="792"/>
    <w:link w:val="821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801">
    <w:name w:val="Heading 9"/>
    <w:basedOn w:val="792"/>
    <w:next w:val="792"/>
    <w:link w:val="822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802" w:default="1">
    <w:name w:val="Default Paragraph Font"/>
    <w:uiPriority w:val="1"/>
    <w:semiHidden/>
    <w:unhideWhenUsed/>
  </w:style>
  <w:style w:type="table" w:styleId="8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4" w:default="1">
    <w:name w:val="No List"/>
    <w:uiPriority w:val="99"/>
    <w:semiHidden/>
    <w:unhideWhenUsed/>
  </w:style>
  <w:style w:type="paragraph" w:styleId="805">
    <w:name w:val="Header"/>
    <w:basedOn w:val="792"/>
    <w:link w:val="8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06" w:customStyle="1">
    <w:name w:val="Верхний колонтитул Знак"/>
    <w:basedOn w:val="802"/>
    <w:link w:val="805"/>
    <w:uiPriority w:val="99"/>
  </w:style>
  <w:style w:type="paragraph" w:styleId="807">
    <w:name w:val="Footer"/>
    <w:basedOn w:val="792"/>
    <w:link w:val="8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08" w:customStyle="1">
    <w:name w:val="Нижний колонтитул Знак"/>
    <w:basedOn w:val="802"/>
    <w:link w:val="807"/>
    <w:uiPriority w:val="99"/>
  </w:style>
  <w:style w:type="paragraph" w:styleId="809">
    <w:name w:val="No Spacing"/>
    <w:link w:val="810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810" w:customStyle="1">
    <w:name w:val="Без интервала Знак"/>
    <w:basedOn w:val="802"/>
    <w:link w:val="809"/>
    <w:uiPriority w:val="1"/>
    <w:rPr>
      <w:rFonts w:eastAsiaTheme="minorEastAsia"/>
      <w:lang w:eastAsia="ru-RU"/>
    </w:rPr>
  </w:style>
  <w:style w:type="character" w:styleId="811">
    <w:name w:val="Placeholder Text"/>
    <w:basedOn w:val="802"/>
    <w:uiPriority w:val="99"/>
    <w:semiHidden/>
    <w:rPr>
      <w:color w:val="808080"/>
    </w:rPr>
  </w:style>
  <w:style w:type="paragraph" w:styleId="812">
    <w:name w:val="Balloon Text"/>
    <w:basedOn w:val="792"/>
    <w:link w:val="813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3" w:customStyle="1">
    <w:name w:val="Текст выноски Знак"/>
    <w:basedOn w:val="802"/>
    <w:link w:val="812"/>
    <w:rPr>
      <w:rFonts w:ascii="Tahoma" w:hAnsi="Tahoma" w:cs="Tahoma"/>
      <w:sz w:val="16"/>
      <w:szCs w:val="16"/>
    </w:rPr>
  </w:style>
  <w:style w:type="character" w:styleId="814" w:customStyle="1">
    <w:name w:val="Заголовок 1 Знак"/>
    <w:basedOn w:val="802"/>
    <w:link w:val="793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815" w:customStyle="1">
    <w:name w:val="Заголовок 2 Знак"/>
    <w:basedOn w:val="802"/>
    <w:link w:val="794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816" w:customStyle="1">
    <w:name w:val="Заголовок 3 Знак"/>
    <w:basedOn w:val="802"/>
    <w:link w:val="795"/>
    <w:rPr>
      <w:rFonts w:ascii="Arial" w:hAnsi="Arial" w:eastAsia="Times New Roman" w:cs="Arial"/>
      <w:b/>
      <w:bCs/>
      <w:szCs w:val="26"/>
      <w:lang w:val="en-GB"/>
    </w:rPr>
  </w:style>
  <w:style w:type="character" w:styleId="817" w:customStyle="1">
    <w:name w:val="Заголовок 4 Знак"/>
    <w:basedOn w:val="802"/>
    <w:link w:val="796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818" w:customStyle="1">
    <w:name w:val="Заголовок 5 Знак"/>
    <w:basedOn w:val="802"/>
    <w:link w:val="797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819" w:customStyle="1">
    <w:name w:val="Заголовок 6 Знак"/>
    <w:basedOn w:val="802"/>
    <w:link w:val="79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820" w:customStyle="1">
    <w:name w:val="Заголовок 7 Знак"/>
    <w:basedOn w:val="802"/>
    <w:link w:val="799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21" w:customStyle="1">
    <w:name w:val="Заголовок 8 Знак"/>
    <w:basedOn w:val="802"/>
    <w:link w:val="80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822" w:customStyle="1">
    <w:name w:val="Заголовок 9 Знак"/>
    <w:basedOn w:val="802"/>
    <w:link w:val="801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823">
    <w:name w:val="Hyperlink"/>
    <w:uiPriority w:val="99"/>
    <w:rPr>
      <w:color w:val="0000ff"/>
      <w:u w:val="single"/>
    </w:rPr>
  </w:style>
  <w:style w:type="table" w:styleId="824">
    <w:name w:val="Table Grid"/>
    <w:basedOn w:val="80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5">
    <w:name w:val="toc 1"/>
    <w:basedOn w:val="792"/>
    <w:next w:val="792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826" w:customStyle="1">
    <w:name w:val="numbered list"/>
    <w:basedOn w:val="827"/>
  </w:style>
  <w:style w:type="paragraph" w:styleId="827" w:customStyle="1">
    <w:name w:val="bullet"/>
    <w:basedOn w:val="792"/>
    <w:pPr>
      <w:numPr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828">
    <w:name w:val="page number"/>
    <w:rPr>
      <w:rFonts w:ascii="Arial" w:hAnsi="Arial"/>
      <w:sz w:val="16"/>
    </w:rPr>
  </w:style>
  <w:style w:type="paragraph" w:styleId="829" w:customStyle="1">
    <w:name w:val="Doc subtitle1"/>
    <w:basedOn w:val="792"/>
    <w:link w:val="84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830" w:customStyle="1">
    <w:name w:val="Doc subtitle2"/>
    <w:basedOn w:val="792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831" w:customStyle="1">
    <w:name w:val="Doc title"/>
    <w:basedOn w:val="792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832">
    <w:name w:val="Body Text"/>
    <w:basedOn w:val="792"/>
    <w:link w:val="833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833" w:customStyle="1">
    <w:name w:val="Основной текст Знак"/>
    <w:basedOn w:val="802"/>
    <w:link w:val="832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834">
    <w:name w:val="Body Text Indent 2"/>
    <w:basedOn w:val="792"/>
    <w:link w:val="835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835" w:customStyle="1">
    <w:name w:val="Основной текст с отступом 2 Знак"/>
    <w:basedOn w:val="802"/>
    <w:link w:val="834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836">
    <w:name w:val="Body Text 2"/>
    <w:basedOn w:val="792"/>
    <w:link w:val="837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837" w:customStyle="1">
    <w:name w:val="Основной текст 2 Знак"/>
    <w:basedOn w:val="802"/>
    <w:link w:val="836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838">
    <w:name w:val="Caption"/>
    <w:basedOn w:val="792"/>
    <w:next w:val="792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839" w:customStyle="1">
    <w:name w:val="Абзац списка1"/>
    <w:basedOn w:val="792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840" w:customStyle="1">
    <w:name w:val="Doc subtitle1 Char"/>
    <w:link w:val="829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841">
    <w:name w:val="footnote text"/>
    <w:basedOn w:val="792"/>
    <w:link w:val="842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42" w:customStyle="1">
    <w:name w:val="Текст сноски Знак"/>
    <w:basedOn w:val="802"/>
    <w:link w:val="841"/>
    <w:rPr>
      <w:rFonts w:ascii="Times New Roman" w:hAnsi="Times New Roman" w:eastAsia="Times New Roman" w:cs="Times New Roman"/>
      <w:szCs w:val="20"/>
      <w:lang w:eastAsia="ru-RU"/>
    </w:rPr>
  </w:style>
  <w:style w:type="character" w:styleId="843">
    <w:name w:val="footnote reference"/>
    <w:rPr>
      <w:vertAlign w:val="superscript"/>
    </w:rPr>
  </w:style>
  <w:style w:type="character" w:styleId="844">
    <w:name w:val="FollowedHyperlink"/>
    <w:rPr>
      <w:color w:val="800080"/>
      <w:u w:val="single"/>
    </w:rPr>
  </w:style>
  <w:style w:type="paragraph" w:styleId="845" w:customStyle="1">
    <w:name w:val="цветной текст"/>
    <w:basedOn w:val="792"/>
    <w:qFormat/>
    <w:pPr>
      <w:numPr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846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47" w:customStyle="1">
    <w:name w:val="выделение цвет"/>
    <w:basedOn w:val="792"/>
    <w:link w:val="860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48" w:customStyle="1">
    <w:name w:val="цвет в таблице"/>
    <w:rPr>
      <w:color w:val="2c8de6"/>
    </w:rPr>
  </w:style>
  <w:style w:type="paragraph" w:styleId="849">
    <w:name w:val="TOC Heading"/>
    <w:basedOn w:val="793"/>
    <w:next w:val="792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850">
    <w:name w:val="toc 2"/>
    <w:basedOn w:val="792"/>
    <w:next w:val="792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51">
    <w:name w:val="toc 3"/>
    <w:basedOn w:val="792"/>
    <w:next w:val="792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52" w:customStyle="1">
    <w:name w:val="!Заголовок-1"/>
    <w:basedOn w:val="793"/>
    <w:link w:val="854"/>
    <w:qFormat/>
    <w:rPr>
      <w:lang w:val="ru-RU"/>
    </w:rPr>
  </w:style>
  <w:style w:type="paragraph" w:styleId="853" w:customStyle="1">
    <w:name w:val="!заголовок-2"/>
    <w:basedOn w:val="794"/>
    <w:link w:val="856"/>
    <w:qFormat/>
    <w:rPr>
      <w:rFonts w:ascii="Times New Roman" w:hAnsi="Times New Roman"/>
      <w:lang w:val="ru-RU"/>
    </w:rPr>
  </w:style>
  <w:style w:type="character" w:styleId="854" w:customStyle="1">
    <w:name w:val="!Заголовок-1 Знак"/>
    <w:link w:val="852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55" w:customStyle="1">
    <w:name w:val="!Текст"/>
    <w:basedOn w:val="792"/>
    <w:link w:val="858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6" w:customStyle="1">
    <w:name w:val="!заголовок-2 Знак"/>
    <w:link w:val="853"/>
    <w:rPr>
      <w:rFonts w:ascii="Times New Roman" w:hAnsi="Times New Roman" w:eastAsia="Times New Roman" w:cs="Times New Roman"/>
      <w:b/>
      <w:sz w:val="28"/>
      <w:szCs w:val="24"/>
    </w:rPr>
  </w:style>
  <w:style w:type="paragraph" w:styleId="857" w:customStyle="1">
    <w:name w:val="!Синий заголовок текста"/>
    <w:basedOn w:val="847"/>
    <w:link w:val="861"/>
    <w:qFormat/>
  </w:style>
  <w:style w:type="character" w:styleId="858" w:customStyle="1">
    <w:name w:val="!Текст Знак"/>
    <w:link w:val="85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9" w:customStyle="1">
    <w:name w:val="!Список с точками"/>
    <w:basedOn w:val="792"/>
    <w:link w:val="863"/>
    <w:qFormat/>
    <w:pPr>
      <w:numPr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60" w:customStyle="1">
    <w:name w:val="выделение цвет Знак"/>
    <w:link w:val="847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61" w:customStyle="1">
    <w:name w:val="!Синий заголовок текста Знак"/>
    <w:link w:val="857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62">
    <w:name w:val="List Paragraph"/>
    <w:basedOn w:val="7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63" w:customStyle="1">
    <w:name w:val="!Список с точками Знак"/>
    <w:link w:val="859"/>
    <w:rPr>
      <w:rFonts w:ascii="Times New Roman" w:hAnsi="Times New Roman" w:eastAsia="Times New Roman" w:cs="Times New Roman"/>
      <w:szCs w:val="20"/>
      <w:lang w:eastAsia="ru-RU"/>
    </w:rPr>
  </w:style>
  <w:style w:type="paragraph" w:styleId="864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65" w:customStyle="1">
    <w:name w:val="Интернет-ссылка"/>
    <w:rPr>
      <w:color w:val="0000ff"/>
      <w:u w:val="single"/>
      <w:lang w:val="ru-RU" w:eastAsia="ru-RU" w:bidi="ru-RU"/>
    </w:rPr>
  </w:style>
  <w:style w:type="character" w:styleId="866">
    <w:name w:val="annotation reference"/>
    <w:basedOn w:val="802"/>
    <w:semiHidden/>
    <w:unhideWhenUsed/>
    <w:rPr>
      <w:sz w:val="16"/>
      <w:szCs w:val="16"/>
    </w:rPr>
  </w:style>
  <w:style w:type="paragraph" w:styleId="867">
    <w:name w:val="annotation text"/>
    <w:basedOn w:val="792"/>
    <w:link w:val="868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8" w:customStyle="1">
    <w:name w:val="Текст примечания Знак"/>
    <w:basedOn w:val="802"/>
    <w:link w:val="867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9">
    <w:name w:val="annotation subject"/>
    <w:basedOn w:val="867"/>
    <w:next w:val="867"/>
    <w:link w:val="870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1" w:customStyle="1">
    <w:name w:val="Lista Black"/>
    <w:basedOn w:val="832"/>
    <w:uiPriority w:val="1"/>
    <w:qFormat/>
    <w:pPr>
      <w:numPr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72" w:customStyle="1">
    <w:name w:val="Основной текст (14)_"/>
    <w:basedOn w:val="802"/>
    <w:link w:val="873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73" w:customStyle="1">
    <w:name w:val="Основной текст (14)_3"/>
    <w:basedOn w:val="792"/>
    <w:link w:val="872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74" w:customStyle="1">
    <w:name w:val="Неразрешенное упоминание1"/>
    <w:basedOn w:val="802"/>
    <w:uiPriority w:val="99"/>
    <w:semiHidden/>
    <w:unhideWhenUsed/>
    <w:rPr>
      <w:color w:val="605e5c"/>
      <w:shd w:val="clear" w:color="auto" w:fill="e1dfdd"/>
    </w:rPr>
  </w:style>
  <w:style w:type="character" w:styleId="875" w:customStyle="1">
    <w:name w:val="Неразрешенное упоминание2"/>
    <w:basedOn w:val="802"/>
    <w:uiPriority w:val="99"/>
    <w:semiHidden/>
    <w:unhideWhenUsed/>
    <w:rPr>
      <w:color w:val="605e5c"/>
      <w:shd w:val="clear" w:color="auto" w:fill="e1dfdd"/>
    </w:rPr>
  </w:style>
  <w:style w:type="character" w:styleId="876">
    <w:name w:val="Unresolved Mention"/>
    <w:basedOn w:val="80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17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18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19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20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21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22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23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24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25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26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27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28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29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30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31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32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33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34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35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36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37" Type="http://schemas.openxmlformats.org/officeDocument/2006/relationships/hyperlink" Target="file:///E:\&#1087;&#1088;&#1086;&#1092;&#1077;&#1089;&#1089;&#1080;&#1086;&#1085;&#1072;&#1083;&#1099;\&#1052;&#1072;&#1090;&#1088;&#1080;&#1094;&#1072;%20&#1056;&#1055;&#1044;.xlsx" TargetMode="External"/><Relationship Id="rId38" Type="http://schemas.openxmlformats.org/officeDocument/2006/relationships/hyperlink" Target="&#1055;&#1088;&#1080;&#1083;&#1086;&#1078;&#1077;&#1085;&#1080;&#1077;%201%20&#1048;&#1085;&#1089;&#1090;&#1088;&#1091;&#1082;&#1094;&#1080;&#1103;%20&#1082;%20&#1084;&#1072;&#1090;&#1088;&#1080;&#1094;&#1077;.docx" TargetMode="External"/><Relationship Id="rId39" Type="http://schemas.openxmlformats.org/officeDocument/2006/relationships/hyperlink" Target="&#1052;&#1072;&#1090;&#1088;&#1080;&#1094;&#1072;%20&#1056;&#1055;&#1044;.xlsx" TargetMode="External"/><Relationship Id="rId40" Type="http://schemas.openxmlformats.org/officeDocument/2006/relationships/hyperlink" Target="&#1057;&#1093;&#1077;&#1084;&#1072;%20&#1086;&#1094;&#1077;&#1085;&#1082;&#1080;%20&#1056;&#1055;&#1044;.xlsx" TargetMode="External"/><Relationship Id="rId41" Type="http://schemas.openxmlformats.org/officeDocument/2006/relationships/hyperlink" Target="&#1058;&#1041;%20&#1056;&#1055;&#1044;.do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DE8C-DC8F-43C3-AC8C-D1699055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Артур Ялаев</cp:lastModifiedBy>
  <cp:revision>6</cp:revision>
  <dcterms:created xsi:type="dcterms:W3CDTF">2023-02-09T07:02:00Z</dcterms:created>
  <dcterms:modified xsi:type="dcterms:W3CDTF">2023-02-15T07:26:01Z</dcterms:modified>
</cp:coreProperties>
</file>