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6"/>
        <w:rPr/>
      </w:pPr>
      <w:r>
        <w:rPr/>
        <w:drawing>
          <wp:inline distT="0" distB="0" distL="0" distR="0">
            <wp:extent cx="3065780" cy="11823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spacing w:lineRule="auto" w:line="360" w:before="0" w:after="0"/>
        <w:jc w:val="right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240" w:before="0"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56"/>
          <w:szCs w:val="56"/>
        </w:rPr>
        <w:t>« ИНТЕРНЕТ ВЕЩЕЙ 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Arial Unicode MS" w:cs="Times New Roman"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(наименование этапа)</w:t>
      </w:r>
      <w:r>
        <w:rPr>
          <w:rFonts w:cs="Times New Roman" w:ascii="Times New Roman" w:hAnsi="Times New Roman"/>
          <w:sz w:val="36"/>
          <w:szCs w:val="36"/>
        </w:rPr>
        <w:t xml:space="preserve"> Чемпионата по профессиональному мастерству «Профессионалы» в 20</w:t>
      </w:r>
      <w:r>
        <w:rPr>
          <w:rFonts w:cs="Times New Roman" w:ascii="Times New Roman" w:hAnsi="Times New Roman"/>
          <w:sz w:val="36"/>
          <w:szCs w:val="36"/>
        </w:rPr>
        <w:t>24</w:t>
      </w:r>
      <w:r>
        <w:rPr>
          <w:rFonts w:cs="Times New Roman" w:ascii="Times New Roman" w:hAnsi="Times New Roman"/>
          <w:sz w:val="36"/>
          <w:szCs w:val="36"/>
        </w:rPr>
        <w:t xml:space="preserve">  г.</w:t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360" w:before="0" w:after="0"/>
        <w:rPr>
          <w:lang w:bidi="en-US"/>
        </w:rPr>
      </w:pPr>
      <w:r>
        <w:rPr>
          <w:lang w:bidi="en-US"/>
        </w:rPr>
      </w:r>
    </w:p>
    <w:p>
      <w:pPr>
        <w:pStyle w:val="16"/>
        <w:spacing w:lineRule="auto" w:line="360" w:before="0" w:after="0"/>
        <w:rPr>
          <w:lang w:bidi="en-US"/>
        </w:rPr>
      </w:pPr>
      <w:r>
        <w:rPr>
          <w:lang w:bidi="en-US"/>
        </w:rPr>
      </w:r>
    </w:p>
    <w:p>
      <w:pPr>
        <w:pStyle w:val="16"/>
        <w:spacing w:lineRule="auto" w:line="360" w:before="0" w:after="0"/>
        <w:rPr>
          <w:lang w:bidi="en-US"/>
        </w:rPr>
      </w:pPr>
      <w:r>
        <w:rPr>
          <w:lang w:bidi="en-US"/>
        </w:rPr>
      </w:r>
    </w:p>
    <w:p>
      <w:pPr>
        <w:pStyle w:val="16"/>
        <w:spacing w:lineRule="auto" w:line="360" w:before="0" w:after="0"/>
        <w:rPr>
          <w:lang w:bidi="en-US"/>
        </w:rPr>
      </w:pPr>
      <w:r>
        <w:rPr>
          <w:lang w:bidi="en-US"/>
        </w:rPr>
      </w:r>
    </w:p>
    <w:p>
      <w:pPr>
        <w:pStyle w:val="16"/>
        <w:spacing w:lineRule="auto" w:line="360" w:before="0" w:after="0"/>
        <w:jc w:val="center"/>
        <w:rPr>
          <w:lang w:bidi="en-US"/>
        </w:rPr>
      </w:pPr>
      <w:r>
        <w:rPr>
          <w:lang w:bidi="en-US"/>
        </w:rPr>
        <w:t>202</w:t>
      </w:r>
      <w:r>
        <w:rPr>
          <w:lang w:bidi="en-US"/>
        </w:rPr>
        <w:t>4</w:t>
      </w:r>
      <w:r>
        <w:rPr>
          <w:lang w:bidi="en-US"/>
        </w:rPr>
        <w:t xml:space="preserve"> г.</w:t>
      </w:r>
    </w:p>
    <w:p>
      <w:pPr>
        <w:pStyle w:val="143"/>
        <w:shd w:val="clear" w:color="auto" w:fill="auto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143"/>
        <w:shd w:val="clear" w:color="auto" w:fill="auto"/>
        <w:spacing w:lineRule="auto" w:line="360"/>
        <w:ind w:hanging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 ОСНОВНЫЕ ТРЕБОВАНИЯ КОМПЕТЕНЦИИ</w:t>
        <w:tab/>
        <w:t>3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1.1. ОБЩИЕ СВЕДЕНИЯ О ТРЕБОВАНИЯХ КОМПЕТЕНЦИИ</w:t>
        <w:tab/>
        <w:t>3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1.2. ПЕРЕЧЕНЬ ПРОФЕССИОНАЛЬНЫХ ЗАДАЧ СПЕЦИАЛИСТА ПО КОМПЕТЕНЦИИ «ИНТЕРНЕТ ВЕЩЕЙ»</w:t>
        <w:tab/>
        <w:t>3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1.3. ТРЕБОВАНИЯ К СХЕМЕ ОЦЕНКИ</w:t>
        <w:tab/>
        <w:t>10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1.4. СПЕЦИФИКАЦИЯ ОЦЕНКИ КОМПЕТЕНЦИИ</w:t>
        <w:tab/>
        <w:t>11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1.5. КОНКУРСНОЕ ЗАДАНИЕ</w:t>
        <w:tab/>
        <w:t>12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1.5.1. РАЗРАБОТКА/ВЫБОР КОНКУРСНОГО ЗАДАНИЯ</w:t>
        <w:tab/>
        <w:t>12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1.5.2. СТРУКТУРА МОДУЛЕЙ КОНКУРСНОГО ЗАДАНИЯ (ИНВАРИАНТ/ВАРИАТИВ)</w:t>
        <w:tab/>
        <w:t>15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2. СПЕЦИАЛЬНЫЕ ПРАВИЛА КОМПЕТЕНЦИИ</w:t>
        <w:tab/>
        <w:t>2</w:t>
      </w:r>
      <w:r>
        <w:rPr>
          <w:rFonts w:ascii="Times New Roman" w:hAnsi="Times New Roman"/>
          <w:bCs/>
          <w:szCs w:val="20"/>
          <w:lang w:val="ru-RU" w:eastAsia="ru-RU"/>
        </w:rPr>
        <w:t>0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2.1. ЛИЧНЫЙ ИНСТРУМЕНТ КОНКУРСАНТА</w:t>
        <w:tab/>
        <w:t>2</w:t>
      </w:r>
      <w:r>
        <w:rPr>
          <w:rFonts w:ascii="Times New Roman" w:hAnsi="Times New Roman"/>
          <w:bCs/>
          <w:szCs w:val="20"/>
          <w:lang w:val="ru-RU" w:eastAsia="ru-RU"/>
        </w:rPr>
        <w:t>0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2.2. МАТЕРИАЛЫ, ОБОРУДОВАНИЕ И ИНСТРУМЕНТЫ, ЗАПРЕЩЕННЫЕ НА  ПЛОЩАДКЕ</w:t>
        <w:tab/>
        <w:t>2</w:t>
      </w:r>
      <w:r>
        <w:rPr>
          <w:rFonts w:ascii="Times New Roman" w:hAnsi="Times New Roman"/>
          <w:bCs/>
          <w:szCs w:val="20"/>
          <w:lang w:val="ru-RU" w:eastAsia="ru-RU"/>
        </w:rPr>
        <w:t>1</w:t>
      </w:r>
    </w:p>
    <w:p>
      <w:pPr>
        <w:pStyle w:val="Bullet"/>
        <w:tabs>
          <w:tab w:val="clear" w:pos="360"/>
          <w:tab w:val="left" w:pos="4309" w:leader="none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3. ПРИЛОЖЕНИЯ</w:t>
        <w:tab/>
        <w:tab/>
      </w:r>
      <w:r>
        <w:rPr>
          <w:rFonts w:ascii="Times New Roman" w:hAnsi="Times New Roman"/>
          <w:bCs/>
          <w:szCs w:val="20"/>
          <w:lang w:val="ru-RU" w:eastAsia="ru-RU"/>
        </w:rPr>
        <w:t>22</w:t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center"/>
        <w:rPr>
          <w:rFonts w:ascii="Times New Roman" w:hAnsi="Times New Roman"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1. IoT – (Internet Of Things) «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Интернет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вещей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»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ПО – программное обеспечение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JSON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особая структура данных, используемая для передачи параметров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ЕСПД — Единая система программной документации (ГОСТ 19)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UML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Unified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Modeling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Language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) Унифицированный язык моделирования, применяемый при проектировании систем управления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16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  <w:bookmarkStart w:id="0" w:name="_Toc450204622"/>
      <w:bookmarkStart w:id="1" w:name="_Toc450204622"/>
      <w:bookmarkEnd w:id="1"/>
      <w:r>
        <w:br w:type="page"/>
      </w:r>
    </w:p>
    <w:p>
      <w:pPr>
        <w:pStyle w:val="19"/>
        <w:spacing w:lineRule="auto" w:line="276" w:before="240"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_RefHeading___Toc1323_3279771458"/>
      <w:bookmarkStart w:id="3" w:name="_Toc124422965"/>
      <w:bookmarkEnd w:id="2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3"/>
    </w:p>
    <w:p>
      <w:pPr>
        <w:pStyle w:val="26"/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bookmarkStart w:id="4" w:name="__RefHeading___Toc1325_3279771458"/>
      <w:bookmarkStart w:id="5" w:name="_Toc124422966"/>
      <w:bookmarkEnd w:id="4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5"/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компетенции (ТК) «Интернет вещей» </w:t>
      </w:r>
      <w:bookmarkStart w:id="6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6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2"/>
        <w:spacing w:lineRule="auto" w:line="276" w:before="240"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7" w:name="__RefHeading___Toc1327_3279771458"/>
      <w:bookmarkStart w:id="8" w:name="_Toc124422967"/>
      <w:bookmarkStart w:id="9" w:name="_Toc78885652"/>
      <w:bookmarkEnd w:id="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9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«Интернет вещей»</w:t>
      </w:r>
      <w:bookmarkEnd w:id="8"/>
    </w:p>
    <w:p>
      <w:pPr>
        <w:pStyle w:val="16"/>
        <w:spacing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>
      <w:pPr>
        <w:pStyle w:val="16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16"/>
        <w:spacing w:lineRule="auto" w:line="240"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>
      <w:pPr>
        <w:pStyle w:val="16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35"/>
        <w:gridCol w:w="7462"/>
        <w:gridCol w:w="1542"/>
      </w:tblGrid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6"/>
              <w:widowControl w:val="false"/>
              <w:spacing w:before="0" w:after="0"/>
              <w:jc w:val="center"/>
              <w:rPr/>
            </w:pPr>
            <w:r>
              <w:rPr>
                <w:b/>
                <w:color w:val="FFFFFF"/>
                <w:sz w:val="28"/>
                <w:szCs w:val="28"/>
              </w:rPr>
              <w:t xml:space="preserve">№ </w:t>
            </w:r>
            <w:r>
              <w:rPr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6"/>
              <w:widowControl w:val="false"/>
              <w:spacing w:before="0" w:after="0"/>
              <w:jc w:val="center"/>
              <w:rPr/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6"/>
              <w:widowControl w:val="false"/>
              <w:spacing w:before="0" w:after="0"/>
              <w:jc w:val="center"/>
              <w:rPr/>
            </w:pPr>
            <w:r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>
        <w:trPr/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Организация, управление и безопасность работы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и положения безопасной работы в общем и по отношению к производству;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Основы и принципы бережливого производства;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Назначение, принципы применения, ухода и технического обслуживания всего оборудования и материалов, а также их влияния на безопасность;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экологичности и безопасности и их применение в успешном хозяйствовании в рабочей среде;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командной работы и их применение;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Персональные навыки, сильные стороны и потребности, относящиеся к ролям, обязанностям и обязательствам в отношении других людей и коллективно;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Параметры деятельности, подлежащие планированию.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Подготовить и поддерживать безопасную, аккуратную и эффективную рабочую зону;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Подготовить себя для текущих задач, в том числе в отношении полного здоровья и безопасности;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Составлять график работы для обеспечения максимальной эффективности и минимизации сбоев;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Выбрать и использовать все оборудование и материалы безопасно и в соответствии с инструкциями производителя;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Придерживаться или превышать стандарты охраны здоровья и безопасности, применяемые к окружающей среде, оборудованию и материалам;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Восстанавливать рабочее место в соответствующее состояние и порядок;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Вносить вклад в командную производительность как в целом, так и в частности;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Получать и обеспечивать обратную связь и поддержку, работая в команде.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Коммуникативные и межличностные навыки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Область применения и назначение документации и публикаций как в бумажном виде, так и на основе электронных форм;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Технический язык, связанный с профессиональным навыком и технологией;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Стандарты, требуемые для рутинной отчетности и исключений в устной, письменной и электронной форме;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Требуемые стандарты для общения с клиентами, членами команды и другими людьми;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Цели и методы для поддержания и представления отчетности, включая финансовую.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Читать, интерпретировать и извлекать технические данные и инструкции из документации в любом доступном формате;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Производить необходимые исследования для решения проблем и непрерывного профессионального развития;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Использовать устные, письменные и электронных средства коммуникации для обеспечения ясности, эффективности и результативности;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Обсуждать сложные технические принципы и приложения с другими людьми;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Пояснять сложные технические принципы и приложения для неспециалистов;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Готовить полноценные отчёты и отвечать на возникающие вопросы;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Отвечать на запросы заказчиков как в личном общении, так и опосредованно;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Организовать сбор информации и подготовить документацию в соответствии с требованиями заказчиков.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Разработка и описание решения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организации работы над проектом;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Суть и форматы проектных спецификаций;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Основания и критерии, по которым будет оцениваться выполненный проек</w:t>
            </w:r>
            <w:r>
              <w:rPr/>
              <w:t>т;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и способы применения конструкций и сборки механических, электрических и электронных систем, а также их стандартов и их документации;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и методы организации работы, контроля и управления по отношению к продукту;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Парадигмы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Референтная модель и базовые бизнес-модели;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Тренды (конвергенция технологий);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Что такое киберфизические системы и четвертая индустриальная революция;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Рыночные перспективы, драйвы и шаблоны использования.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Онтология и семантика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Коммутационная модель и протоколы обмена данными;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Основы проектирования киберфизических систем;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Применение методов имитационного моделирования для оценки проекта;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Угрозы и способы обеспечения безопасности приложений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организации межмашинного и человека-машинного взаимодействия, создания соответствующих интерфейсов.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Проанализировать материалы обсуждений или спецификации для определения требуемых рабочих характеристик системы;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Выявлять области неопределенности в результатах обсуждений или спецификациях;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Определять условия и характеристики окружения, в котором система должна работать;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Определять требования к оборудованию для обеспечения работоспособности системы;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характеристики системы, которые обязательно должны быть соблюдены;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предельные характеристики, выход за которые не является допустимым;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желательные характеристики;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Проанализировать имеющиеся ресурсы и принять решение об их распределении и использовании;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составляющие, необходимые для функционирования системы и порядок их взаимодействия;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необходимый набор данных и порядок обмена ими;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Определять и использовать способы визуализации данных, включая создание веб-страниц приложений;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Выявлять и оценивать варианты для подбора, закупки и производства материалов, комплектующих, оборудования и программного обеспечения, необходимых для выполнения задания;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Документировать принимаемые по проекту решения на основе принятых деловых принципов и других важных факторов, таких как охрана здоровья и безопасность;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Подготовить документации по организации работ и контролю из выполнения;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Завершить этап проектирования в соответствии с требованиями по цели, затратам и времени.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Организация подключения и управления оборудованием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Концепции технологий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организации взаимодействий между связанными устройствами;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оптимального и надежного хранения и преобразования данных, а также обеспечения быстрого и удобного к ним доступа;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связь между устройствами и платформой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сбор и обработку данных, необходимых для функционирования системы;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монтаж на объекте и подключение необходимых источников данных и объектов управления;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Установить, настроить и сделать все необходимые физические и программные корректировки, необходимые для эффективного функционирования системы;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получение необходимых данных и процедуры их хранения, обработки, анализа, в том числе с использованием технологий Data Mining, Pattern Recognition, Machine Learning, Big Data и прочими;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 использовать программное обеспечение от производителя;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аналитические методы для поиска неисправностей; найти ошибки в работе системы с использованием соответствующих аналитических методов;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необходимые настройки системы для корректировки неисправностей и ремонта;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 сделать настройку параметров датчиков;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настройку параметров исполнительный устройств;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тестовый запуск отдельных модулей приложения и обеспечить проверку полной функциональности.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Описание модели данных решения и выполнение анализа получаемых данных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сбора, обработки и хранения данных;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проектирования структур данных;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Структурное, и событийное программирование;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разделения прав доступа к информации и возможностям обработки данных.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приложения сбора, обработки и хранения данных с использованием платформы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Структурировать поступающие данные;</w:t>
            </w:r>
          </w:p>
          <w:p>
            <w:pPr>
              <w:pStyle w:val="16"/>
              <w:widowControl w:val="false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логику приложения в соответствии с описанием ролевых моделей.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Разработка интерфейса мониторинга и управления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проектирования графического пользовательского интерфейса в системах сбора и анализа данных, в том числе с использованием анимации, технологий виртуальной и дополненной реальности;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анализа данных, способы извлечений из них информации, построения и валидации моделей;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решения, позволяющие предиктивных задач DAD (Discover/Access/Distill – обнаружение/доступ/извлечение);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анализа данных бизнес-процессов с целью выполнения экономических прогнозов или принятия управленческих решений;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создания алгоритмов, автоматизирующих их обработку на основе технологий искусственного интеллекта.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системы анализа данных с целью выполнения прогнозов и принятия решений;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визуализацию данных с использованием текстовых, табличных и графических методов представления информации;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технологии анимации, дополненной и виртуальной реальности при необходимости повышения эффективности представления данных в соответствии с потребностями решаемых производственных задач;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оптимальный вариант представления данных для удобства восприятия при выполнении конкретных производственных задач;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алгоритмы обработки данных на основе искусственного интеллекта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Тестирование и отладка решения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методы испытаний оборудования и систем;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методы для проведения тестовых операций;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Масштабы и пределы используемых технологий и методов;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и варианты постепенных и / или радикальных изменений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каждую часть системы на основе принятых критериев выполнения операций;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общую функциональность системы на основе согласованных операционных критериев;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Оптимизировать функционирование каждой части системы и системы в целом на основе анализа, решения проблем и последовательного улучшения;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заключительный тестовый прогон для окончательной приёмки системы;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обзор каждой части процесса проектирования, изготовления, монтажа и эксплуатации, в отношении установленных критериев, включая точность, согласованность, время и стоимость;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Убедиться в том, что все аспекты стадии проектирования соответствуют требуемым отраслевым стандартам;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Доработать и представить портфолио заказчику, чтобы портфолио включало всю необходимую документацию, необходимую в деловом взаимодействии;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систему, ее техническую документации и свое портфолио клиенту и ответить на вопросы.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Annotationtext"/>
        <w:rPr>
          <w:b/>
          <w:b/>
          <w:i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</w:p>
    <w:p>
      <w:pPr>
        <w:pStyle w:val="16"/>
        <w:spacing w:lineRule="auto" w:line="360" w:before="0" w:after="0"/>
        <w:ind w:firstLine="709"/>
        <w:jc w:val="both"/>
        <w:rPr>
          <w:b/>
          <w:b/>
          <w:i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</w:p>
    <w:p>
      <w:pPr>
        <w:pStyle w:val="2"/>
        <w:spacing w:lineRule="auto" w:line="276" w:before="24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0" w:name="__RefHeading___Toc1329_3279771458"/>
      <w:bookmarkStart w:id="11" w:name="_Toc124422968"/>
      <w:bookmarkStart w:id="12" w:name="_Toc78885655"/>
      <w:bookmarkEnd w:id="10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11"/>
      <w:bookmarkEnd w:id="12"/>
    </w:p>
    <w:p>
      <w:pPr>
        <w:pStyle w:val="Style26"/>
        <w:widowControl/>
        <w:spacing w:lineRule="auto" w:line="276"/>
        <w:ind w:firstLine="5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Style26"/>
        <w:widowControl/>
        <w:spacing w:lineRule="auto" w:line="276"/>
        <w:ind w:firstLine="709"/>
        <w:jc w:val="right"/>
        <w:rPr>
          <w:rFonts w:ascii="Times New Roman" w:hAnsi="Times New Roman"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>
      <w:pPr>
        <w:pStyle w:val="Style26"/>
        <w:widowControl/>
        <w:spacing w:lineRule="auto" w:line="276"/>
        <w:ind w:firstLine="709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>
      <w:pPr>
        <w:pStyle w:val="Style26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tbl>
      <w:tblPr>
        <w:tblStyle w:val="afff0"/>
        <w:tblW w:w="42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9"/>
        <w:gridCol w:w="250"/>
        <w:gridCol w:w="1348"/>
        <w:gridCol w:w="1310"/>
        <w:gridCol w:w="1473"/>
        <w:gridCol w:w="1376"/>
        <w:gridCol w:w="1169"/>
      </w:tblGrid>
      <w:tr>
        <w:trPr>
          <w:trHeight w:val="1538" w:hRule="atLeast"/>
        </w:trPr>
        <w:tc>
          <w:tcPr>
            <w:tcW w:w="6926" w:type="dxa"/>
            <w:gridSpan w:val="6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Критерий/Модуль</w:t>
            </w:r>
          </w:p>
        </w:tc>
        <w:tc>
          <w:tcPr>
            <w:tcW w:w="1169" w:type="dxa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Итого баллов за раздел ТРЕБОВАНИЙ КОМПЕТЕНЦИИ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restart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Разделы ТРЕБОВАНИЙ КОМПЕТЕНЦИИ</w:t>
            </w:r>
          </w:p>
        </w:tc>
        <w:tc>
          <w:tcPr>
            <w:tcW w:w="250" w:type="dxa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</w:p>
        </w:tc>
        <w:tc>
          <w:tcPr>
            <w:tcW w:w="1348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A</w:t>
            </w:r>
          </w:p>
        </w:tc>
        <w:tc>
          <w:tcPr>
            <w:tcW w:w="131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1473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В</w:t>
            </w:r>
          </w:p>
        </w:tc>
        <w:tc>
          <w:tcPr>
            <w:tcW w:w="1376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169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ind w:right="172" w:hanging="1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6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50" w:hRule="atLeast"/>
        </w:trPr>
        <w:tc>
          <w:tcPr>
            <w:tcW w:w="1419" w:type="dxa"/>
            <w:gridSpan w:val="2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Итого баллов за критерий/ модуль</w:t>
            </w:r>
          </w:p>
        </w:tc>
        <w:tc>
          <w:tcPr>
            <w:tcW w:w="13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20</w:t>
            </w:r>
          </w:p>
        </w:tc>
        <w:tc>
          <w:tcPr>
            <w:tcW w:w="13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18</w:t>
            </w:r>
          </w:p>
        </w:tc>
        <w:tc>
          <w:tcPr>
            <w:tcW w:w="14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34</w:t>
            </w:r>
          </w:p>
        </w:tc>
        <w:tc>
          <w:tcPr>
            <w:tcW w:w="13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28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</w:tr>
    </w:tbl>
    <w:p>
      <w:pPr>
        <w:pStyle w:val="16"/>
        <w:spacing w:lineRule="auto" w:line="240" w:before="0" w:after="0"/>
        <w:jc w:val="both"/>
        <w:rPr/>
      </w:pPr>
      <w:r>
        <w:rPr/>
      </w:r>
    </w:p>
    <w:p>
      <w:pPr>
        <w:pStyle w:val="26"/>
        <w:spacing w:lineRule="auto" w:line="240"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26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3" w:name="__RefHeading___Toc1331_3279771458"/>
      <w:bookmarkStart w:id="14" w:name="_Toc124422969"/>
      <w:bookmarkEnd w:id="13"/>
      <w:r>
        <w:rPr>
          <w:rFonts w:ascii="Times New Roman" w:hAnsi="Times New Roman"/>
          <w:sz w:val="24"/>
        </w:rPr>
        <w:t>1.4. СПЕЦИФИКАЦИЯ ОЦЕНКИ КОМПЕТЕНЦИИ</w:t>
      </w:r>
      <w:bookmarkEnd w:id="14"/>
    </w:p>
    <w:p>
      <w:pPr>
        <w:pStyle w:val="16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>
      <w:pPr>
        <w:pStyle w:val="16"/>
        <w:spacing w:lineRule="auto" w:line="360" w:before="0" w:after="0"/>
        <w:ind w:firstLine="709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>
      <w:pPr>
        <w:pStyle w:val="16"/>
        <w:spacing w:lineRule="auto" w:line="36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ff0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3029"/>
        <w:gridCol w:w="6071"/>
      </w:tblGrid>
      <w:tr>
        <w:trPr/>
        <w:tc>
          <w:tcPr>
            <w:tcW w:w="3568" w:type="dxa"/>
            <w:gridSpan w:val="2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lang w:val="ru-RU" w:eastAsia="ru-RU" w:bidi="ar-SA"/>
              </w:rPr>
              <w:t>Критерий</w:t>
            </w:r>
          </w:p>
        </w:tc>
        <w:tc>
          <w:tcPr>
            <w:tcW w:w="6071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lang w:val="ru-RU" w:eastAsia="ru-RU" w:bidi="ar-SA"/>
              </w:rPr>
              <w:t>Методика проверки навыков в критерии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А</w:t>
            </w:r>
          </w:p>
        </w:tc>
        <w:tc>
          <w:tcPr>
            <w:tcW w:w="3029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Разработка проекта системы мониторинга и управления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межперсональные навыки</w:t>
            </w:r>
          </w:p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Получение и интерпретация данных с оборудования</w:t>
            </w:r>
          </w:p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Разработка интерфейса инженера-технолога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Б</w:t>
            </w:r>
          </w:p>
        </w:tc>
        <w:tc>
          <w:tcPr>
            <w:tcW w:w="3029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Организация сбора данных, настройки и управления удалёнными устройствами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межперсональные навыки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Передача управляющих команд на оборудование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Разработка интерфейса оператора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 тестирования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Логирование и симуляция для поиска неисправностей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Контроль эксплуатационных характеристик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В</w:t>
            </w:r>
          </w:p>
        </w:tc>
        <w:tc>
          <w:tcPr>
            <w:tcW w:w="3029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Организация гибкого управления технологическим процессом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межперсональные навыки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Структура приложения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Логика обработки последовательности комСистема хранения данных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Визуализация данных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Анализ данных и сводная информация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Контроль эксплуатационных характеристик</w:t>
            </w:r>
          </w:p>
        </w:tc>
      </w:tr>
      <w:tr>
        <w:trPr/>
        <w:tc>
          <w:tcPr>
            <w:tcW w:w="539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Г</w:t>
            </w:r>
          </w:p>
        </w:tc>
        <w:tc>
          <w:tcPr>
            <w:tcW w:w="3029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межличностные навыки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Формулировка концепции системы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Анализ эксплуатационных характеристик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Описание процедуры тестирования</w:t>
            </w:r>
          </w:p>
        </w:tc>
      </w:tr>
    </w:tbl>
    <w:p>
      <w:pPr>
        <w:pStyle w:val="16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pacing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>
      <w:pPr>
        <w:pStyle w:val="16"/>
        <w:widowControl/>
        <w:suppressAutoHyphens w:val="true"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>Общая продолжительность Конкурсного задания: 2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ч.</w:t>
      </w:r>
    </w:p>
    <w:p>
      <w:pPr>
        <w:pStyle w:val="16"/>
        <w:widowControl/>
        <w:suppressAutoHyphens w:val="true"/>
        <w:bidi w:val="0"/>
        <w:spacing w:lineRule="auto" w:line="276" w:before="0" w:after="0"/>
        <w:ind w:left="567" w:right="0"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Количество конкурсных дней: 3 дня.</w:t>
      </w:r>
    </w:p>
    <w:p>
      <w:pPr>
        <w:pStyle w:val="16"/>
        <w:spacing w:before="0" w:after="0"/>
        <w:ind w:firstLine="567"/>
        <w:jc w:val="both"/>
        <w:rPr/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pStyle w:val="16"/>
        <w:spacing w:before="0" w:after="0"/>
        <w:ind w:firstLine="567"/>
        <w:jc w:val="both"/>
        <w:rPr/>
      </w:pPr>
      <w:r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pStyle w:val="16"/>
        <w:spacing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1.5.1. Разработка/выбор конкурсного задания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Конкурсное задание состоит из 4 модулей, включает обязательную к выполнению часть (инвариант) — 1 модуль  и вариативную часть — 3 модуля. Общее количество баллов конкурсного задания составляет 100.</w:t>
      </w:r>
    </w:p>
    <w:p>
      <w:pPr>
        <w:pStyle w:val="16"/>
        <w:spacing w:before="0" w:after="0"/>
        <w:ind w:firstLine="567"/>
        <w:jc w:val="both"/>
        <w:rPr/>
      </w:pPr>
      <w:r>
        <w:rPr>
          <w:rFonts w:eastAsia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случае если ни содержание модулей вариативной части не подходит под запрос работодателя конкретного региона, то вариативный(е) модуль(и) формируется регионом самостоятельно под запрос работодателя. При этом, время на выполнение модуля(ей) и количество баллов в критериях оценки по аспектам не меняются (Приложение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 Матрица конкурсного задания).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Основной вариант конкурсного задания предполагает выдачу участникам   конкурсных материалов в форме технических заданий и сопроводительных материалов для использования при выполнения работ в модулях конкурсного задания. Типовой набор конкурсных материалов приведен в приложении. 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</w:r>
    </w:p>
    <w:p>
      <w:pPr>
        <w:pStyle w:val="26"/>
        <w:spacing w:lineRule="auto" w:line="276"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_RefHeading___Toc1333_3279771458"/>
      <w:bookmarkStart w:id="16" w:name="_Toc124422970"/>
      <w:bookmarkEnd w:id="15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6"/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Разработка проекта системы мониторинга и управления 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 — 3,5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Создание проекта системы мониторинга и управления предполагает составление проектной документации на систему распределенного управления в соответствии со стандартами проектирования и представленным техническим заданием. Также должно быть выполнено организационное планирование работ и подготовку рабочей документации для проведения тестирования и отладки системы управления.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Участникам необходимо разработать проект организации взаимодействия технологических единиц производственной ячейки и представить его электронном виде в форме документа, предназначенного для печати, в файле в формате Adobe PDF. 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Проекты участников должны включать: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Информацию, необходимую для понимания предлагаемой участниками стратегии решения задачи;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планируемой технической реализации предложенной стратегии;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по организации интерфейсов и веб-страниц приложения.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Изображения, схемы и другие иллюстративные материалы, касающиеся конкретных систем проекта (сбора и передачи данных / управления устройствами / процедур обработки и анализа информации), а также используемых технологий разработки, тестирования и отладки.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7);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объекта автоматизации, его компонент и производственных процессов;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рисунки, схемы, чертежи и фотографии объектов;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по безопасности организации работ;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1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условиями задания и объектом, подлежащим автоматизации;</w:t>
      </w:r>
    </w:p>
    <w:p>
      <w:pPr>
        <w:pStyle w:val="16"/>
        <w:numPr>
          <w:ilvl w:val="0"/>
          <w:numId w:val="1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автоматизации на основе технологий «Интернета вещей»;</w:t>
      </w:r>
    </w:p>
    <w:p>
      <w:pPr>
        <w:pStyle w:val="16"/>
        <w:numPr>
          <w:ilvl w:val="0"/>
          <w:numId w:val="1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проекта экспертной группе (в зависимости от конкретных условий конкурса или по решению экспертов перед началом соревнований).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Б.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Организация сбора данных, настройки и управления удалёнными устройствами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 — 3,5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В ходе проведения работ необходимо выполнить подключение оборудования к облачной платформе «Интернета вещей» и создать объекты для обмена данными и реализовать систему хранения данных мониторинга. В рамках работы над модулем также необходимо реализовать автоматизацию обработки данных, инструменты визуализации мониторинговых данных и провести отладку.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рамках модуля Участникам необходимо: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создать приложение на платформе «Интернета вещей» для сбора и первичной обработке данных, в том числе сохранения, с различного оборудования, предусмотренного проектом;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создать интерфейсную страницу приложения, обеспечивающую вывод получаемых значений в режиме реального времени;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обеспечить передачу данных между конечными устройствами (единицами оборудования) и другими объектами, предусмотренными проектом, и платформой «Интернета вещей»;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обеспечить в реальном времени мониторинг собираемых данных и передачу управляющих команд, предусмотренных проектом;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Приоритетным вариантом проверки результатов работы является проверка в отсутствии участников. Однако в зависимости от конкретных условий конкурса, по согласованию экспертов, проверка результатов работы участников может сопровождаться устным выступлением участников с демонстрацией работающей системы. Устное 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Перед началом выполнения модуля участники должны быть предупреждены о том, в каком формате будет проводиться проверка работы.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процессе проверки эксперты могут выполнять действия, меняющие внешние условия для работающей системы с целью наблюдения за тем, как отслеживаются заданные параметры. </w:t>
      </w:r>
    </w:p>
    <w:p>
      <w:pPr>
        <w:pStyle w:val="16"/>
        <w:spacing w:before="0" w:after="0"/>
        <w:ind w:firstLine="454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8);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Схема размещения и подключения объектов на объекте автоматизации;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Информационная модель (характеристики) подключаемых объектов;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Согласованный метод обмена данными с платформой Интернета вещей;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Оборудование, настроенное для взаимодействия с платформой Интернета вещей;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Подготовленный проект автоматизации (в модуле A);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454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Ознакомление с условиями задания, схемой подключения объектов и регламентными процедурами работы оборудования; 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Адаптация проекта под характеристики объекта управления для выполнения задания; 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Разработка приложения Интернета вещей для сбора данных и управления устройствами;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Настройка подключённых устройств для обмена данными с платформой Интернета вещей.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Организация гибкого управления технологическим процессом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 — 7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В рамках модуля необходимо создать программную реализацию распределенной системы управления технологическим процессом, в том числе интерфейс оператора. В ходе работы нужно отработать выполнение созданных алгоритмов для выполнения заданных производственных процессов.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рамках модуля Участникам необходимо: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разработать пользовательский интерфейс на платформе «Интернета вещей» в соответствии с логикой представления данных и управления системой автоматизации, определенных проектом;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создать интерфейс (отдельную страницу) для настройки и отладки алгоритмов управления, обеспечивающую задание (ручной ввод) значений, подлежащих передаче на управляемые устройства, и обеспечить передачу этих данных;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разработать систему управления, реализующую заданный алгоритм пошагового и полностью автоматического управления оборудованием, в том числе обеспечивающую синхронизацию между отдельными единицами оборудованиями, и интерфейс к ней;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обеспечить адекватное (в соответствии с проектом) выполнение производственных задач, мониторинг и визуализацию работы оборудования;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продемонстрировать в реальном времени выполнение производственных задач в автоматическом режиме с запуском выполнения через разработанный интерфейс и специализированные устройства контроля производственной линии.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Приоритетным вариантом проверки результатов работы является проверка в отсутствии участников. Однако в зависимости от конкретных условий конкурса, по согласованию экспертов, проверка результатов работы участников может сопровождаться устным выступлением участников с демонстрацией работающей системы. Устное 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Перед началом выполнения модуля участники должны быть предупреждены о том, в каком формате будет проводиться проверка работы.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процессе проверки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9);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Схема размещения и подключения оборудования гибкой производственной линии;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Согласованный протокол передачи целевых указаний оборудованию производственной линии;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Согласованная схема выполнения производственного задания;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Подготовленное приложение сбора данных и управления устройствами (в модуле Б);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26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Ознакомление с условиями задания, схемой размещения и подключения оборудования гибкой производственной линии; </w:t>
      </w:r>
    </w:p>
    <w:p>
      <w:pPr>
        <w:pStyle w:val="16"/>
        <w:numPr>
          <w:ilvl w:val="0"/>
          <w:numId w:val="26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Адаптация подготовленного ранее приложения на платформе Интернета вещей для выполнения задания и сбора данных с интеграцией функций управления оборудованием; </w:t>
      </w:r>
    </w:p>
    <w:p>
      <w:pPr>
        <w:pStyle w:val="16"/>
        <w:numPr>
          <w:ilvl w:val="0"/>
          <w:numId w:val="26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Тестирование и отладка алгоритмов выполнения производственного задания.</w:t>
      </w:r>
    </w:p>
    <w:p>
      <w:pPr>
        <w:pStyle w:val="16"/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Разработка системы мониторинга и управления технологическими процессами и производством, документирование разработки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 — 7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В ходе работ над модулем выполняется реализация алгоритмов статистической обработки данных, а также создание систем визуализации и построения графиков. Также проводится реализация алгоритмов полной автоматизации технологического процесса. На последнем этапе необходимо подготовить итоговую документацию по созданной системы управления, в том числе создать программную документацию и инструкции пользователей.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процессов и требований к мониторингу и визуализации данных,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рамках модуля Участникам необходимо: 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разработать систему сбора данных заданного производственного процесса, их накопления и обработки в соответствии с указаниями проекта;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реализовать на платформе «Интернета вещей» интерфейсы для визуализации итоговой и текущей информации в соответствии с логикой представления статистических и мониторинговых данных, представляющих интерес в практике управления гибким производством;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провести демонстрацию результатов работы экспертной группе;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провести документирование итогового проекта по всем выполненным модулям.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процессе выполнения модуля системы мониторинга и управления, созданные в предыдущих модулях должны непрерывно функционировать с целью обеспечения непрерывного потока данных для анализа.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Приоритетным вариантом проверки результатов работы является проверка в отсутствии участников. Однако в зависимости от конкретных условий конкурса, по согласованию экспертов, проверка результатов работы участников может сопровождаться устным выступлением участников с демонстрацией работающей системы. Устное 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Перед началом выполнения модуля участники должны быть предупреждены о том, в каком формате будет проводиться проверка работы.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процессе проверки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10);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Схема размещения объектов на объекте автоматизации;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Согласованный метод передачи данных подключённых устройств; 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Требования к составу и объему данных мониторинга оборудования;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Согласованная методика расчёта технико-экономических показателей производства; 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Согласованная методика визуализации данных мониторинга;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Подготовленный проект автоматизации (в модуле А);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Подготовленное приложение сбора данных (в модуле Б);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Подготовленное приложение управления гибкой производственной линией (в модуле В);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Ознакомление с условиями задания и схемой размещения объектов; 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Адаптация подготовленного ранее приложения для выполнения задания; 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Разработка системы визуализации данных работы оборудования, мониторинга и определения технико-экономических показателей;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Подготовка документации по результатам всей проделанной работы.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2"/>
        <w:spacing w:lineRule="auto" w:line="276" w:before="240" w:after="0"/>
        <w:ind w:firstLine="709"/>
        <w:jc w:val="center"/>
        <w:rPr>
          <w:rFonts w:ascii="Times New Roman" w:hAnsi="Times New Roman"/>
          <w:lang w:val="ru-RU"/>
        </w:rPr>
      </w:pPr>
      <w:r>
        <w:rPr/>
      </w:r>
      <w:r>
        <w:br w:type="page"/>
      </w:r>
    </w:p>
    <w:p>
      <w:pPr>
        <w:pStyle w:val="2"/>
        <w:spacing w:lineRule="auto" w:line="276" w:before="240" w:after="0"/>
        <w:ind w:firstLine="709"/>
        <w:jc w:val="center"/>
        <w:rPr>
          <w:rFonts w:ascii="Times New Roman" w:hAnsi="Times New Roman"/>
          <w:lang w:val="ru-RU"/>
        </w:rPr>
      </w:pPr>
      <w:bookmarkStart w:id="17" w:name="__RefHeading___Toc1335_3279771458"/>
      <w:bookmarkStart w:id="18" w:name="_Toc124422971"/>
      <w:bookmarkStart w:id="19" w:name="_Toc78885643"/>
      <w:bookmarkEnd w:id="17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bookmarkEnd w:id="18"/>
      <w:bookmarkEnd w:id="19"/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чемпионата во время выполнения конкурсного задания участники не должны иметь доступа к глобальной сети Internet, в том числе с использованием носимых устройств. Для контроля отсутствия такого доступа могут использоваться технические средства и специализированное программное обеспечение, а персональные носимые устройства должны быть оставлены в системе хранения (запираемый шкаф, закрываемый бокс и т.п.).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подготовке документации во время выполнения конкурсного задания, участники должны руководствоваться государственными и отраслевыми стандартами в области конструкторской и программной документации в оформлении документов, чертежей, схем, эскизов и таблиц.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использования в конкурсном задании разделяемого оборудования, расположенного на общей площадке конкурсантов, должен быть составлен рабочий график доступа к оборудованию.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составлении рабочего графика доступа к оборудованию гибкой производственной линии для участников старшей возрастной группы в модулях Б, В и Г рекомендуется предоставлять доступ к оборудованию спустя 1 час от начала работы и сохраняя не менее 10 минут в конце модуля без доступа к оборудованию для завершения всех регламентных работ по модулю. Время доступа к оборудованию нужно равномерно распределить между участниками, обеспечив несколько подходов. Рекомендуемая длительность подхода к оборудованию 10 – 15 минут.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составлении рабочего графика доступа к оборудованию гибкой производственной линии для участников старшей возрастной группы в модулях Б, В и Г рекомендуется предоставлять доступ к оборудованию спустя 1 час от начала работы и сохраняя не менее 10 минут в конце модуля без доступа к оборудованию для завершения всех регламентных работ по модулю. Время доступа к оборудованию нужно равномерно распределить между участниками, обеспечив несколько подходов. Рекомендуемая длительность подхода к оборудованию 10 – 15 минут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6"/>
        <w:spacing w:lineRule="auto" w:line="276" w:before="0" w:after="0"/>
        <w:jc w:val="both"/>
        <w:rPr>
          <w:rFonts w:ascii="Times New Roman" w:hAnsi="Times New Roman"/>
          <w:sz w:val="24"/>
        </w:rPr>
      </w:pPr>
      <w:bookmarkStart w:id="20" w:name="__RefHeading___Toc1337_3279771458"/>
      <w:bookmarkStart w:id="21" w:name="_Toc124422972"/>
      <w:bookmarkStart w:id="22" w:name="_Toc78885659"/>
      <w:bookmarkEnd w:id="20"/>
      <w:r>
        <w:rPr>
          <w:rFonts w:ascii="Times New Roman" w:hAnsi="Times New Roman"/>
          <w:color w:val="000000"/>
          <w:sz w:val="24"/>
        </w:rPr>
        <w:t xml:space="preserve">2.1. </w:t>
      </w:r>
      <w:bookmarkEnd w:id="2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1"/>
    </w:p>
    <w:p>
      <w:pPr>
        <w:pStyle w:val="16"/>
        <w:spacing w:before="0" w:after="0"/>
        <w:ind w:firstLine="5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компетенции «Интернет вещей» предполагает разработку системы автоматизации мониторинга и управления. В зависимости от вариативной части конкурсного задания, посвященному работе с конечным оборудованием сбора данных и управления (модули Б и В), заданием может быть определен нулевой список личного инструмента (всё оборудование представлено на площадке), либо определённый список личного инструмента (оборудование связано с заданием). </w:t>
      </w:r>
    </w:p>
    <w:p>
      <w:pPr>
        <w:pStyle w:val="16"/>
        <w:spacing w:before="0" w:after="0"/>
        <w:ind w:firstLine="5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участники соревнований имеют право принести на площадку соревнований один комплект устройств ввода, клавиатуру и мышь, подключаемых проводным способом к компьютеру и не оснащенных устройствами памяти, а также печатную справочную документацию, изданную типографским способом. Содержимое данной печатной документации должно быть проверено на отсутствие материалов, которые могут быть использованы как домашние заготовки для облегчения выполнения элементов конкурсного задания, в том числе не допускаются учебники и учебно-методические пособия.</w:t>
      </w:r>
    </w:p>
    <w:p>
      <w:pPr>
        <w:pStyle w:val="3"/>
        <w:spacing w:lineRule="auto" w:line="276"/>
        <w:rPr>
          <w:rFonts w:ascii="Times New Roman" w:hAnsi="Times New Roman" w:cs="Times New Roman"/>
          <w:bCs w:val="false"/>
          <w:iCs/>
          <w:szCs w:val="24"/>
          <w:lang w:val="ru-RU"/>
        </w:rPr>
      </w:pPr>
      <w:bookmarkStart w:id="23" w:name="_Toc78885660"/>
      <w:r>
        <w:rPr>
          <w:rFonts w:cs="Times New Roman" w:ascii="Times New Roman" w:hAnsi="Times New Roman"/>
          <w:iCs/>
          <w:szCs w:val="24"/>
          <w:lang w:val="ru-RU"/>
        </w:rPr>
        <w:t>2.2.</w:t>
      </w:r>
      <w:r>
        <w:rPr>
          <w:rFonts w:cs="Times New Roman" w:ascii="Times New Roman" w:hAnsi="Times New Roman"/>
          <w:b w:val="false"/>
          <w:i/>
          <w:iCs/>
          <w:szCs w:val="24"/>
          <w:lang w:val="ru-RU"/>
        </w:rPr>
        <w:t xml:space="preserve"> </w:t>
      </w:r>
      <w:r>
        <w:rPr>
          <w:rFonts w:cs="Times New Roman" w:ascii="Times New Roman" w:hAnsi="Times New Roman"/>
          <w:iCs/>
          <w:szCs w:val="24"/>
          <w:lang w:val="ru-RU"/>
        </w:rPr>
        <w:t>Материалы, оборудование и инструменты, запрещенные на площадке</w:t>
      </w:r>
      <w:bookmarkEnd w:id="23"/>
    </w:p>
    <w:p>
      <w:pPr>
        <w:pStyle w:val="16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участников на площадке запрещены персональные устройства связи, доступа в сеть Интернет, а также средства хранения информации, в том числе видео и звукозаписывающие устройства и соответствующие устройства воспроизведения. </w:t>
      </w:r>
    </w:p>
    <w:p>
      <w:pPr>
        <w:pStyle w:val="19"/>
        <w:spacing w:lineRule="auto" w:line="276" w:before="240" w:after="0"/>
        <w:jc w:val="both"/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</w:pPr>
      <w:r>
        <w:rPr/>
      </w:r>
      <w:r>
        <w:br w:type="page"/>
      </w:r>
    </w:p>
    <w:p>
      <w:pPr>
        <w:pStyle w:val="19"/>
        <w:spacing w:lineRule="auto" w:line="276" w:before="240" w:after="0"/>
        <w:jc w:val="center"/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</w:pPr>
      <w:bookmarkStart w:id="24" w:name="__RefHeading___Toc1339_3279771458"/>
      <w:bookmarkEnd w:id="24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3</w:t>
      </w:r>
      <w:bookmarkStart w:id="25" w:name="_Toc124422973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. П</w:t>
      </w:r>
      <w:bookmarkEnd w:id="25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РИЛОЖЕНИЯ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</w:t>
      </w:r>
      <w:bookmarkStart w:id="26" w:name="_GoBack"/>
      <w:bookmarkEnd w:id="26"/>
      <w:r>
        <w:rPr>
          <w:sz w:val="28"/>
          <w:szCs w:val="28"/>
        </w:rPr>
        <w:t>ние № 1 Инструкция по заполнению матрицы конкурсного задания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Матрица конкурсного задания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Инфраструктурный лист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Критерии оценки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 План застройки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Инструкция по охране труда и технике безопасности по компетенции «Интернет вещей».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Типовое техническое задание на выполнение работ по модулю А.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Типовое техническое задание на выполнение работ по модулю Б.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Типовое техническое задание на выполнение работ по модулю В.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Типовое техническое задание на выполнение работ по модулю Г.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6"/>
        <w:spacing w:lineRule="auto" w:line="276" w:before="0" w:after="0"/>
        <w:jc w:val="both"/>
        <w:rPr>
          <w:rFonts w:ascii="Times New Roman" w:hAnsi="Times New Roman" w:eastAsia="Arial Unicode MS"/>
          <w:i/>
          <w:i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49" w:gutter="0" w:header="624" w:top="1134" w:footer="170" w:bottom="1134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5953"/>
      <w:gridCol w:w="3685"/>
    </w:tblGrid>
    <w:tr>
      <w:trPr/>
      <w:tc>
        <w:tcPr>
          <w:tcW w:w="5953" w:type="dxa"/>
          <w:tcBorders/>
          <w:shd w:color="auto" w:fill="auto" w:val="clear"/>
          <w:vAlign w:val="center"/>
        </w:tcPr>
        <w:p>
          <w:pPr>
            <w:pStyle w:val="Style32"/>
            <w:widowControl w:val="false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</w:r>
        </w:p>
      </w:tc>
      <w:tc>
        <w:tcPr>
          <w:tcW w:w="3685" w:type="dxa"/>
          <w:tcBorders/>
          <w:shd w:color="auto" w:fill="auto" w:val="clear"/>
          <w:vAlign w:val="center"/>
        </w:tcPr>
        <w:p>
          <w:pPr>
            <w:pStyle w:val="Style32"/>
            <w:widowControl w:val="false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</w:p>
      </w:tc>
    </w:tr>
  </w:tbl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9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6"/>
    <w:next w:val="16"/>
    <w:link w:val="1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/>
      <w:b/>
      <w:bCs/>
      <w:caps/>
      <w:color w:val="2C8DE6"/>
      <w:sz w:val="36"/>
      <w:lang w:val="en-GB"/>
    </w:rPr>
  </w:style>
  <w:style w:type="paragraph" w:styleId="2">
    <w:name w:val="Heading 2"/>
    <w:basedOn w:val="16"/>
    <w:next w:val="16"/>
    <w:link w:val="21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/>
      <w:b/>
      <w:sz w:val="28"/>
      <w:lang w:val="en-GB"/>
    </w:rPr>
  </w:style>
  <w:style w:type="paragraph" w:styleId="3">
    <w:name w:val="Heading 3"/>
    <w:basedOn w:val="16"/>
    <w:next w:val="16"/>
    <w:link w:val="31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16"/>
    <w:next w:val="16"/>
    <w:link w:val="41"/>
    <w:qFormat/>
    <w:rsid w:val="00de39d8"/>
    <w:pPr>
      <w:keepNext w:val="true"/>
      <w:widowControl w:val="false"/>
      <w:snapToGrid w:val="false"/>
      <w:spacing w:lineRule="auto" w:line="360" w:before="240" w:after="0"/>
      <w:outlineLvl w:val="3"/>
    </w:pPr>
    <w:rPr>
      <w:rFonts w:ascii="Arial" w:hAnsi="Arial" w:eastAsia="Times New Roman"/>
      <w:b/>
      <w:sz w:val="28"/>
      <w:szCs w:val="20"/>
      <w:lang w:val="en-AU"/>
    </w:rPr>
  </w:style>
  <w:style w:type="paragraph" w:styleId="5">
    <w:name w:val="Heading 5"/>
    <w:basedOn w:val="16"/>
    <w:next w:val="16"/>
    <w:link w:val="51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4"/>
    </w:pPr>
    <w:rPr>
      <w:rFonts w:ascii="Arial" w:hAnsi="Arial" w:eastAsia="Times New Roman"/>
      <w:b/>
      <w:bCs/>
      <w:sz w:val="28"/>
      <w:lang w:val="en-GB"/>
    </w:rPr>
  </w:style>
  <w:style w:type="paragraph" w:styleId="6">
    <w:name w:val="Heading 6"/>
    <w:basedOn w:val="16"/>
    <w:next w:val="16"/>
    <w:link w:val="61"/>
    <w:qFormat/>
    <w:rsid w:val="00de39d8"/>
    <w:pPr>
      <w:keepNext w:val="true"/>
      <w:widowControl w:val="false"/>
      <w:snapToGrid w:val="false"/>
      <w:spacing w:lineRule="auto" w:line="360" w:before="240" w:after="58"/>
      <w:outlineLvl w:val="5"/>
    </w:pPr>
    <w:rPr>
      <w:rFonts w:ascii="Arial" w:hAnsi="Arial" w:eastAsia="Times New Roman"/>
      <w:b/>
      <w:szCs w:val="20"/>
      <w:lang w:val="en-AU"/>
    </w:rPr>
  </w:style>
  <w:style w:type="paragraph" w:styleId="7">
    <w:name w:val="Heading 7"/>
    <w:basedOn w:val="16"/>
    <w:next w:val="16"/>
    <w:link w:val="71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6"/>
    </w:pPr>
    <w:rPr>
      <w:rFonts w:ascii="Arial" w:hAnsi="Arial" w:eastAsia="Times New Roman"/>
      <w:spacing w:val="-3"/>
      <w:sz w:val="28"/>
      <w:szCs w:val="20"/>
      <w:lang w:val="en-US"/>
    </w:rPr>
  </w:style>
  <w:style w:type="paragraph" w:styleId="8">
    <w:name w:val="Heading 8"/>
    <w:basedOn w:val="16"/>
    <w:next w:val="16"/>
    <w:link w:val="81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7"/>
    </w:pPr>
    <w:rPr>
      <w:rFonts w:ascii="Arial" w:hAnsi="Arial" w:eastAsia="Times New Roman"/>
      <w:b/>
      <w:bCs/>
      <w:lang w:val="en-GB"/>
    </w:rPr>
  </w:style>
  <w:style w:type="paragraph" w:styleId="9">
    <w:name w:val="Heading 9"/>
    <w:basedOn w:val="16"/>
    <w:next w:val="16"/>
    <w:link w:val="91"/>
    <w:qFormat/>
    <w:rsid w:val="00de39d8"/>
    <w:pPr>
      <w:keepNext w:val="true"/>
      <w:widowControl w:val="false"/>
      <w:spacing w:lineRule="auto" w:line="360" w:before="240" w:after="0"/>
      <w:ind w:left="360" w:firstLine="360"/>
      <w:jc w:val="both"/>
      <w:outlineLvl w:val="8"/>
    </w:pPr>
    <w:rPr>
      <w:rFonts w:ascii="Arial" w:hAnsi="Arial" w:eastAsia="Times New Roman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BalloonText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12" w:customStyle="1">
    <w:name w:val="Гиперссылка1"/>
    <w:qFormat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9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0" w:customStyle="1">
    <w:name w:val="Текст сноски Знак"/>
    <w:basedOn w:val="DefaultParagraphFon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1" w:customStyle="1">
    <w:name w:val="Символ сноски"/>
    <w:qFormat/>
    <w:rsid w:val="00de39d8"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>
    <w:name w:val="FollowedHyperlink"/>
    <w:rsid w:val="00de39d8"/>
    <w:rPr>
      <w:color w:val="800080"/>
      <w:u w:val="single"/>
    </w:rPr>
  </w:style>
  <w:style w:type="character" w:styleId="Style14" w:customStyle="1">
    <w:name w:val="цвет в таблице"/>
    <w:qFormat/>
    <w:rsid w:val="00de39d8"/>
    <w:rPr>
      <w:color w:val="2C8DE6"/>
    </w:rPr>
  </w:style>
  <w:style w:type="character" w:styleId="13" w:customStyle="1">
    <w:name w:val="!Заголовок-1 Знак"/>
    <w:link w:val="19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26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5" w:customStyle="1">
    <w:name w:val="!Текст Знак"/>
    <w:link w:val="Style38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выделение цвет Знак"/>
    <w:link w:val="Style35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7" w:customStyle="1">
    <w:name w:val="!Синий заголовок текста Знак"/>
    <w:link w:val="Style39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писок с точками Знак"/>
    <w:link w:val="Style40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5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character" w:styleId="Style21" w:customStyle="1">
    <w:name w:val="Ссылка указателя"/>
    <w:qFormat/>
    <w:rPr/>
  </w:style>
  <w:style w:type="character" w:styleId="Style22" w:customStyle="1">
    <w:name w:val="Маркеры"/>
    <w:qFormat/>
    <w:rPr>
      <w:rFonts w:ascii="OpenSymbol" w:hAnsi="OpenSymbol" w:eastAsia="OpenSymbol" w:cs="OpenSymbol"/>
    </w:rPr>
  </w:style>
  <w:style w:type="character" w:styleId="Style23" w:customStyle="1">
    <w:name w:val="Символ концевой сноски"/>
    <w:qFormat/>
    <w:rPr>
      <w:vertAlign w:val="superscript"/>
    </w:rPr>
  </w:style>
  <w:style w:type="character" w:styleId="Style24">
    <w:name w:val="Endnote Reference"/>
    <w:rPr>
      <w:vertAlign w:val="superscript"/>
    </w:rPr>
  </w:style>
  <w:style w:type="paragraph" w:styleId="Style25" w:customStyle="1">
    <w:name w:val="Заголовок"/>
    <w:basedOn w:val="16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16"/>
    <w:link w:val="Style9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/>
      <w:szCs w:val="20"/>
      <w:lang w:val="en-AU"/>
    </w:rPr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16" w:customStyle="1">
    <w:name w:val="Обычный1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Caption">
    <w:name w:val="caption"/>
    <w:basedOn w:val="16"/>
    <w:next w:val="16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/>
      <w:b/>
      <w:sz w:val="36"/>
      <w:szCs w:val="20"/>
      <w:lang w:val="en-AU"/>
    </w:rPr>
  </w:style>
  <w:style w:type="paragraph" w:styleId="Indexheading">
    <w:name w:val="index heading"/>
    <w:basedOn w:val="Style25"/>
    <w:qFormat/>
    <w:pPr/>
    <w:rPr/>
  </w:style>
  <w:style w:type="paragraph" w:styleId="Style30" w:customStyle="1">
    <w:name w:val="Колонтитул"/>
    <w:basedOn w:val="16"/>
    <w:qFormat/>
    <w:pPr/>
    <w:rPr/>
  </w:style>
  <w:style w:type="paragraph" w:styleId="Style31">
    <w:name w:val="Header"/>
    <w:basedOn w:val="16"/>
    <w:link w:val="Style5"/>
    <w:uiPriority w:val="99"/>
    <w:unhideWhenUsed/>
    <w:rsid w:val="00970f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16"/>
    <w:link w:val="Style6"/>
    <w:uiPriority w:val="99"/>
    <w:unhideWhenUsed/>
    <w:rsid w:val="00970f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7"/>
    <w:uiPriority w:val="1"/>
    <w:qFormat/>
    <w:rsid w:val="00b45aa4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16"/>
    <w:link w:val="Style8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7">
    <w:name w:val="TOC 1"/>
    <w:basedOn w:val="16"/>
    <w:next w:val="16"/>
    <w:autoRedefine/>
    <w:uiPriority w:val="39"/>
    <w:qFormat/>
    <w:rsid w:val="00e04fdf"/>
    <w:pPr>
      <w:tabs>
        <w:tab w:val="clear" w:pos="708"/>
        <w:tab w:val="right" w:pos="9825" w:leader="dot"/>
      </w:tabs>
      <w:spacing w:lineRule="auto" w:line="360" w:before="0" w:after="0"/>
    </w:pPr>
    <w:rPr>
      <w:rFonts w:ascii="Arial" w:hAnsi="Arial" w:eastAsia="Times New Roman"/>
      <w:bCs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16"/>
    <w:qFormat/>
    <w:rsid w:val="00de39d8"/>
    <w:pPr>
      <w:tabs>
        <w:tab w:val="clear" w:pos="708"/>
        <w:tab w:val="left" w:pos="360" w:leader="none"/>
      </w:tabs>
      <w:spacing w:lineRule="auto" w:line="360" w:before="0" w:after="0"/>
      <w:ind w:left="360" w:hanging="360"/>
    </w:pPr>
    <w:rPr>
      <w:rFonts w:ascii="Arial" w:hAnsi="Arial" w:eastAsia="Times New Roman"/>
      <w:lang w:val="en-GB"/>
    </w:rPr>
  </w:style>
  <w:style w:type="paragraph" w:styleId="Docsubtitle1" w:customStyle="1">
    <w:name w:val="Doc subtitle1"/>
    <w:basedOn w:val="16"/>
    <w:link w:val="Docsubtitle1Char"/>
    <w:qFormat/>
    <w:rsid w:val="00de39d8"/>
    <w:pPr>
      <w:spacing w:lineRule="auto" w:line="360" w:before="0" w:after="0"/>
    </w:pPr>
    <w:rPr>
      <w:rFonts w:ascii="Arial" w:hAnsi="Arial" w:eastAsia="Times New Roman"/>
      <w:b/>
      <w:sz w:val="28"/>
      <w:lang w:val="en-GB"/>
    </w:rPr>
  </w:style>
  <w:style w:type="paragraph" w:styleId="Docsubtitle2" w:customStyle="1">
    <w:name w:val="Doc subtitle2"/>
    <w:basedOn w:val="16"/>
    <w:qFormat/>
    <w:rsid w:val="00de39d8"/>
    <w:pPr>
      <w:spacing w:lineRule="auto" w:line="360" w:before="0" w:after="0"/>
    </w:pPr>
    <w:rPr>
      <w:rFonts w:ascii="Arial" w:hAnsi="Arial" w:eastAsia="Times New Roman"/>
      <w:sz w:val="28"/>
      <w:lang w:val="en-GB"/>
    </w:rPr>
  </w:style>
  <w:style w:type="paragraph" w:styleId="Doctitle" w:customStyle="1">
    <w:name w:val="Doc title"/>
    <w:basedOn w:val="16"/>
    <w:qFormat/>
    <w:rsid w:val="00de39d8"/>
    <w:pPr>
      <w:spacing w:lineRule="auto" w:line="360" w:before="0" w:after="0"/>
    </w:pPr>
    <w:rPr>
      <w:rFonts w:ascii="Arial" w:hAnsi="Arial" w:eastAsia="Times New Roman"/>
      <w:b/>
      <w:sz w:val="40"/>
      <w:lang w:val="en-GB"/>
    </w:rPr>
  </w:style>
  <w:style w:type="paragraph" w:styleId="BodyTextIndent2">
    <w:name w:val="Body Text Indent 2"/>
    <w:basedOn w:val="16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/>
      <w:szCs w:val="20"/>
      <w:lang w:val="en-US"/>
    </w:rPr>
  </w:style>
  <w:style w:type="paragraph" w:styleId="BodyText2">
    <w:name w:val="Body Text 2"/>
    <w:basedOn w:val="16"/>
    <w:link w:val="23"/>
    <w:semiHidden/>
    <w:qFormat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/>
      <w:spacing w:val="-3"/>
      <w:szCs w:val="20"/>
      <w:lang w:val="en-US"/>
    </w:rPr>
  </w:style>
  <w:style w:type="paragraph" w:styleId="18" w:customStyle="1">
    <w:name w:val="Абзац списка1"/>
    <w:basedOn w:val="16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/>
      <w:lang w:val="en-GB"/>
    </w:rPr>
  </w:style>
  <w:style w:type="paragraph" w:styleId="Style33">
    <w:name w:val="Footnote Text"/>
    <w:basedOn w:val="16"/>
    <w:link w:val="Style10"/>
    <w:rsid w:val="00de39d8"/>
    <w:pPr>
      <w:spacing w:lineRule="auto" w:line="360" w:before="0" w:after="0"/>
    </w:pPr>
    <w:rPr>
      <w:rFonts w:eastAsia="Times New Roman"/>
      <w:szCs w:val="20"/>
      <w:lang w:eastAsia="ru-RU"/>
    </w:rPr>
  </w:style>
  <w:style w:type="paragraph" w:styleId="Style34" w:customStyle="1">
    <w:name w:val="цветной текст"/>
    <w:basedOn w:val="16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eastAsia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35" w:customStyle="1">
    <w:name w:val="выделение цвет"/>
    <w:basedOn w:val="16"/>
    <w:link w:val="Style16"/>
    <w:qFormat/>
    <w:rsid w:val="00de39d8"/>
    <w:pPr>
      <w:spacing w:lineRule="auto" w:line="360" w:before="0" w:after="0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Style36">
    <w:name w:val="Index Heading"/>
    <w:basedOn w:val="Style25"/>
    <w:pPr/>
    <w:rPr/>
  </w:style>
  <w:style w:type="paragraph" w:styleId="Style37">
    <w:name w:val="TOC Heading"/>
    <w:basedOn w:val="1"/>
    <w:next w:val="16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5">
    <w:name w:val="TOC 2"/>
    <w:basedOn w:val="16"/>
    <w:next w:val="16"/>
    <w:autoRedefine/>
    <w:uiPriority w:val="39"/>
    <w:qFormat/>
    <w:rsid w:val="00976338"/>
    <w:pPr>
      <w:tabs>
        <w:tab w:val="clear" w:pos="708"/>
        <w:tab w:val="left" w:pos="142" w:leader="none"/>
        <w:tab w:val="right" w:pos="9639" w:leader="dot"/>
      </w:tabs>
      <w:spacing w:lineRule="auto" w:line="240" w:before="0" w:after="0"/>
    </w:pPr>
    <w:rPr>
      <w:rFonts w:eastAsia="Times New Roman"/>
      <w:szCs w:val="20"/>
      <w:lang w:eastAsia="ru-RU"/>
    </w:rPr>
  </w:style>
  <w:style w:type="paragraph" w:styleId="32">
    <w:name w:val="TOC 3"/>
    <w:basedOn w:val="16"/>
    <w:next w:val="16"/>
    <w:autoRedefine/>
    <w:uiPriority w:val="39"/>
    <w:unhideWhenUsed/>
    <w:qFormat/>
    <w:rsid w:val="00de39d8"/>
    <w:pPr>
      <w:spacing w:before="0" w:after="100"/>
      <w:ind w:left="440" w:hanging="0"/>
    </w:pPr>
    <w:rPr>
      <w:rFonts w:ascii="Calibri" w:hAnsi="Calibri" w:eastAsia="Times New Roman"/>
      <w:lang w:eastAsia="ru-RU"/>
    </w:rPr>
  </w:style>
  <w:style w:type="paragraph" w:styleId="19" w:customStyle="1">
    <w:name w:val="!Заголовок-1"/>
    <w:basedOn w:val="1"/>
    <w:link w:val="13"/>
    <w:qFormat/>
    <w:rsid w:val="00de39d8"/>
    <w:pPr/>
    <w:rPr>
      <w:lang w:val="ru-RU"/>
    </w:rPr>
  </w:style>
  <w:style w:type="paragraph" w:styleId="26" w:customStyle="1">
    <w:name w:val="!заголовок-2"/>
    <w:basedOn w:val="2"/>
    <w:link w:val="24"/>
    <w:qFormat/>
    <w:rsid w:val="00de39d8"/>
    <w:pPr/>
    <w:rPr>
      <w:lang w:val="ru-RU"/>
    </w:rPr>
  </w:style>
  <w:style w:type="paragraph" w:styleId="Style38" w:customStyle="1">
    <w:name w:val="!Текст"/>
    <w:basedOn w:val="16"/>
    <w:link w:val="Style15"/>
    <w:qFormat/>
    <w:rsid w:val="00de39d8"/>
    <w:pPr>
      <w:spacing w:lineRule="auto" w:line="360" w:before="0" w:after="0"/>
      <w:jc w:val="both"/>
    </w:pPr>
    <w:rPr>
      <w:rFonts w:eastAsia="Times New Roman"/>
      <w:szCs w:val="20"/>
      <w:lang w:eastAsia="ru-RU"/>
    </w:rPr>
  </w:style>
  <w:style w:type="paragraph" w:styleId="Style39" w:customStyle="1">
    <w:name w:val="!Синий заголовок текста"/>
    <w:basedOn w:val="Style35"/>
    <w:link w:val="Style17"/>
    <w:qFormat/>
    <w:rsid w:val="00de39d8"/>
    <w:pPr/>
    <w:rPr/>
  </w:style>
  <w:style w:type="paragraph" w:styleId="Style40" w:customStyle="1">
    <w:name w:val="!Список с точками"/>
    <w:basedOn w:val="16"/>
    <w:link w:val="Style18"/>
    <w:qFormat/>
    <w:rsid w:val="00de39d8"/>
    <w:pPr>
      <w:numPr>
        <w:ilvl w:val="0"/>
        <w:numId w:val="1"/>
      </w:numPr>
      <w:spacing w:lineRule="auto" w:line="360" w:before="0" w:after="0"/>
      <w:jc w:val="both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16"/>
    <w:uiPriority w:val="34"/>
    <w:qFormat/>
    <w:rsid w:val="00de39d8"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Annotationtext">
    <w:name w:val="annotation text"/>
    <w:basedOn w:val="16"/>
    <w:link w:val="Style19"/>
    <w:semiHidden/>
    <w:unhideWhenUsed/>
    <w:qFormat/>
    <w:rsid w:val="00de39d8"/>
    <w:pPr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0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6"/>
    <w:uiPriority w:val="1"/>
    <w:qFormat/>
    <w:rsid w:val="00de39d8"/>
    <w:pPr>
      <w:keepNext w:val="true"/>
      <w:numPr>
        <w:ilvl w:val="0"/>
        <w:numId w:val="3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16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paragraph" w:styleId="Style41" w:customStyle="1">
    <w:name w:val="Содержимое таблицы"/>
    <w:basedOn w:val="16"/>
    <w:qFormat/>
    <w:pPr>
      <w:widowControl w:val="false"/>
      <w:suppressLineNumbers/>
    </w:pPr>
    <w:rPr/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3"/>
    <w:rsid w:val="00de39d8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0372-BA6C-41F1-A9F1-0D1C7AEC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Application>LibreOffice/7.4.3.2$Windows_X86_64 LibreOffice_project/1048a8393ae2eeec98dff31b5c133c5f1d08b890</Application>
  <AppVersion>15.0000</AppVersion>
  <Pages>23</Pages>
  <Words>4133</Words>
  <Characters>29325</Characters>
  <CharactersWithSpaces>32906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  <dc:description/>
  <dc:language>ru-RU</dc:language>
  <cp:lastModifiedBy/>
  <dcterms:modified xsi:type="dcterms:W3CDTF">2024-01-21T21:25:02Z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