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FB6799">
            <w:tc>
              <w:tcPr>
                <w:tcW w:w="4814" w:type="dxa"/>
              </w:tcPr>
              <w:p w:rsidR="00FB6799" w:rsidRDefault="00360522">
                <w:pPr>
                  <w:spacing w:line="360" w:lineRule="auto"/>
                </w:pPr>
                <w:r>
                  <w:t>Разработано экспертным сообществом компетенции «</w:t>
                </w:r>
                <w:r w:rsidR="0001416E">
                  <w:t>Огранка ювелирных вставок</w:t>
                </w:r>
                <w:r>
                  <w:t>»</w:t>
                </w:r>
              </w:p>
              <w:p w:rsidR="00FB6799" w:rsidRDefault="00360522" w:rsidP="00EB1479">
                <w:pPr>
                  <w:spacing w:line="360" w:lineRule="auto"/>
                </w:pPr>
                <w:r>
                  <w:t>20</w:t>
                </w:r>
                <w:r w:rsidR="0001416E">
                  <w:t>2</w:t>
                </w:r>
                <w:r w:rsidR="00EB1479">
                  <w:rPr>
                    <w:lang w:val="en-US"/>
                  </w:rPr>
                  <w:t>4</w:t>
                </w:r>
                <w:r>
                  <w:t>год</w:t>
                </w:r>
              </w:p>
            </w:tc>
            <w:tc>
              <w:tcPr>
                <w:tcW w:w="4815" w:type="dxa"/>
              </w:tcPr>
              <w:p w:rsidR="00FB6799" w:rsidRDefault="0036052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:rsidR="00FB6799" w:rsidRDefault="0036052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:rsidR="00FB6799" w:rsidRDefault="00360522">
                <w:pPr>
                  <w:spacing w:line="360" w:lineRule="auto"/>
                  <w:jc w:val="right"/>
                </w:pPr>
                <w:r>
                  <w:t>«</w:t>
                </w:r>
                <w:r w:rsidR="0001416E">
                  <w:t>Огранка ювелирных вставок</w:t>
                </w:r>
                <w:r>
                  <w:t>»</w:t>
                </w:r>
              </w:p>
              <w:p w:rsidR="00FB6799" w:rsidRDefault="00521C34">
                <w:pPr>
                  <w:spacing w:line="360" w:lineRule="auto"/>
                  <w:jc w:val="right"/>
                </w:pPr>
                <w:r>
                  <w:t>___________________________</w:t>
                </w:r>
              </w:p>
              <w:p w:rsidR="00FB6799" w:rsidRDefault="00360522" w:rsidP="00EB1479">
                <w:pPr>
                  <w:spacing w:line="360" w:lineRule="auto"/>
                </w:pPr>
                <w:r>
                  <w:t xml:space="preserve">                                       «_____» __________ 20</w:t>
                </w:r>
                <w:r w:rsidR="00521C34">
                  <w:t>2</w:t>
                </w:r>
                <w:r w:rsidR="00EB1479">
                  <w:rPr>
                    <w:lang w:val="en-US"/>
                  </w:rPr>
                  <w:t>4</w:t>
                </w:r>
                <w:bookmarkStart w:id="0" w:name="_GoBack"/>
                <w:bookmarkEnd w:id="0"/>
                <w:r>
                  <w:t xml:space="preserve"> год</w:t>
                </w:r>
              </w:p>
            </w:tc>
          </w:tr>
        </w:tbl>
        <w:p w:rsidR="00FB6799" w:rsidRDefault="00FB6799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B6799" w:rsidRDefault="00FB6799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6799" w:rsidRDefault="00360522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FB6799" w:rsidRDefault="00360522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094277">
            <w:rPr>
              <w:rFonts w:ascii="Times New Roman" w:eastAsia="Arial Unicode MS" w:hAnsi="Times New Roman" w:cs="Times New Roman"/>
              <w:sz w:val="56"/>
              <w:szCs w:val="56"/>
            </w:rPr>
            <w:t>Огранка ювелирных вставок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FB6799" w:rsidRDefault="00FB679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6799" w:rsidRDefault="00FB679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6799" w:rsidRDefault="00FB679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6799" w:rsidRDefault="00491DE7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FB6799" w:rsidRDefault="00FB679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FB6799" w:rsidRDefault="00FB679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FB6799" w:rsidRDefault="00FB679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FB6799" w:rsidRDefault="00FB679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FB6799" w:rsidRDefault="00FB679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FB6799" w:rsidRDefault="00FB679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FB6799" w:rsidRDefault="00FB679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FB6799" w:rsidRDefault="00FB679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FB6799" w:rsidRDefault="00FB6799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FB6799" w:rsidRDefault="0036052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01416E">
        <w:rPr>
          <w:rFonts w:ascii="Times New Roman" w:hAnsi="Times New Roman" w:cs="Times New Roman"/>
          <w:lang w:bidi="en-US"/>
        </w:rPr>
        <w:t>2</w:t>
      </w:r>
      <w:r w:rsidR="00037E3A" w:rsidRPr="00EB1479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FB6799" w:rsidRDefault="00360522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FB6799" w:rsidRDefault="00FB6799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FB6799" w:rsidRDefault="00360522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FB6799" w:rsidRDefault="0036052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B6799" w:rsidRDefault="00491D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360522">
          <w:rPr>
            <w:rStyle w:val="ae"/>
            <w:noProof/>
          </w:rPr>
          <w:t>1.1. ОБЩИЕ СВЕДЕНИЯ О ТРЕБОВАНИЯХ КОМПЕТЕНЦИИ</w:t>
        </w:r>
        <w:r w:rsidR="00360522">
          <w:rPr>
            <w:noProof/>
            <w:webHidden/>
          </w:rPr>
          <w:tab/>
        </w:r>
        <w:r w:rsidR="00360522">
          <w:rPr>
            <w:noProof/>
            <w:webHidden/>
          </w:rPr>
          <w:fldChar w:fldCharType="begin"/>
        </w:r>
        <w:r w:rsidR="00360522">
          <w:rPr>
            <w:noProof/>
            <w:webHidden/>
          </w:rPr>
          <w:instrText xml:space="preserve"> PAGEREF _Toc124422966 \h </w:instrText>
        </w:r>
        <w:r w:rsidR="00360522">
          <w:rPr>
            <w:noProof/>
            <w:webHidden/>
          </w:rPr>
        </w:r>
        <w:r w:rsidR="00360522">
          <w:rPr>
            <w:noProof/>
            <w:webHidden/>
          </w:rPr>
          <w:fldChar w:fldCharType="separate"/>
        </w:r>
        <w:r w:rsidR="00360522">
          <w:rPr>
            <w:noProof/>
            <w:webHidden/>
          </w:rPr>
          <w:t>2</w:t>
        </w:r>
        <w:r w:rsidR="00360522">
          <w:rPr>
            <w:noProof/>
            <w:webHidden/>
          </w:rPr>
          <w:fldChar w:fldCharType="end"/>
        </w:r>
      </w:hyperlink>
    </w:p>
    <w:p w:rsidR="00FB6799" w:rsidRDefault="00491D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360522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124579">
          <w:rPr>
            <w:rStyle w:val="ae"/>
            <w:noProof/>
          </w:rPr>
          <w:t>Огранка ювелирных вставок</w:t>
        </w:r>
        <w:r w:rsidR="00360522">
          <w:rPr>
            <w:rStyle w:val="ae"/>
            <w:noProof/>
          </w:rPr>
          <w:t>»</w:t>
        </w:r>
        <w:r w:rsidR="00360522">
          <w:rPr>
            <w:noProof/>
            <w:webHidden/>
          </w:rPr>
          <w:tab/>
        </w:r>
        <w:r w:rsidR="00360522">
          <w:rPr>
            <w:noProof/>
            <w:webHidden/>
          </w:rPr>
          <w:fldChar w:fldCharType="begin"/>
        </w:r>
        <w:r w:rsidR="00360522">
          <w:rPr>
            <w:noProof/>
            <w:webHidden/>
          </w:rPr>
          <w:instrText xml:space="preserve"> PAGEREF _Toc124422967 \h </w:instrText>
        </w:r>
        <w:r w:rsidR="00360522">
          <w:rPr>
            <w:noProof/>
            <w:webHidden/>
          </w:rPr>
        </w:r>
        <w:r w:rsidR="00360522">
          <w:rPr>
            <w:noProof/>
            <w:webHidden/>
          </w:rPr>
          <w:fldChar w:fldCharType="separate"/>
        </w:r>
        <w:r w:rsidR="00360522">
          <w:rPr>
            <w:noProof/>
            <w:webHidden/>
          </w:rPr>
          <w:t>2</w:t>
        </w:r>
        <w:r w:rsidR="00360522">
          <w:rPr>
            <w:noProof/>
            <w:webHidden/>
          </w:rPr>
          <w:fldChar w:fldCharType="end"/>
        </w:r>
      </w:hyperlink>
    </w:p>
    <w:p w:rsidR="00FB6799" w:rsidRDefault="00491D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360522">
          <w:rPr>
            <w:rStyle w:val="ae"/>
            <w:noProof/>
          </w:rPr>
          <w:t>1.3. ТРЕБОВАНИЯ К СХЕМЕ ОЦЕНКИ</w:t>
        </w:r>
        <w:r w:rsidR="00360522">
          <w:rPr>
            <w:noProof/>
            <w:webHidden/>
          </w:rPr>
          <w:tab/>
        </w:r>
        <w:r w:rsidR="00360522">
          <w:rPr>
            <w:noProof/>
            <w:webHidden/>
          </w:rPr>
          <w:fldChar w:fldCharType="begin"/>
        </w:r>
        <w:r w:rsidR="00360522">
          <w:rPr>
            <w:noProof/>
            <w:webHidden/>
          </w:rPr>
          <w:instrText xml:space="preserve"> PAGEREF _Toc124422968 \h </w:instrText>
        </w:r>
        <w:r w:rsidR="00360522">
          <w:rPr>
            <w:noProof/>
            <w:webHidden/>
          </w:rPr>
        </w:r>
        <w:r w:rsidR="00360522">
          <w:rPr>
            <w:noProof/>
            <w:webHidden/>
          </w:rPr>
          <w:fldChar w:fldCharType="separate"/>
        </w:r>
        <w:r w:rsidR="00360522">
          <w:rPr>
            <w:noProof/>
            <w:webHidden/>
          </w:rPr>
          <w:t>4</w:t>
        </w:r>
        <w:r w:rsidR="00360522">
          <w:rPr>
            <w:noProof/>
            <w:webHidden/>
          </w:rPr>
          <w:fldChar w:fldCharType="end"/>
        </w:r>
      </w:hyperlink>
    </w:p>
    <w:p w:rsidR="00FB6799" w:rsidRDefault="00491D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360522">
          <w:rPr>
            <w:rStyle w:val="ae"/>
            <w:noProof/>
          </w:rPr>
          <w:t>1.4. СПЕЦИФИКАЦИЯ ОЦЕНКИ КОМПЕТЕНЦИИ</w:t>
        </w:r>
        <w:r w:rsidR="00360522">
          <w:rPr>
            <w:noProof/>
            <w:webHidden/>
          </w:rPr>
          <w:tab/>
        </w:r>
        <w:r w:rsidR="00360522">
          <w:rPr>
            <w:noProof/>
            <w:webHidden/>
          </w:rPr>
          <w:fldChar w:fldCharType="begin"/>
        </w:r>
        <w:r w:rsidR="00360522">
          <w:rPr>
            <w:noProof/>
            <w:webHidden/>
          </w:rPr>
          <w:instrText xml:space="preserve"> PAGEREF _Toc124422969 \h </w:instrText>
        </w:r>
        <w:r w:rsidR="00360522">
          <w:rPr>
            <w:noProof/>
            <w:webHidden/>
          </w:rPr>
        </w:r>
        <w:r w:rsidR="00360522">
          <w:rPr>
            <w:noProof/>
            <w:webHidden/>
          </w:rPr>
          <w:fldChar w:fldCharType="separate"/>
        </w:r>
        <w:r w:rsidR="00360522">
          <w:rPr>
            <w:noProof/>
            <w:webHidden/>
          </w:rPr>
          <w:t>4</w:t>
        </w:r>
        <w:r w:rsidR="00360522">
          <w:rPr>
            <w:noProof/>
            <w:webHidden/>
          </w:rPr>
          <w:fldChar w:fldCharType="end"/>
        </w:r>
      </w:hyperlink>
    </w:p>
    <w:p w:rsidR="00FB6799" w:rsidRDefault="00491D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360522">
          <w:rPr>
            <w:rStyle w:val="ae"/>
            <w:noProof/>
          </w:rPr>
          <w:t>1.5.2. Структура модулей конкурсного задания (инвариант/вариатив)</w:t>
        </w:r>
        <w:r w:rsidR="00360522">
          <w:rPr>
            <w:noProof/>
            <w:webHidden/>
          </w:rPr>
          <w:tab/>
        </w:r>
        <w:r w:rsidR="00360522">
          <w:rPr>
            <w:noProof/>
            <w:webHidden/>
          </w:rPr>
          <w:fldChar w:fldCharType="begin"/>
        </w:r>
        <w:r w:rsidR="00360522">
          <w:rPr>
            <w:noProof/>
            <w:webHidden/>
          </w:rPr>
          <w:instrText xml:space="preserve"> PAGEREF _Toc124422970 \h </w:instrText>
        </w:r>
        <w:r w:rsidR="00360522">
          <w:rPr>
            <w:noProof/>
            <w:webHidden/>
          </w:rPr>
        </w:r>
        <w:r w:rsidR="00360522">
          <w:rPr>
            <w:noProof/>
            <w:webHidden/>
          </w:rPr>
          <w:fldChar w:fldCharType="separate"/>
        </w:r>
        <w:r w:rsidR="00360522">
          <w:rPr>
            <w:noProof/>
            <w:webHidden/>
          </w:rPr>
          <w:t>7</w:t>
        </w:r>
        <w:r w:rsidR="00360522">
          <w:rPr>
            <w:noProof/>
            <w:webHidden/>
          </w:rPr>
          <w:fldChar w:fldCharType="end"/>
        </w:r>
      </w:hyperlink>
    </w:p>
    <w:p w:rsidR="00FB6799" w:rsidRDefault="00491D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360522">
          <w:rPr>
            <w:rStyle w:val="ae"/>
            <w:iCs/>
            <w:noProof/>
          </w:rPr>
          <w:t>2. СПЕЦИАЛЬНЫЕ ПРАВИЛА КОМПЕТЕНЦИИ</w:t>
        </w:r>
        <w:r w:rsidR="00360522">
          <w:rPr>
            <w:noProof/>
            <w:webHidden/>
          </w:rPr>
          <w:tab/>
        </w:r>
        <w:r w:rsidR="00360522">
          <w:rPr>
            <w:noProof/>
            <w:webHidden/>
          </w:rPr>
          <w:fldChar w:fldCharType="begin"/>
        </w:r>
        <w:r w:rsidR="00360522">
          <w:rPr>
            <w:noProof/>
            <w:webHidden/>
          </w:rPr>
          <w:instrText xml:space="preserve"> PAGEREF _Toc124422971 \h </w:instrText>
        </w:r>
        <w:r w:rsidR="00360522">
          <w:rPr>
            <w:noProof/>
            <w:webHidden/>
          </w:rPr>
        </w:r>
        <w:r w:rsidR="00360522">
          <w:rPr>
            <w:noProof/>
            <w:webHidden/>
          </w:rPr>
          <w:fldChar w:fldCharType="separate"/>
        </w:r>
        <w:r w:rsidR="00360522">
          <w:rPr>
            <w:noProof/>
            <w:webHidden/>
          </w:rPr>
          <w:t>8</w:t>
        </w:r>
        <w:r w:rsidR="00360522">
          <w:rPr>
            <w:noProof/>
            <w:webHidden/>
          </w:rPr>
          <w:fldChar w:fldCharType="end"/>
        </w:r>
      </w:hyperlink>
    </w:p>
    <w:p w:rsidR="00FB6799" w:rsidRDefault="00491DE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360522">
          <w:rPr>
            <w:rStyle w:val="ae"/>
            <w:noProof/>
          </w:rPr>
          <w:t xml:space="preserve">2.1. </w:t>
        </w:r>
        <w:r w:rsidR="00360522">
          <w:rPr>
            <w:rStyle w:val="ae"/>
            <w:bCs/>
            <w:iCs/>
            <w:noProof/>
          </w:rPr>
          <w:t>Личный инструмент конкурсанта</w:t>
        </w:r>
        <w:r w:rsidR="00360522">
          <w:rPr>
            <w:noProof/>
            <w:webHidden/>
          </w:rPr>
          <w:tab/>
        </w:r>
        <w:r w:rsidR="00360522">
          <w:rPr>
            <w:noProof/>
            <w:webHidden/>
          </w:rPr>
          <w:fldChar w:fldCharType="begin"/>
        </w:r>
        <w:r w:rsidR="00360522">
          <w:rPr>
            <w:noProof/>
            <w:webHidden/>
          </w:rPr>
          <w:instrText xml:space="preserve"> PAGEREF _Toc124422972 \h </w:instrText>
        </w:r>
        <w:r w:rsidR="00360522">
          <w:rPr>
            <w:noProof/>
            <w:webHidden/>
          </w:rPr>
        </w:r>
        <w:r w:rsidR="00360522">
          <w:rPr>
            <w:noProof/>
            <w:webHidden/>
          </w:rPr>
          <w:fldChar w:fldCharType="separate"/>
        </w:r>
        <w:r w:rsidR="00360522">
          <w:rPr>
            <w:noProof/>
            <w:webHidden/>
          </w:rPr>
          <w:t>8</w:t>
        </w:r>
        <w:r w:rsidR="00360522">
          <w:rPr>
            <w:noProof/>
            <w:webHidden/>
          </w:rPr>
          <w:fldChar w:fldCharType="end"/>
        </w:r>
      </w:hyperlink>
    </w:p>
    <w:p w:rsidR="00FB6799" w:rsidRDefault="00491DE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360522">
          <w:rPr>
            <w:rStyle w:val="ae"/>
            <w:rFonts w:ascii="Times New Roman" w:hAnsi="Times New Roman"/>
            <w:noProof/>
          </w:rPr>
          <w:t>3. Приложения</w:t>
        </w:r>
        <w:r w:rsidR="00360522">
          <w:rPr>
            <w:noProof/>
            <w:webHidden/>
          </w:rPr>
          <w:tab/>
        </w:r>
        <w:r w:rsidR="00360522">
          <w:rPr>
            <w:noProof/>
            <w:webHidden/>
          </w:rPr>
          <w:fldChar w:fldCharType="begin"/>
        </w:r>
        <w:r w:rsidR="00360522">
          <w:rPr>
            <w:noProof/>
            <w:webHidden/>
          </w:rPr>
          <w:instrText xml:space="preserve"> PAGEREF _Toc124422973 \h </w:instrText>
        </w:r>
        <w:r w:rsidR="00360522">
          <w:rPr>
            <w:noProof/>
            <w:webHidden/>
          </w:rPr>
        </w:r>
        <w:r w:rsidR="00360522">
          <w:rPr>
            <w:noProof/>
            <w:webHidden/>
          </w:rPr>
          <w:fldChar w:fldCharType="separate"/>
        </w:r>
        <w:r w:rsidR="00360522">
          <w:rPr>
            <w:noProof/>
            <w:webHidden/>
          </w:rPr>
          <w:t>8</w:t>
        </w:r>
        <w:r w:rsidR="00360522">
          <w:rPr>
            <w:noProof/>
            <w:webHidden/>
          </w:rPr>
          <w:fldChar w:fldCharType="end"/>
        </w:r>
      </w:hyperlink>
    </w:p>
    <w:p w:rsidR="00FB6799" w:rsidRDefault="00360522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360522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B6799" w:rsidRDefault="00FB679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01416E" w:rsidRDefault="00360522" w:rsidP="0001416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01416E" w:rsidRPr="0001416E">
        <w:rPr>
          <w:rFonts w:ascii="Times New Roman" w:hAnsi="Times New Roman"/>
          <w:bCs/>
          <w:i/>
          <w:sz w:val="28"/>
          <w:szCs w:val="28"/>
          <w:lang w:val="ru-RU" w:eastAsia="ru-RU"/>
        </w:rPr>
        <w:t>ФГОС СПО</w:t>
      </w:r>
      <w:r w:rsidR="0001416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-</w:t>
      </w:r>
      <w:r w:rsidR="0001416E" w:rsidRPr="0001416E">
        <w:rPr>
          <w:rFonts w:ascii="Times New Roman" w:hAnsi="Times New Roman"/>
          <w:bCs/>
          <w:i/>
          <w:sz w:val="28"/>
          <w:szCs w:val="28"/>
          <w:lang w:val="ru-RU" w:eastAsia="ru-RU"/>
        </w:rPr>
        <w:tab/>
        <w:t>Федеральный государственный образовательный стандарт среднего профессионального образования</w:t>
      </w:r>
    </w:p>
    <w:p w:rsidR="0001416E" w:rsidRDefault="0001416E" w:rsidP="0001416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Pr="0001416E">
        <w:rPr>
          <w:rFonts w:ascii="Times New Roman" w:hAnsi="Times New Roman"/>
          <w:bCs/>
          <w:i/>
          <w:sz w:val="28"/>
          <w:szCs w:val="28"/>
          <w:lang w:val="ru-RU" w:eastAsia="ru-RU"/>
        </w:rPr>
        <w:t>ЕТКС</w:t>
      </w:r>
      <w:r w:rsidRPr="0001416E">
        <w:rPr>
          <w:rFonts w:ascii="Times New Roman" w:hAnsi="Times New Roman"/>
          <w:bCs/>
          <w:i/>
          <w:sz w:val="28"/>
          <w:szCs w:val="28"/>
          <w:lang w:val="ru-RU" w:eastAsia="ru-RU"/>
        </w:rPr>
        <w:tab/>
        <w:t>Единый тарифно-квалификационный справочник работ и профессий рабочих</w:t>
      </w:r>
    </w:p>
    <w:p w:rsidR="00DB45AE" w:rsidRDefault="00DB45AE" w:rsidP="0001416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U - ширина площадки ювелирной вставки</w:t>
      </w:r>
    </w:p>
    <w:p w:rsidR="00DB45AE" w:rsidRDefault="00DB45AE" w:rsidP="0001416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4. </w:t>
      </w:r>
      <w:r w:rsidRPr="00DB45A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Т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- 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длинна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площадки ювелирной вставки</w:t>
      </w:r>
    </w:p>
    <w:p w:rsidR="006626DE" w:rsidRDefault="006626DE" w:rsidP="0001416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 w:rsidRPr="006626D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L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–</w:t>
      </w:r>
      <w:r w:rsidRPr="006626D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удлинение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ювелирной вставки</w:t>
      </w:r>
    </w:p>
    <w:p w:rsidR="006626DE" w:rsidRDefault="00BC7956" w:rsidP="0001416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6. </w:t>
      </w:r>
      <w:r w:rsidRPr="00BC7956">
        <w:rPr>
          <w:rFonts w:ascii="Times New Roman" w:hAnsi="Times New Roman"/>
          <w:bCs/>
          <w:i/>
          <w:sz w:val="28"/>
          <w:szCs w:val="28"/>
          <w:lang w:val="ru-RU" w:eastAsia="ru-RU"/>
        </w:rPr>
        <w:t>h - размер фацета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ювелирной вставки</w:t>
      </w:r>
    </w:p>
    <w:p w:rsidR="00CC4C22" w:rsidRDefault="00CC4C22" w:rsidP="0001416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7. </w:t>
      </w:r>
      <w:r w:rsidRPr="00CC4C22">
        <w:rPr>
          <w:rFonts w:ascii="Times New Roman" w:hAnsi="Times New Roman"/>
          <w:bCs/>
          <w:i/>
          <w:sz w:val="28"/>
          <w:szCs w:val="28"/>
          <w:lang w:val="ru-RU" w:eastAsia="ru-RU"/>
        </w:rPr>
        <w:t>ОТ и ТБ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охрана труда и техника безопасности</w:t>
      </w:r>
    </w:p>
    <w:p w:rsidR="00CC4C22" w:rsidRDefault="00CC4C22" w:rsidP="0001416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BC7956" w:rsidRPr="0001416E" w:rsidRDefault="00BC7956" w:rsidP="0001416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FB6799" w:rsidRDefault="00FB6799" w:rsidP="0001416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B6799" w:rsidRDefault="00FB6799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FB6799" w:rsidRDefault="003605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" w:name="_Toc450204622"/>
      <w:r>
        <w:rPr>
          <w:rFonts w:ascii="Times New Roman" w:hAnsi="Times New Roman" w:cs="Times New Roman"/>
          <w:b/>
          <w:bCs/>
        </w:rPr>
        <w:br w:type="page"/>
      </w:r>
      <w:bookmarkEnd w:id="1"/>
    </w:p>
    <w:p w:rsidR="00FB6799" w:rsidRDefault="00360522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2"/>
    </w:p>
    <w:p w:rsidR="00FB6799" w:rsidRDefault="00360522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3"/>
    </w:p>
    <w:p w:rsidR="00FB6799" w:rsidRDefault="003605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«Огранка ювелирных вставок» </w:t>
      </w:r>
      <w:bookmarkStart w:id="4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FB6799" w:rsidRDefault="003605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FB6799" w:rsidRDefault="003605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FB6799" w:rsidRDefault="003605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FB6799" w:rsidRDefault="003605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FB6799" w:rsidRDefault="00360522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</w:t>
      </w:r>
      <w:r w:rsidR="0001416E">
        <w:rPr>
          <w:rFonts w:ascii="Times New Roman" w:hAnsi="Times New Roman"/>
          <w:color w:val="000000"/>
          <w:sz w:val="24"/>
          <w:lang w:val="ru-RU"/>
        </w:rPr>
        <w:t>Огранка ювелирных вставок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6"/>
    </w:p>
    <w:p w:rsidR="00FB6799" w:rsidRDefault="00360522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ФГОС/ПС/ЕТКС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..) 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FB6799" w:rsidRDefault="00360522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FB6799" w:rsidRDefault="00FB679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B6799" w:rsidRDefault="003605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FB6799" w:rsidRDefault="00FB679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FB6799">
        <w:tc>
          <w:tcPr>
            <w:tcW w:w="330" w:type="pct"/>
            <w:shd w:val="clear" w:color="auto" w:fill="92D050"/>
            <w:vAlign w:val="center"/>
          </w:tcPr>
          <w:p w:rsidR="00FB6799" w:rsidRDefault="0036052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FB6799" w:rsidRDefault="0036052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FB6799" w:rsidRDefault="0036052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FB6799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B6799" w:rsidRDefault="0036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A34B6C" w:rsidRDefault="00A34B6C" w:rsidP="00037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B6799" w:rsidRDefault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679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B6799" w:rsidRDefault="00FB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 xml:space="preserve">принципы и способы безопасного выполнения </w:t>
            </w:r>
            <w:proofErr w:type="gramStart"/>
            <w:r w:rsidRPr="00A34B6C">
              <w:rPr>
                <w:rFonts w:ascii="Times New Roman" w:hAnsi="Times New Roman"/>
                <w:sz w:val="28"/>
                <w:szCs w:val="28"/>
              </w:rPr>
              <w:t>работ</w:t>
            </w:r>
            <w:proofErr w:type="gramEnd"/>
            <w:r w:rsidRPr="00A34B6C">
              <w:rPr>
                <w:rFonts w:ascii="Times New Roman" w:hAnsi="Times New Roman"/>
                <w:sz w:val="28"/>
                <w:szCs w:val="28"/>
              </w:rPr>
              <w:t xml:space="preserve"> в общем и в применении к огранке ювелирных вставок;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назначение, использование, уход и техническое обслуживание всего оборудования и материалов, а также их влияние на безопасность;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принципы безопасности и защиты окружающей среды и их применение в отношении содержания рабочей зоны в хорошем состоянии;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lastRenderedPageBreak/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принципы и методы организации работы, контроля и управления;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принципы коммуникации и сотрудничества;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объем и ограничения собственной роли и ролей других людей, а также индивидуальные и коллективные обязанности и ответственность;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параметры, в рамках которых планируется деятельность;</w:t>
            </w:r>
          </w:p>
          <w:p w:rsidR="00FB6799" w:rsidRPr="00037738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принципы и методы управления временем.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B6799" w:rsidRDefault="00F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79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B6799" w:rsidRDefault="00FB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подготавливать и поддерживать рабочее пространство в безопасном, аккуратном и продуктивном состоянии;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подготавливать себя к поставленным задачам, уделяя должное внимание технике безопасности и нормам охраны труда;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планировать работу для максимизации продуктивности и минимизации нарушений графика;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выбирать и безопасно использовать все оборудование и материалы в соответствии с инструкциями изготовителя;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применять требования (либо превышать их) стандартов техники безопасности и норм охраны здоровья в отношении окружающей среды, оборудования и материалов;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восстанавливать зону проведения работ до надлежащего состояния;</w:t>
            </w:r>
          </w:p>
          <w:p w:rsidR="00A34B6C" w:rsidRPr="00A34B6C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 xml:space="preserve">вносить свой вклад в работу команды и организации в целом </w:t>
            </w:r>
            <w:proofErr w:type="gramStart"/>
            <w:r w:rsidRPr="00A34B6C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gramEnd"/>
            <w:r w:rsidRPr="00A34B6C">
              <w:rPr>
                <w:rFonts w:ascii="Times New Roman" w:hAnsi="Times New Roman"/>
                <w:sz w:val="28"/>
                <w:szCs w:val="28"/>
              </w:rPr>
              <w:t xml:space="preserve"> в общем, так и в конкретных случаях;</w:t>
            </w:r>
          </w:p>
          <w:p w:rsidR="00FB6799" w:rsidRPr="00557E7A" w:rsidRDefault="00A34B6C" w:rsidP="00A34B6C">
            <w:pPr>
              <w:pStyle w:val="af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B6C">
              <w:rPr>
                <w:rFonts w:ascii="Times New Roman" w:hAnsi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/>
                <w:sz w:val="28"/>
                <w:szCs w:val="28"/>
              </w:rPr>
              <w:tab/>
              <w:t>предоставлять и принимать комментарии и поддержку.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B6799" w:rsidRDefault="00F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799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B6799" w:rsidRDefault="0036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B6799" w:rsidRDefault="00A34B6C" w:rsidP="009C6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Огранка ювелирных вставок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B6799" w:rsidRDefault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B6799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B6799" w:rsidRDefault="00FB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чтения чертежей;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вид и технологическую последовательность 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огранки ювелирных вставок;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>подбор и настройку приспособлений для огранки ювелирных вставок;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>принцип работы робототехнического оборудования с различными компьютерными программами;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>оптимальные направления шлифования граней, в зависимости от физических, химических и оптических свойств минералов;</w:t>
            </w:r>
          </w:p>
          <w:p w:rsidR="00FB6799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Физические, химические и оптические свойства минералов.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B6799" w:rsidRDefault="00F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799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B6799" w:rsidRDefault="00FB6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вид и технологическую последовательность огранки ювелирных вставок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>подбирать и настраивать приспособления для огранки ювелирных вставок;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производить измерения параметров огранки ювелирных вставок на специальном оборудовании и специальными приборами;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>работать на ограночных станках различных типов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робототехническое оборудование с различными специализированными компьютерными программами;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шлифовать и полировать поверхность драгоценных, полудрагоценных и синтетических минералов; 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проводить </w:t>
            </w:r>
            <w:proofErr w:type="gramStart"/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черновая</w:t>
            </w:r>
            <w:proofErr w:type="gramEnd"/>
            <w:r w:rsidRPr="00A34B6C">
              <w:rPr>
                <w:rFonts w:ascii="Times New Roman" w:hAnsi="Times New Roman" w:cs="Times New Roman"/>
                <w:sz w:val="28"/>
                <w:szCs w:val="28"/>
              </w:rPr>
              <w:t xml:space="preserve"> огранку ювелирных вставок;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проводить предварительную огранку ювелирных вставок; 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контролировать временные затраты </w:t>
            </w:r>
            <w:proofErr w:type="gramStart"/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A34B6C">
              <w:rPr>
                <w:rFonts w:ascii="Times New Roman" w:hAnsi="Times New Roman" w:cs="Times New Roman"/>
                <w:sz w:val="28"/>
                <w:szCs w:val="28"/>
              </w:rPr>
              <w:t xml:space="preserve"> каждой операции обработки;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>контролировать качество поверхности при огранке ювелирных вставок;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выбирать оптимальные направления шлифования 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граней, в зависимости от физических, химических и оптических свойств минералов; </w:t>
            </w:r>
          </w:p>
          <w:p w:rsidR="00A34B6C" w:rsidRPr="00A34B6C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качество огранки ювелирных вставок;</w:t>
            </w:r>
          </w:p>
          <w:p w:rsidR="00FB6799" w:rsidRDefault="00A34B6C" w:rsidP="00A34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34B6C">
              <w:rPr>
                <w:rFonts w:ascii="Times New Roman" w:hAnsi="Times New Roman" w:cs="Times New Roman"/>
                <w:sz w:val="28"/>
                <w:szCs w:val="28"/>
              </w:rPr>
              <w:tab/>
              <w:t>устранять недостатки, выявленные в процессе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B6799" w:rsidRDefault="00FB6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799" w:rsidRDefault="00360522">
      <w:pPr>
        <w:pStyle w:val="aff4"/>
        <w:rPr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  <w:lastRenderedPageBreak/>
        <w:t>Проверить/соотнести с ФГОС, ПС, Отраслевыми стандартами</w:t>
      </w:r>
    </w:p>
    <w:p w:rsidR="00FB6799" w:rsidRDefault="00FB67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FB6799" w:rsidRDefault="00360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6799" w:rsidRDefault="00360522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:rsidR="00FB6799" w:rsidRDefault="00360522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FB6799" w:rsidRDefault="00360522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FB6799" w:rsidRDefault="00360522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FB6799" w:rsidRDefault="00FB6799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230" w:type="pct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258"/>
        <w:gridCol w:w="1233"/>
        <w:gridCol w:w="1503"/>
        <w:gridCol w:w="1505"/>
        <w:gridCol w:w="1641"/>
        <w:gridCol w:w="2800"/>
        <w:gridCol w:w="29"/>
      </w:tblGrid>
      <w:tr w:rsidR="00E81969" w:rsidTr="000D4872">
        <w:trPr>
          <w:gridAfter w:val="1"/>
          <w:wAfter w:w="14" w:type="pct"/>
          <w:trHeight w:val="1446"/>
          <w:jc w:val="center"/>
        </w:trPr>
        <w:tc>
          <w:tcPr>
            <w:tcW w:w="775" w:type="pct"/>
            <w:gridSpan w:val="2"/>
            <w:shd w:val="clear" w:color="auto" w:fill="92D050"/>
          </w:tcPr>
          <w:p w:rsidR="00E81969" w:rsidRDefault="00E81969">
            <w:pPr>
              <w:jc w:val="center"/>
              <w:rPr>
                <w:b/>
              </w:rPr>
            </w:pPr>
          </w:p>
        </w:tc>
        <w:tc>
          <w:tcPr>
            <w:tcW w:w="2853" w:type="pct"/>
            <w:gridSpan w:val="4"/>
            <w:shd w:val="clear" w:color="auto" w:fill="92D050"/>
            <w:vAlign w:val="center"/>
          </w:tcPr>
          <w:p w:rsidR="00E81969" w:rsidRDefault="00E819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358" w:type="pct"/>
            <w:shd w:val="clear" w:color="auto" w:fill="92D050"/>
            <w:vAlign w:val="center"/>
          </w:tcPr>
          <w:p w:rsidR="00E81969" w:rsidRDefault="00E819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D4872" w:rsidTr="000D4872">
        <w:trPr>
          <w:trHeight w:val="48"/>
          <w:jc w:val="center"/>
        </w:trPr>
        <w:tc>
          <w:tcPr>
            <w:tcW w:w="650" w:type="pct"/>
            <w:vMerge w:val="restart"/>
            <w:shd w:val="clear" w:color="auto" w:fill="92D050"/>
            <w:vAlign w:val="center"/>
          </w:tcPr>
          <w:p w:rsidR="00E81969" w:rsidRDefault="00E819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25" w:type="pct"/>
            <w:shd w:val="clear" w:color="auto" w:fill="92D050"/>
            <w:vAlign w:val="center"/>
          </w:tcPr>
          <w:p w:rsidR="00E81969" w:rsidRDefault="00E81969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00B050"/>
            <w:vAlign w:val="center"/>
          </w:tcPr>
          <w:p w:rsidR="00E81969" w:rsidRDefault="00E8196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729" w:type="pct"/>
            <w:shd w:val="clear" w:color="auto" w:fill="00B050"/>
            <w:vAlign w:val="center"/>
          </w:tcPr>
          <w:p w:rsidR="00E81969" w:rsidRDefault="00E8196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30" w:type="pct"/>
            <w:shd w:val="clear" w:color="auto" w:fill="00B050"/>
          </w:tcPr>
          <w:p w:rsidR="00E81969" w:rsidRDefault="00E8196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96" w:type="pct"/>
            <w:shd w:val="clear" w:color="auto" w:fill="00B050"/>
            <w:vAlign w:val="center"/>
          </w:tcPr>
          <w:p w:rsidR="00E81969" w:rsidRDefault="00E8196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372" w:type="pct"/>
            <w:gridSpan w:val="2"/>
            <w:shd w:val="clear" w:color="auto" w:fill="00B050"/>
            <w:vAlign w:val="center"/>
          </w:tcPr>
          <w:p w:rsidR="00E81969" w:rsidRDefault="00E81969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0D4872" w:rsidTr="000E0F0D">
        <w:trPr>
          <w:trHeight w:val="589"/>
          <w:jc w:val="center"/>
        </w:trPr>
        <w:tc>
          <w:tcPr>
            <w:tcW w:w="650" w:type="pct"/>
            <w:vMerge/>
            <w:shd w:val="clear" w:color="auto" w:fill="92D050"/>
            <w:vAlign w:val="center"/>
          </w:tcPr>
          <w:p w:rsidR="00E81969" w:rsidRDefault="00E81969" w:rsidP="00E819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" w:type="pct"/>
            <w:shd w:val="clear" w:color="auto" w:fill="00B050"/>
            <w:vAlign w:val="center"/>
          </w:tcPr>
          <w:p w:rsidR="00E81969" w:rsidRDefault="00E81969" w:rsidP="00E8196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vAlign w:val="center"/>
          </w:tcPr>
          <w:p w:rsidR="00E81969" w:rsidRPr="00E81969" w:rsidRDefault="00E81969" w:rsidP="00E819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729" w:type="pct"/>
            <w:vAlign w:val="center"/>
          </w:tcPr>
          <w:p w:rsidR="00E81969" w:rsidRPr="00E81969" w:rsidRDefault="00E81969" w:rsidP="00E819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0" w:type="pct"/>
          </w:tcPr>
          <w:p w:rsidR="00E81969" w:rsidRDefault="00E81969" w:rsidP="00E81969">
            <w:pPr>
              <w:jc w:val="center"/>
            </w:pPr>
          </w:p>
        </w:tc>
        <w:tc>
          <w:tcPr>
            <w:tcW w:w="796" w:type="pct"/>
            <w:vAlign w:val="center"/>
          </w:tcPr>
          <w:p w:rsidR="00E81969" w:rsidRDefault="00E81969" w:rsidP="00E81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gridSpan w:val="2"/>
            <w:shd w:val="clear" w:color="auto" w:fill="F2F2F2" w:themeFill="background1" w:themeFillShade="F2"/>
            <w:vAlign w:val="center"/>
          </w:tcPr>
          <w:p w:rsidR="00E81969" w:rsidRDefault="00E81969" w:rsidP="00E81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D4872" w:rsidTr="000D4872">
        <w:trPr>
          <w:trHeight w:val="48"/>
          <w:jc w:val="center"/>
        </w:trPr>
        <w:tc>
          <w:tcPr>
            <w:tcW w:w="650" w:type="pct"/>
            <w:vMerge/>
            <w:shd w:val="clear" w:color="auto" w:fill="92D050"/>
            <w:vAlign w:val="center"/>
          </w:tcPr>
          <w:p w:rsidR="00E81969" w:rsidRDefault="00E81969" w:rsidP="00E819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" w:type="pct"/>
            <w:shd w:val="clear" w:color="auto" w:fill="00B050"/>
            <w:vAlign w:val="center"/>
          </w:tcPr>
          <w:p w:rsidR="00E81969" w:rsidRDefault="00E81969" w:rsidP="00E81969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98" w:type="pct"/>
            <w:vAlign w:val="center"/>
          </w:tcPr>
          <w:p w:rsidR="00E81969" w:rsidRDefault="00E81969" w:rsidP="00E81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9" w:type="pct"/>
            <w:vAlign w:val="center"/>
          </w:tcPr>
          <w:p w:rsidR="00E81969" w:rsidRDefault="00E81969" w:rsidP="00E81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pct"/>
          </w:tcPr>
          <w:p w:rsidR="00E81969" w:rsidRDefault="00E81969" w:rsidP="00E8196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1969" w:rsidRDefault="00E81969" w:rsidP="00E81969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6" w:type="pct"/>
            <w:vAlign w:val="center"/>
          </w:tcPr>
          <w:p w:rsidR="00E81969" w:rsidRDefault="00E81969" w:rsidP="00E81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72" w:type="pct"/>
            <w:gridSpan w:val="2"/>
            <w:shd w:val="clear" w:color="auto" w:fill="F2F2F2" w:themeFill="background1" w:themeFillShade="F2"/>
            <w:vAlign w:val="center"/>
          </w:tcPr>
          <w:p w:rsidR="00E81969" w:rsidRDefault="00E81969" w:rsidP="00E81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0D4872" w:rsidTr="000D4872">
        <w:trPr>
          <w:trHeight w:val="48"/>
          <w:jc w:val="center"/>
        </w:trPr>
        <w:tc>
          <w:tcPr>
            <w:tcW w:w="775" w:type="pct"/>
            <w:gridSpan w:val="2"/>
            <w:shd w:val="clear" w:color="auto" w:fill="00B050"/>
            <w:vAlign w:val="center"/>
          </w:tcPr>
          <w:p w:rsidR="00E81969" w:rsidRDefault="00E81969" w:rsidP="00E8196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98" w:type="pct"/>
            <w:shd w:val="clear" w:color="auto" w:fill="F2F2F2" w:themeFill="background1" w:themeFillShade="F2"/>
            <w:vAlign w:val="center"/>
          </w:tcPr>
          <w:p w:rsidR="00E81969" w:rsidRPr="00E81969" w:rsidRDefault="00E81969" w:rsidP="00E819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:rsidR="00E81969" w:rsidRPr="00E81969" w:rsidRDefault="00E81969" w:rsidP="00E8196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0" w:type="pct"/>
            <w:shd w:val="clear" w:color="auto" w:fill="F2F2F2" w:themeFill="background1" w:themeFillShade="F2"/>
          </w:tcPr>
          <w:p w:rsidR="00E81969" w:rsidRDefault="00E81969" w:rsidP="00E8196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81969" w:rsidRDefault="00E81969" w:rsidP="00E81969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96" w:type="pct"/>
            <w:shd w:val="clear" w:color="auto" w:fill="F2F2F2" w:themeFill="background1" w:themeFillShade="F2"/>
            <w:vAlign w:val="center"/>
          </w:tcPr>
          <w:p w:rsidR="00E81969" w:rsidRDefault="00E81969" w:rsidP="00E81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72" w:type="pct"/>
            <w:gridSpan w:val="2"/>
            <w:shd w:val="clear" w:color="auto" w:fill="F2F2F2" w:themeFill="background1" w:themeFillShade="F2"/>
            <w:vAlign w:val="center"/>
          </w:tcPr>
          <w:p w:rsidR="00E81969" w:rsidRDefault="00E81969" w:rsidP="00E819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FB6799" w:rsidRDefault="00FB6799" w:rsidP="00E819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799" w:rsidRDefault="00FB6799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FB6799" w:rsidRDefault="00360522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9"/>
    </w:p>
    <w:p w:rsidR="00FB6799" w:rsidRDefault="003605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FB6799" w:rsidRDefault="0036052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FB6799" w:rsidRDefault="0036052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p w:rsidR="00D66E7A" w:rsidRPr="00D66E7A" w:rsidRDefault="00D66E7A" w:rsidP="00D66E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E7A">
        <w:rPr>
          <w:rFonts w:ascii="Times New Roman" w:hAnsi="Times New Roman" w:cs="Times New Roman"/>
          <w:bCs/>
          <w:sz w:val="28"/>
          <w:szCs w:val="28"/>
        </w:rPr>
        <w:t>Оценка полуфабриката ювелирной вставки проводится комиссией под руководством главного эксперта. В состав комиссии входят эксперты участников. Оценка производится после выполнения каждого из модулей.  Член комиссии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6E7A">
        <w:rPr>
          <w:rFonts w:ascii="Times New Roman" w:hAnsi="Times New Roman" w:cs="Times New Roman"/>
          <w:bCs/>
          <w:sz w:val="28"/>
          <w:szCs w:val="28"/>
        </w:rPr>
        <w:t>эксперт не оценивает участника своего региона. Результаты оценки заносятся членами комиссии в протоколы для ручной записи. Дефекты камня заносятся в карты дефектов конкретной ювелирной вставки с использованием специальных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профессиональных</w:t>
      </w:r>
      <w:r w:rsidRPr="00D66E7A">
        <w:rPr>
          <w:rFonts w:ascii="Times New Roman" w:hAnsi="Times New Roman" w:cs="Times New Roman"/>
          <w:bCs/>
          <w:sz w:val="28"/>
          <w:szCs w:val="28"/>
        </w:rPr>
        <w:t xml:space="preserve"> обозначений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FB6799">
        <w:tc>
          <w:tcPr>
            <w:tcW w:w="1851" w:type="pct"/>
            <w:gridSpan w:val="2"/>
            <w:shd w:val="clear" w:color="auto" w:fill="92D050"/>
          </w:tcPr>
          <w:p w:rsidR="00FB6799" w:rsidRDefault="003605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FB6799" w:rsidRDefault="003605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FB6799">
        <w:tc>
          <w:tcPr>
            <w:tcW w:w="282" w:type="pct"/>
            <w:shd w:val="clear" w:color="auto" w:fill="00B050"/>
          </w:tcPr>
          <w:p w:rsidR="00FB6799" w:rsidRDefault="00360522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FB6799" w:rsidRDefault="00B42F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2FFC">
              <w:rPr>
                <w:b/>
                <w:sz w:val="24"/>
                <w:szCs w:val="24"/>
              </w:rPr>
              <w:t xml:space="preserve">Подготовка расчетов по заданной схеме-чертежу. </w:t>
            </w:r>
            <w:proofErr w:type="spellStart"/>
            <w:r w:rsidRPr="00B42FFC">
              <w:rPr>
                <w:b/>
                <w:sz w:val="24"/>
                <w:szCs w:val="24"/>
              </w:rPr>
              <w:t>Пришлифовка</w:t>
            </w:r>
            <w:proofErr w:type="spellEnd"/>
            <w:r w:rsidRPr="00B42FFC">
              <w:rPr>
                <w:b/>
                <w:sz w:val="24"/>
                <w:szCs w:val="24"/>
              </w:rPr>
              <w:t xml:space="preserve"> ювелирной вставки.</w:t>
            </w:r>
          </w:p>
        </w:tc>
        <w:tc>
          <w:tcPr>
            <w:tcW w:w="3149" w:type="pct"/>
            <w:shd w:val="clear" w:color="auto" w:fill="auto"/>
          </w:tcPr>
          <w:p w:rsidR="00FB6799" w:rsidRDefault="00EA3799" w:rsidP="00D66E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3799">
              <w:rPr>
                <w:sz w:val="24"/>
                <w:szCs w:val="24"/>
              </w:rPr>
              <w:t>Оценив</w:t>
            </w:r>
            <w:r w:rsidR="00D66E7A">
              <w:rPr>
                <w:sz w:val="24"/>
                <w:szCs w:val="24"/>
              </w:rPr>
              <w:t xml:space="preserve">ается рабочее место конкурсанта. Производится расчет размера площадки, U и T, </w:t>
            </w:r>
            <w:r w:rsidR="00D66E7A" w:rsidRPr="00D66E7A">
              <w:rPr>
                <w:sz w:val="24"/>
                <w:szCs w:val="24"/>
              </w:rPr>
              <w:t>высоты павильона</w:t>
            </w:r>
            <w:r w:rsidR="00D66E7A">
              <w:rPr>
                <w:sz w:val="24"/>
                <w:szCs w:val="24"/>
              </w:rPr>
              <w:t xml:space="preserve">, </w:t>
            </w:r>
            <w:r w:rsidR="00D66E7A" w:rsidRPr="00D66E7A">
              <w:rPr>
                <w:sz w:val="24"/>
                <w:szCs w:val="24"/>
              </w:rPr>
              <w:t>высоты короны</w:t>
            </w:r>
            <w:r w:rsidR="00D66E7A">
              <w:rPr>
                <w:sz w:val="24"/>
                <w:szCs w:val="24"/>
              </w:rPr>
              <w:t xml:space="preserve">, </w:t>
            </w:r>
            <w:r w:rsidR="00D66E7A" w:rsidRPr="00D66E7A">
              <w:rPr>
                <w:sz w:val="24"/>
                <w:szCs w:val="24"/>
              </w:rPr>
              <w:t>общей высоты ювелирной вставки</w:t>
            </w:r>
            <w:r w:rsidR="00D66E7A">
              <w:rPr>
                <w:sz w:val="24"/>
                <w:szCs w:val="24"/>
              </w:rPr>
              <w:t xml:space="preserve">, </w:t>
            </w:r>
            <w:r w:rsidR="00D66E7A" w:rsidRPr="00D66E7A">
              <w:rPr>
                <w:sz w:val="24"/>
                <w:szCs w:val="24"/>
              </w:rPr>
              <w:t>массы ювелирной вставки</w:t>
            </w:r>
            <w:r w:rsidR="00D66E7A">
              <w:rPr>
                <w:sz w:val="24"/>
                <w:szCs w:val="24"/>
              </w:rPr>
              <w:t xml:space="preserve">, </w:t>
            </w:r>
            <w:r w:rsidR="00D66E7A" w:rsidRPr="00D66E7A">
              <w:rPr>
                <w:sz w:val="24"/>
                <w:szCs w:val="24"/>
              </w:rPr>
              <w:t>размеров L</w:t>
            </w:r>
            <w:r w:rsidR="00D66E7A">
              <w:rPr>
                <w:sz w:val="24"/>
                <w:szCs w:val="24"/>
              </w:rPr>
              <w:t xml:space="preserve">, </w:t>
            </w:r>
            <w:r w:rsidR="00D66E7A" w:rsidRPr="00D66E7A">
              <w:rPr>
                <w:sz w:val="24"/>
                <w:szCs w:val="24"/>
              </w:rPr>
              <w:t>размера h</w:t>
            </w:r>
            <w:r w:rsidR="00D66E7A">
              <w:rPr>
                <w:sz w:val="24"/>
                <w:szCs w:val="24"/>
              </w:rPr>
              <w:t>. Оценивается выбор кича</w:t>
            </w:r>
            <w:proofErr w:type="gramStart"/>
            <w:r w:rsidR="00D66E7A">
              <w:rPr>
                <w:sz w:val="24"/>
                <w:szCs w:val="24"/>
              </w:rPr>
              <w:t>.</w:t>
            </w:r>
            <w:proofErr w:type="gramEnd"/>
            <w:r w:rsidR="00D66E7A">
              <w:rPr>
                <w:sz w:val="24"/>
                <w:szCs w:val="24"/>
              </w:rPr>
              <w:t xml:space="preserve"> </w:t>
            </w:r>
            <w:proofErr w:type="gramStart"/>
            <w:r w:rsidR="00D66E7A">
              <w:rPr>
                <w:sz w:val="24"/>
                <w:szCs w:val="24"/>
              </w:rPr>
              <w:t>в</w:t>
            </w:r>
            <w:proofErr w:type="gramEnd"/>
            <w:r w:rsidR="00D66E7A" w:rsidRPr="00D66E7A">
              <w:rPr>
                <w:sz w:val="24"/>
                <w:szCs w:val="24"/>
              </w:rPr>
              <w:t xml:space="preserve">ыбор метода наклейки, подбор </w:t>
            </w:r>
            <w:r w:rsidR="00D66E7A" w:rsidRPr="00D66E7A">
              <w:rPr>
                <w:sz w:val="24"/>
                <w:szCs w:val="24"/>
              </w:rPr>
              <w:lastRenderedPageBreak/>
              <w:t>температурного режима</w:t>
            </w:r>
            <w:r w:rsidR="00CC4C22">
              <w:rPr>
                <w:sz w:val="24"/>
                <w:szCs w:val="24"/>
              </w:rPr>
              <w:t xml:space="preserve">. </w:t>
            </w:r>
          </w:p>
          <w:p w:rsidR="00CC4C22" w:rsidRDefault="00CC4C22" w:rsidP="00CC4C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ч</w:t>
            </w:r>
            <w:r w:rsidRPr="00CC4C22">
              <w:rPr>
                <w:sz w:val="24"/>
                <w:szCs w:val="24"/>
              </w:rPr>
              <w:t>ерновая подшлифовка (обдирка)</w:t>
            </w:r>
            <w:r>
              <w:rPr>
                <w:sz w:val="24"/>
                <w:szCs w:val="24"/>
              </w:rPr>
              <w:t xml:space="preserve"> </w:t>
            </w:r>
            <w:r w:rsidRPr="00CC4C22">
              <w:rPr>
                <w:sz w:val="24"/>
                <w:szCs w:val="24"/>
              </w:rPr>
              <w:t>ювелирной вставки</w:t>
            </w:r>
            <w:r>
              <w:rPr>
                <w:sz w:val="24"/>
                <w:szCs w:val="24"/>
              </w:rPr>
              <w:t xml:space="preserve"> по заданным параметрам. </w:t>
            </w:r>
          </w:p>
        </w:tc>
      </w:tr>
      <w:tr w:rsidR="007209FE">
        <w:tc>
          <w:tcPr>
            <w:tcW w:w="282" w:type="pct"/>
            <w:shd w:val="clear" w:color="auto" w:fill="00B050"/>
          </w:tcPr>
          <w:p w:rsidR="007209FE" w:rsidRPr="007209FE" w:rsidRDefault="0017093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:rsidR="007209FE" w:rsidRPr="00B42FFC" w:rsidRDefault="007209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качества ювелирной вставки</w:t>
            </w:r>
          </w:p>
        </w:tc>
        <w:tc>
          <w:tcPr>
            <w:tcW w:w="3149" w:type="pct"/>
            <w:shd w:val="clear" w:color="auto" w:fill="auto"/>
          </w:tcPr>
          <w:p w:rsidR="007209FE" w:rsidRDefault="007209FE" w:rsidP="00720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прочтение схемы-чертежа, расчет параметров, точно выполнения фацетов, полировку. Все дефекты отмечаются на схеме оценки. </w:t>
            </w:r>
          </w:p>
        </w:tc>
      </w:tr>
      <w:tr w:rsidR="00FB6799">
        <w:tc>
          <w:tcPr>
            <w:tcW w:w="282" w:type="pct"/>
            <w:shd w:val="clear" w:color="auto" w:fill="00B050"/>
          </w:tcPr>
          <w:p w:rsidR="00FB6799" w:rsidRDefault="0017093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</w:t>
            </w:r>
          </w:p>
        </w:tc>
        <w:tc>
          <w:tcPr>
            <w:tcW w:w="1569" w:type="pct"/>
            <w:shd w:val="clear" w:color="auto" w:fill="92D050"/>
          </w:tcPr>
          <w:p w:rsidR="00FB6799" w:rsidRDefault="00B42F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2FFC">
              <w:rPr>
                <w:b/>
                <w:sz w:val="24"/>
                <w:szCs w:val="24"/>
              </w:rPr>
              <w:t>Огранка и полировка павильона и рундиста ювелирной вставки</w:t>
            </w:r>
          </w:p>
        </w:tc>
        <w:tc>
          <w:tcPr>
            <w:tcW w:w="3149" w:type="pct"/>
            <w:shd w:val="clear" w:color="auto" w:fill="auto"/>
          </w:tcPr>
          <w:p w:rsidR="00FB6799" w:rsidRDefault="00CC4C22" w:rsidP="00CC4C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Оцениваются п</w:t>
            </w:r>
            <w:r w:rsidRPr="00CC4C22">
              <w:rPr>
                <w:sz w:val="24"/>
                <w:szCs w:val="24"/>
              </w:rPr>
              <w:t>ропорции и симметрия павильона</w:t>
            </w:r>
            <w:r>
              <w:rPr>
                <w:sz w:val="24"/>
                <w:szCs w:val="24"/>
              </w:rPr>
              <w:t xml:space="preserve"> ювелирной вставки с соблюдением ОТ и ТБ</w:t>
            </w:r>
            <w:r w:rsidR="00012F77">
              <w:rPr>
                <w:sz w:val="24"/>
                <w:szCs w:val="24"/>
              </w:rPr>
              <w:t>.</w:t>
            </w:r>
          </w:p>
          <w:p w:rsidR="00012F77" w:rsidRDefault="00012F77" w:rsidP="00012F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р</w:t>
            </w:r>
            <w:r w:rsidRPr="00012F77">
              <w:rPr>
                <w:sz w:val="24"/>
                <w:szCs w:val="24"/>
              </w:rPr>
              <w:t>азмер ювелирной вставки</w:t>
            </w:r>
            <w:r>
              <w:rPr>
                <w:sz w:val="24"/>
                <w:szCs w:val="24"/>
              </w:rPr>
              <w:t xml:space="preserve"> по заданным параметрам.</w:t>
            </w:r>
          </w:p>
          <w:p w:rsidR="00012F77" w:rsidRDefault="00012F77" w:rsidP="00012F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к</w:t>
            </w:r>
            <w:r w:rsidRPr="00012F77">
              <w:rPr>
                <w:sz w:val="24"/>
                <w:szCs w:val="24"/>
              </w:rPr>
              <w:t>ачество полировки павильона</w:t>
            </w:r>
            <w:r>
              <w:rPr>
                <w:sz w:val="24"/>
                <w:szCs w:val="24"/>
              </w:rPr>
              <w:t xml:space="preserve"> ювелирной вставки.</w:t>
            </w:r>
            <w:r>
              <w:t xml:space="preserve"> </w:t>
            </w:r>
            <w:r w:rsidRPr="00012F77">
              <w:rPr>
                <w:sz w:val="24"/>
                <w:szCs w:val="24"/>
              </w:rPr>
              <w:t xml:space="preserve">Все параметры рассчитываются по формуле исходя из общего количества граней павильона и </w:t>
            </w:r>
            <w:proofErr w:type="gramStart"/>
            <w:r w:rsidRPr="00012F77">
              <w:rPr>
                <w:sz w:val="24"/>
                <w:szCs w:val="24"/>
              </w:rPr>
              <w:t>граней</w:t>
            </w:r>
            <w:proofErr w:type="gramEnd"/>
            <w:r w:rsidRPr="00012F7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 имеющих оцениваемых дефектов.</w:t>
            </w:r>
          </w:p>
          <w:p w:rsidR="00012F77" w:rsidRDefault="00012F77" w:rsidP="00012F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B6799">
        <w:tc>
          <w:tcPr>
            <w:tcW w:w="282" w:type="pct"/>
            <w:shd w:val="clear" w:color="auto" w:fill="00B050"/>
          </w:tcPr>
          <w:p w:rsidR="00FB6799" w:rsidRPr="00170938" w:rsidRDefault="0017093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92D050"/>
          </w:tcPr>
          <w:p w:rsidR="00FB6799" w:rsidRDefault="00B42F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2FFC">
              <w:rPr>
                <w:b/>
                <w:sz w:val="24"/>
                <w:szCs w:val="24"/>
              </w:rPr>
              <w:t>Огранка и полировка короны ювелирной вставки</w:t>
            </w:r>
          </w:p>
        </w:tc>
        <w:tc>
          <w:tcPr>
            <w:tcW w:w="3149" w:type="pct"/>
            <w:shd w:val="clear" w:color="auto" w:fill="auto"/>
          </w:tcPr>
          <w:p w:rsidR="00FB6799" w:rsidRDefault="00012F77" w:rsidP="00012F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Оцениваются п</w:t>
            </w:r>
            <w:r w:rsidRPr="00012F77">
              <w:rPr>
                <w:sz w:val="24"/>
                <w:szCs w:val="24"/>
              </w:rPr>
              <w:t>ропорции и симметрия короны</w:t>
            </w:r>
            <w:r>
              <w:rPr>
                <w:sz w:val="24"/>
                <w:szCs w:val="24"/>
              </w:rPr>
              <w:t xml:space="preserve"> ювелирной вставки. </w:t>
            </w:r>
          </w:p>
          <w:p w:rsidR="00012F77" w:rsidRDefault="00012F77" w:rsidP="00012F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р</w:t>
            </w:r>
            <w:r w:rsidRPr="00012F77">
              <w:rPr>
                <w:sz w:val="24"/>
                <w:szCs w:val="24"/>
              </w:rPr>
              <w:t>азмер ювелирной вставки</w:t>
            </w:r>
            <w:r>
              <w:rPr>
                <w:sz w:val="24"/>
                <w:szCs w:val="24"/>
              </w:rPr>
              <w:t xml:space="preserve">. </w:t>
            </w:r>
          </w:p>
          <w:p w:rsidR="00012F77" w:rsidRDefault="00012F77" w:rsidP="00012F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к</w:t>
            </w:r>
            <w:r w:rsidRPr="00012F77">
              <w:rPr>
                <w:sz w:val="24"/>
                <w:szCs w:val="24"/>
              </w:rPr>
              <w:t>ачество полировки короны</w:t>
            </w:r>
            <w:r>
              <w:rPr>
                <w:sz w:val="24"/>
                <w:szCs w:val="24"/>
              </w:rPr>
              <w:t xml:space="preserve">. </w:t>
            </w:r>
            <w:r w:rsidRPr="00012F77">
              <w:rPr>
                <w:sz w:val="24"/>
                <w:szCs w:val="24"/>
              </w:rPr>
              <w:t xml:space="preserve">Все параметры рассчитываются по формуле исходя из общего количества граней павильона и </w:t>
            </w:r>
            <w:proofErr w:type="gramStart"/>
            <w:r w:rsidRPr="00012F77">
              <w:rPr>
                <w:sz w:val="24"/>
                <w:szCs w:val="24"/>
              </w:rPr>
              <w:t>граней</w:t>
            </w:r>
            <w:proofErr w:type="gramEnd"/>
            <w:r w:rsidRPr="00012F7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 имеющих оцениваемых дефектов.</w:t>
            </w:r>
          </w:p>
          <w:p w:rsidR="00012F77" w:rsidRDefault="00012F77" w:rsidP="00012F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Оценивается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012F77">
              <w:rPr>
                <w:sz w:val="24"/>
                <w:szCs w:val="24"/>
              </w:rPr>
              <w:t>ундист</w:t>
            </w:r>
            <w:proofErr w:type="spellEnd"/>
            <w:r>
              <w:rPr>
                <w:sz w:val="24"/>
                <w:szCs w:val="24"/>
              </w:rPr>
              <w:t xml:space="preserve"> ювелирной вставки по заданным параметрам и качеству полировки. </w:t>
            </w:r>
          </w:p>
        </w:tc>
      </w:tr>
    </w:tbl>
    <w:p w:rsidR="00FB6799" w:rsidRDefault="00FB6799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7">
        <w:rPr>
          <w:rFonts w:ascii="Times New Roman" w:hAnsi="Times New Roman" w:cs="Times New Roman"/>
          <w:sz w:val="28"/>
          <w:szCs w:val="28"/>
        </w:rPr>
        <w:t xml:space="preserve">Все параметры рассчитываются по формуле исходя из общего количества граней павильона и </w:t>
      </w:r>
      <w:proofErr w:type="gramStart"/>
      <w:r w:rsidRPr="00012F77">
        <w:rPr>
          <w:rFonts w:ascii="Times New Roman" w:hAnsi="Times New Roman" w:cs="Times New Roman"/>
          <w:sz w:val="28"/>
          <w:szCs w:val="28"/>
        </w:rPr>
        <w:t>граней</w:t>
      </w:r>
      <w:proofErr w:type="gramEnd"/>
      <w:r w:rsidRPr="00012F77">
        <w:rPr>
          <w:rFonts w:ascii="Times New Roman" w:hAnsi="Times New Roman" w:cs="Times New Roman"/>
          <w:sz w:val="28"/>
          <w:szCs w:val="28"/>
        </w:rPr>
        <w:t xml:space="preserve"> не имеющих оцениваемых дефектов.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12F77">
        <w:rPr>
          <w:rFonts w:ascii="Times New Roman" w:hAnsi="Times New Roman" w:cs="Times New Roman"/>
          <w:sz w:val="28"/>
          <w:szCs w:val="28"/>
        </w:rPr>
        <w:t>. При шлифовке формообразующих граней и задании формы ювелирной вставки используется размер зерна шлифовального круга не менее 28/20.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7">
        <w:rPr>
          <w:rFonts w:ascii="Times New Roman" w:hAnsi="Times New Roman" w:cs="Times New Roman"/>
          <w:sz w:val="28"/>
          <w:szCs w:val="28"/>
        </w:rPr>
        <w:t xml:space="preserve">Соответствие заданному размеру W </w:t>
      </w:r>
      <w:proofErr w:type="gramStart"/>
      <w:r w:rsidRPr="00012F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2F77">
        <w:rPr>
          <w:rFonts w:ascii="Times New Roman" w:hAnsi="Times New Roman" w:cs="Times New Roman"/>
          <w:sz w:val="28"/>
          <w:szCs w:val="28"/>
        </w:rPr>
        <w:t>-0,2мм/+0,3мм) +\-0.2мм -2 балла; более 0,3мм -1 балл, менее 0,2мм — 0 баллов.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7">
        <w:rPr>
          <w:rFonts w:ascii="Times New Roman" w:hAnsi="Times New Roman" w:cs="Times New Roman"/>
          <w:sz w:val="28"/>
          <w:szCs w:val="28"/>
        </w:rPr>
        <w:t>Соответствие формы заданным размерам L (+/- 0,1 мм).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7">
        <w:rPr>
          <w:rFonts w:ascii="Times New Roman" w:hAnsi="Times New Roman" w:cs="Times New Roman"/>
          <w:sz w:val="28"/>
          <w:szCs w:val="28"/>
        </w:rPr>
        <w:t xml:space="preserve">Высота пояска (размер не менее размера высоты для </w:t>
      </w:r>
      <w:proofErr w:type="spellStart"/>
      <w:r w:rsidRPr="00012F77">
        <w:rPr>
          <w:rFonts w:ascii="Times New Roman" w:hAnsi="Times New Roman" w:cs="Times New Roman"/>
          <w:sz w:val="28"/>
          <w:szCs w:val="28"/>
        </w:rPr>
        <w:t>короны+рундист</w:t>
      </w:r>
      <w:proofErr w:type="spellEnd"/>
      <w:r w:rsidRPr="00012F77">
        <w:rPr>
          <w:rFonts w:ascii="Times New Roman" w:hAnsi="Times New Roman" w:cs="Times New Roman"/>
          <w:sz w:val="28"/>
          <w:szCs w:val="28"/>
        </w:rPr>
        <w:t>)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2F77">
        <w:rPr>
          <w:rFonts w:ascii="Times New Roman" w:hAnsi="Times New Roman" w:cs="Times New Roman"/>
          <w:sz w:val="28"/>
          <w:szCs w:val="28"/>
        </w:rPr>
        <w:t>.  Соответствие формы заданному размеру W (+/-0,2мм)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7">
        <w:rPr>
          <w:rFonts w:ascii="Times New Roman" w:hAnsi="Times New Roman" w:cs="Times New Roman"/>
          <w:sz w:val="28"/>
          <w:szCs w:val="28"/>
        </w:rPr>
        <w:t>Соответствие формы заданному контуру рундиста по L (отклонение по сторонам не превышает 0,1 мм).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7">
        <w:rPr>
          <w:rFonts w:ascii="Times New Roman" w:hAnsi="Times New Roman" w:cs="Times New Roman"/>
          <w:sz w:val="28"/>
          <w:szCs w:val="28"/>
        </w:rPr>
        <w:t>Соответствие размера L и h расчетным с допуском +/- 0,1мм по фактическому размеру W.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12F77">
        <w:rPr>
          <w:rFonts w:ascii="Times New Roman" w:hAnsi="Times New Roman" w:cs="Times New Roman"/>
          <w:sz w:val="28"/>
          <w:szCs w:val="28"/>
        </w:rPr>
        <w:t xml:space="preserve">. Высокое качество полировки — это отсутствие рисок, сколов, выколов, </w:t>
      </w:r>
      <w:proofErr w:type="spellStart"/>
      <w:r w:rsidRPr="00012F77">
        <w:rPr>
          <w:rFonts w:ascii="Times New Roman" w:hAnsi="Times New Roman" w:cs="Times New Roman"/>
          <w:sz w:val="28"/>
          <w:szCs w:val="28"/>
        </w:rPr>
        <w:t>разгранок</w:t>
      </w:r>
      <w:proofErr w:type="spellEnd"/>
      <w:r w:rsidRPr="00012F77">
        <w:rPr>
          <w:rFonts w:ascii="Times New Roman" w:hAnsi="Times New Roman" w:cs="Times New Roman"/>
          <w:sz w:val="28"/>
          <w:szCs w:val="28"/>
        </w:rPr>
        <w:t xml:space="preserve">, остатков пасты, остатков мастики, «шёлка», оптических дефектов из-за неправильно выставленных углов. 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7">
        <w:rPr>
          <w:rFonts w:ascii="Times New Roman" w:hAnsi="Times New Roman" w:cs="Times New Roman"/>
          <w:sz w:val="28"/>
          <w:szCs w:val="28"/>
        </w:rPr>
        <w:t>Размер площадки T  (отклонение не более +/ - 0,1 мм - 2 балла, не более +/- 0,2мм - 1 балл; более 0,2мм (менее 0,2 мм) — 0 баллов).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7">
        <w:rPr>
          <w:rFonts w:ascii="Times New Roman" w:hAnsi="Times New Roman" w:cs="Times New Roman"/>
          <w:sz w:val="28"/>
          <w:szCs w:val="28"/>
        </w:rPr>
        <w:t>Соответствие формы заданным размером W (+/- 0,2мм)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F77">
        <w:rPr>
          <w:rFonts w:ascii="Times New Roman" w:hAnsi="Times New Roman" w:cs="Times New Roman"/>
          <w:sz w:val="28"/>
          <w:szCs w:val="28"/>
        </w:rPr>
        <w:t xml:space="preserve">Отклонение общей высоты ювелирной вставки от расчетной (не более +/- 0,2 мм) по фактическому размеру W и </w:t>
      </w:r>
      <w:proofErr w:type="spellStart"/>
      <w:r w:rsidRPr="00012F77">
        <w:rPr>
          <w:rFonts w:ascii="Times New Roman" w:hAnsi="Times New Roman" w:cs="Times New Roman"/>
          <w:sz w:val="28"/>
          <w:szCs w:val="28"/>
        </w:rPr>
        <w:t>рундисту</w:t>
      </w:r>
      <w:proofErr w:type="spellEnd"/>
      <w:r w:rsidRPr="00012F77">
        <w:rPr>
          <w:rFonts w:ascii="Times New Roman" w:hAnsi="Times New Roman" w:cs="Times New Roman"/>
          <w:sz w:val="28"/>
          <w:szCs w:val="28"/>
        </w:rPr>
        <w:t xml:space="preserve"> r.</w:t>
      </w:r>
      <w:proofErr w:type="gramEnd"/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7">
        <w:rPr>
          <w:rFonts w:ascii="Times New Roman" w:hAnsi="Times New Roman" w:cs="Times New Roman"/>
          <w:sz w:val="28"/>
          <w:szCs w:val="28"/>
        </w:rPr>
        <w:t>Толщина рундиста (от 0,2мм до 0,3мм - 2 балла; больше 0,3мм менее - 0,4мм - 1 балл; менее 0,2мм и более 0,4 мм - 0 баллов).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7">
        <w:rPr>
          <w:rFonts w:ascii="Times New Roman" w:hAnsi="Times New Roman" w:cs="Times New Roman"/>
          <w:sz w:val="28"/>
          <w:szCs w:val="28"/>
        </w:rPr>
        <w:t>Равномерность рундиста (отклонение от параллельности не более 0,1мм)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F77">
        <w:rPr>
          <w:rFonts w:ascii="Times New Roman" w:hAnsi="Times New Roman" w:cs="Times New Roman"/>
          <w:sz w:val="28"/>
          <w:szCs w:val="28"/>
        </w:rPr>
        <w:t xml:space="preserve">Если при выполнении одного из модулей произошло отклеивание полуфабриката ювелирной вставки, то с участника снимется 2 балла от общего количества баллов </w:t>
      </w:r>
      <w:proofErr w:type="gramStart"/>
      <w:r w:rsidRPr="00012F77">
        <w:rPr>
          <w:rFonts w:ascii="Times New Roman" w:hAnsi="Times New Roman" w:cs="Times New Roman"/>
          <w:sz w:val="28"/>
          <w:szCs w:val="28"/>
        </w:rPr>
        <w:t>модуля</w:t>
      </w:r>
      <w:proofErr w:type="gramEnd"/>
      <w:r w:rsidRPr="00012F77">
        <w:rPr>
          <w:rFonts w:ascii="Times New Roman" w:hAnsi="Times New Roman" w:cs="Times New Roman"/>
          <w:sz w:val="28"/>
          <w:szCs w:val="28"/>
        </w:rPr>
        <w:t xml:space="preserve"> в процессе выполнения которого произошло отклеивание полуфабриката ювелирной вставки и оформляется протоколом. </w:t>
      </w:r>
    </w:p>
    <w:p w:rsidR="00012F77" w:rsidRP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F77">
        <w:rPr>
          <w:rFonts w:ascii="Times New Roman" w:hAnsi="Times New Roman" w:cs="Times New Roman"/>
          <w:sz w:val="28"/>
          <w:szCs w:val="28"/>
        </w:rPr>
        <w:t xml:space="preserve">Если по вине эксперта при оценке полуфабриката ювелирной вставки произошло отклеивание полуфабриката ювелирной вставки и/или произошло повреждение полуфабриката ювелирной вставки (сколы, царапины и т.д.) у любого из участников соревнований, то в этом случае снимается 10 баллов от итогового количества баллов с участника </w:t>
      </w:r>
      <w:r>
        <w:rPr>
          <w:rFonts w:ascii="Times New Roman" w:hAnsi="Times New Roman" w:cs="Times New Roman"/>
          <w:sz w:val="28"/>
          <w:szCs w:val="28"/>
        </w:rPr>
        <w:t>того региона</w:t>
      </w:r>
      <w:r w:rsidRPr="00012F77">
        <w:rPr>
          <w:rFonts w:ascii="Times New Roman" w:hAnsi="Times New Roman" w:cs="Times New Roman"/>
          <w:sz w:val="28"/>
          <w:szCs w:val="28"/>
        </w:rPr>
        <w:t>, чей эксперт нанес ущерб ювелирной вставке и оформляется протоколом.</w:t>
      </w:r>
      <w:proofErr w:type="gramEnd"/>
    </w:p>
    <w:p w:rsidR="00012F77" w:rsidRDefault="00012F77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77">
        <w:rPr>
          <w:rFonts w:ascii="Times New Roman" w:hAnsi="Times New Roman" w:cs="Times New Roman"/>
          <w:sz w:val="28"/>
          <w:szCs w:val="28"/>
        </w:rPr>
        <w:t xml:space="preserve">Для участника, которому был причинен ущерб (отклеивание, скол, царапина и т.д.) по вине эксперта и /или третьих лиц добавляется время на исправление ущерба </w:t>
      </w:r>
      <w:proofErr w:type="gramStart"/>
      <w:r w:rsidRPr="00012F77">
        <w:rPr>
          <w:rFonts w:ascii="Times New Roman" w:hAnsi="Times New Roman" w:cs="Times New Roman"/>
          <w:sz w:val="28"/>
          <w:szCs w:val="28"/>
        </w:rPr>
        <w:t>в плоть до</w:t>
      </w:r>
      <w:proofErr w:type="gramEnd"/>
      <w:r w:rsidRPr="00012F77">
        <w:rPr>
          <w:rFonts w:ascii="Times New Roman" w:hAnsi="Times New Roman" w:cs="Times New Roman"/>
          <w:sz w:val="28"/>
          <w:szCs w:val="28"/>
        </w:rPr>
        <w:t xml:space="preserve"> полной </w:t>
      </w:r>
      <w:proofErr w:type="spellStart"/>
      <w:r w:rsidRPr="00012F77">
        <w:rPr>
          <w:rFonts w:ascii="Times New Roman" w:hAnsi="Times New Roman" w:cs="Times New Roman"/>
          <w:sz w:val="28"/>
          <w:szCs w:val="28"/>
        </w:rPr>
        <w:t>переогранки</w:t>
      </w:r>
      <w:proofErr w:type="spellEnd"/>
      <w:r w:rsidRPr="00012F77">
        <w:rPr>
          <w:rFonts w:ascii="Times New Roman" w:hAnsi="Times New Roman" w:cs="Times New Roman"/>
          <w:sz w:val="28"/>
          <w:szCs w:val="28"/>
        </w:rPr>
        <w:t xml:space="preserve"> полуфабриката ювелирной вставки или не засчитывается как дефект при оценке модуля. Решение о выборе дальнейших мероприятий по исправлению ущерба принимается коллегиально (участник, </w:t>
      </w:r>
      <w:r w:rsidR="003A38F5">
        <w:rPr>
          <w:rFonts w:ascii="Times New Roman" w:hAnsi="Times New Roman" w:cs="Times New Roman"/>
          <w:sz w:val="28"/>
          <w:szCs w:val="28"/>
        </w:rPr>
        <w:t>представитель</w:t>
      </w:r>
      <w:r w:rsidRPr="00012F77">
        <w:rPr>
          <w:rFonts w:ascii="Times New Roman" w:hAnsi="Times New Roman" w:cs="Times New Roman"/>
          <w:sz w:val="28"/>
          <w:szCs w:val="28"/>
        </w:rPr>
        <w:t xml:space="preserve"> участника, главный эксперт) и оформляется протоколом.</w:t>
      </w:r>
    </w:p>
    <w:p w:rsidR="003A38F5" w:rsidRDefault="003A38F5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BA" w:rsidRDefault="00E35CBA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CBA" w:rsidRDefault="00E35CBA" w:rsidP="00012F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799" w:rsidRDefault="003605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1.5. КОНКУРСНОЕ ЗАДАНИЕ</w:t>
      </w:r>
    </w:p>
    <w:p w:rsidR="00FB6799" w:rsidRDefault="003605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:rsidR="00FB6799" w:rsidRDefault="003605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209F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FB6799" w:rsidRDefault="0036052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426FC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426F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FB6799" w:rsidRDefault="0036052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требований компетенции.</w:t>
      </w:r>
    </w:p>
    <w:p w:rsidR="00FB6799" w:rsidRDefault="003605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FB6799" w:rsidRDefault="003605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B6799" w:rsidRDefault="0036052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371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модулей, включает обязательную к выполнению часть (инвариант) </w:t>
      </w:r>
      <w:r w:rsidR="00C371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C371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(А, В, С</w:t>
      </w:r>
      <w:proofErr w:type="gramStart"/>
      <w:r w:rsidR="008B12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вариативную часть </w:t>
      </w:r>
      <w:r w:rsidR="00C371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8B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C371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B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баллов конкурсного задания составляет 100.</w:t>
      </w:r>
    </w:p>
    <w:p w:rsidR="00FB6799" w:rsidRDefault="0036052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FB6799" w:rsidRDefault="0036052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выполнение модуля (ей) и количество баллов в критериях оценки по аспектам не меняются.</w:t>
      </w:r>
    </w:p>
    <w:p w:rsidR="00FB6799" w:rsidRDefault="00360522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FB6799" w:rsidRDefault="00360522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662"/>
        <w:gridCol w:w="2150"/>
        <w:gridCol w:w="1662"/>
        <w:gridCol w:w="1446"/>
        <w:gridCol w:w="1410"/>
        <w:gridCol w:w="1029"/>
        <w:gridCol w:w="496"/>
      </w:tblGrid>
      <w:tr w:rsidR="00FB6799" w:rsidTr="00BF7A36">
        <w:trPr>
          <w:trHeight w:val="1125"/>
        </w:trPr>
        <w:tc>
          <w:tcPr>
            <w:tcW w:w="1662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2150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662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446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1410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029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496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FB6799" w:rsidTr="00BF7A36">
        <w:trPr>
          <w:trHeight w:val="1125"/>
        </w:trPr>
        <w:tc>
          <w:tcPr>
            <w:tcW w:w="1662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50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62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46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0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29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6" w:type="dxa"/>
            <w:vAlign w:val="center"/>
          </w:tcPr>
          <w:p w:rsidR="00FB6799" w:rsidRDefault="0036052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F7A36" w:rsidTr="00BF7A36">
        <w:trPr>
          <w:trHeight w:val="1125"/>
        </w:trPr>
        <w:tc>
          <w:tcPr>
            <w:tcW w:w="1662" w:type="dxa"/>
          </w:tcPr>
          <w:p w:rsidR="0060478F" w:rsidRPr="0060478F" w:rsidRDefault="0060478F" w:rsidP="0060478F">
            <w:pPr>
              <w:rPr>
                <w:sz w:val="24"/>
                <w:szCs w:val="24"/>
              </w:rPr>
            </w:pPr>
            <w:r w:rsidRPr="0060478F">
              <w:rPr>
                <w:sz w:val="24"/>
                <w:szCs w:val="24"/>
              </w:rPr>
              <w:t xml:space="preserve">Изготовление художественных изделий </w:t>
            </w:r>
            <w:proofErr w:type="gramStart"/>
            <w:r w:rsidRPr="0060478F">
              <w:rPr>
                <w:sz w:val="24"/>
                <w:szCs w:val="24"/>
              </w:rPr>
              <w:t>в</w:t>
            </w:r>
            <w:proofErr w:type="gramEnd"/>
          </w:p>
          <w:p w:rsidR="0060478F" w:rsidRPr="0060478F" w:rsidRDefault="0060478F" w:rsidP="0060478F">
            <w:pPr>
              <w:rPr>
                <w:sz w:val="24"/>
                <w:szCs w:val="24"/>
              </w:rPr>
            </w:pPr>
            <w:proofErr w:type="gramStart"/>
            <w:r w:rsidRPr="0060478F">
              <w:rPr>
                <w:sz w:val="24"/>
                <w:szCs w:val="24"/>
              </w:rPr>
              <w:t>традициях</w:t>
            </w:r>
            <w:proofErr w:type="gramEnd"/>
            <w:r w:rsidRPr="0060478F">
              <w:rPr>
                <w:sz w:val="24"/>
                <w:szCs w:val="24"/>
              </w:rPr>
              <w:t xml:space="preserve"> народных </w:t>
            </w:r>
            <w:r w:rsidRPr="0060478F">
              <w:rPr>
                <w:sz w:val="24"/>
                <w:szCs w:val="24"/>
              </w:rPr>
              <w:lastRenderedPageBreak/>
              <w:t>художественных</w:t>
            </w:r>
          </w:p>
          <w:p w:rsidR="0060478F" w:rsidRDefault="0060478F" w:rsidP="0060478F">
            <w:pPr>
              <w:rPr>
                <w:sz w:val="24"/>
                <w:szCs w:val="24"/>
              </w:rPr>
            </w:pPr>
            <w:r w:rsidRPr="0060478F">
              <w:rPr>
                <w:sz w:val="24"/>
                <w:szCs w:val="24"/>
              </w:rPr>
              <w:t>промыслов</w:t>
            </w:r>
          </w:p>
          <w:p w:rsidR="0060478F" w:rsidRPr="0060478F" w:rsidRDefault="0060478F" w:rsidP="0060478F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15AFB" w:rsidRP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lastRenderedPageBreak/>
              <w:t>Реставрация произведений</w:t>
            </w:r>
          </w:p>
          <w:p w:rsidR="00C15AFB" w:rsidRP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 xml:space="preserve">искусства </w:t>
            </w:r>
            <w:proofErr w:type="gramStart"/>
            <w:r w:rsidRPr="00C15AFB">
              <w:rPr>
                <w:sz w:val="24"/>
                <w:szCs w:val="24"/>
              </w:rPr>
              <w:t>из</w:t>
            </w:r>
            <w:proofErr w:type="gramEnd"/>
          </w:p>
          <w:p w:rsidR="00C15AFB" w:rsidRP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>драгоценных металлов и</w:t>
            </w:r>
          </w:p>
          <w:p w:rsid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lastRenderedPageBreak/>
              <w:t>камней</w:t>
            </w:r>
            <w:r>
              <w:rPr>
                <w:sz w:val="24"/>
                <w:szCs w:val="24"/>
              </w:rPr>
              <w:t xml:space="preserve">. </w:t>
            </w:r>
          </w:p>
          <w:p w:rsidR="00B37DA1" w:rsidRDefault="002D47A0" w:rsidP="00C15AFB">
            <w:pPr>
              <w:rPr>
                <w:sz w:val="24"/>
                <w:szCs w:val="24"/>
              </w:rPr>
            </w:pPr>
            <w:r w:rsidRPr="002D47A0">
              <w:rPr>
                <w:sz w:val="24"/>
                <w:szCs w:val="24"/>
              </w:rPr>
              <w:t>Огранка вставок сложных фантазийных форм для ювелирных и художественных изделий из полудрагоценных и драгоценных камней природных, синтетических и особо мелких камней. Сложные виды огранки по чертежам или образцам ювелирных изделий. Реставрация вставок сложных форм из полудрагоценных и драгоценных камней.</w:t>
            </w:r>
          </w:p>
          <w:p w:rsidR="002D47A0" w:rsidRDefault="002D47A0" w:rsidP="0060478F">
            <w:pPr>
              <w:rPr>
                <w:sz w:val="24"/>
                <w:szCs w:val="24"/>
              </w:rPr>
            </w:pPr>
            <w:r w:rsidRPr="002D47A0">
              <w:rPr>
                <w:sz w:val="24"/>
                <w:szCs w:val="24"/>
              </w:rPr>
              <w:t>Обработка полуфабрикатов</w:t>
            </w:r>
            <w:r>
              <w:rPr>
                <w:sz w:val="24"/>
                <w:szCs w:val="24"/>
              </w:rPr>
              <w:t xml:space="preserve"> ювелирных вставок</w:t>
            </w:r>
            <w:r w:rsidRPr="002D47A0">
              <w:rPr>
                <w:sz w:val="24"/>
                <w:szCs w:val="24"/>
              </w:rPr>
              <w:t xml:space="preserve"> на высокотехнологичном оборудовании</w:t>
            </w:r>
          </w:p>
          <w:p w:rsidR="002D47A0" w:rsidRPr="0060478F" w:rsidRDefault="002D47A0" w:rsidP="0060478F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60478F" w:rsidRDefault="0060478F" w:rsidP="0060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ПС. </w:t>
            </w:r>
            <w:r w:rsidRPr="0060478F">
              <w:rPr>
                <w:sz w:val="24"/>
                <w:szCs w:val="24"/>
              </w:rPr>
              <w:t xml:space="preserve">Специалист по техническим процессам </w:t>
            </w:r>
            <w:r w:rsidRPr="0060478F">
              <w:rPr>
                <w:sz w:val="24"/>
                <w:szCs w:val="24"/>
              </w:rPr>
              <w:lastRenderedPageBreak/>
              <w:t>художественной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60478F" w:rsidRDefault="002D47A0" w:rsidP="00604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="0060478F" w:rsidRPr="0060478F">
              <w:rPr>
                <w:sz w:val="24"/>
                <w:szCs w:val="24"/>
              </w:rPr>
              <w:t>ЕТКС. Огранщик вставок для ювелирных и художественных изделий</w:t>
            </w:r>
          </w:p>
          <w:p w:rsidR="00B37DA1" w:rsidRPr="0060478F" w:rsidRDefault="00B37DA1" w:rsidP="0060478F">
            <w:pPr>
              <w:rPr>
                <w:sz w:val="24"/>
                <w:szCs w:val="24"/>
              </w:rPr>
            </w:pPr>
            <w:r w:rsidRPr="00B37DA1">
              <w:rPr>
                <w:sz w:val="24"/>
                <w:szCs w:val="24"/>
              </w:rPr>
              <w:t>ФГОС 29.02.08 Технология обработки алмазов</w:t>
            </w:r>
          </w:p>
        </w:tc>
        <w:tc>
          <w:tcPr>
            <w:tcW w:w="1446" w:type="dxa"/>
          </w:tcPr>
          <w:p w:rsidR="0060478F" w:rsidRDefault="0060478F" w:rsidP="0060478F">
            <w:pPr>
              <w:spacing w:line="360" w:lineRule="auto"/>
              <w:rPr>
                <w:sz w:val="24"/>
                <w:szCs w:val="24"/>
              </w:rPr>
            </w:pPr>
          </w:p>
          <w:p w:rsidR="00BF7A36" w:rsidRPr="0060478F" w:rsidRDefault="00B423D2" w:rsidP="00B4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А</w:t>
            </w:r>
            <w:r w:rsidR="00BF7A36" w:rsidRPr="00BF7A36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B423D2">
              <w:rPr>
                <w:sz w:val="24"/>
                <w:szCs w:val="24"/>
              </w:rPr>
              <w:t xml:space="preserve">Подготовка расчетов по </w:t>
            </w:r>
            <w:r w:rsidRPr="00B423D2">
              <w:rPr>
                <w:sz w:val="24"/>
                <w:szCs w:val="24"/>
              </w:rPr>
              <w:lastRenderedPageBreak/>
              <w:t xml:space="preserve">заданной схеме-чертежу. </w:t>
            </w:r>
            <w:proofErr w:type="spellStart"/>
            <w:r w:rsidRPr="00B423D2">
              <w:rPr>
                <w:sz w:val="24"/>
                <w:szCs w:val="24"/>
              </w:rPr>
              <w:t>Пришлифовка</w:t>
            </w:r>
            <w:proofErr w:type="spellEnd"/>
            <w:r w:rsidRPr="00B423D2">
              <w:rPr>
                <w:sz w:val="24"/>
                <w:szCs w:val="24"/>
              </w:rPr>
              <w:t xml:space="preserve"> ювелирной вставки</w:t>
            </w:r>
          </w:p>
        </w:tc>
        <w:tc>
          <w:tcPr>
            <w:tcW w:w="1410" w:type="dxa"/>
          </w:tcPr>
          <w:p w:rsidR="0060478F" w:rsidRPr="0060478F" w:rsidRDefault="00BF7A36" w:rsidP="006047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константа</w:t>
            </w:r>
          </w:p>
        </w:tc>
        <w:tc>
          <w:tcPr>
            <w:tcW w:w="1029" w:type="dxa"/>
          </w:tcPr>
          <w:p w:rsidR="0060478F" w:rsidRPr="0060478F" w:rsidRDefault="00BF7A36" w:rsidP="00BF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ИЛ 1,2,3</w:t>
            </w:r>
          </w:p>
        </w:tc>
        <w:tc>
          <w:tcPr>
            <w:tcW w:w="496" w:type="dxa"/>
          </w:tcPr>
          <w:p w:rsidR="0060478F" w:rsidRPr="0060478F" w:rsidRDefault="00BF7A36" w:rsidP="0060478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965BC" w:rsidTr="00800C18">
        <w:trPr>
          <w:trHeight w:val="1125"/>
        </w:trPr>
        <w:tc>
          <w:tcPr>
            <w:tcW w:w="1662" w:type="dxa"/>
          </w:tcPr>
          <w:p w:rsidR="004965BC" w:rsidRPr="0060478F" w:rsidRDefault="004965BC" w:rsidP="00D10196">
            <w:pPr>
              <w:rPr>
                <w:sz w:val="24"/>
                <w:szCs w:val="24"/>
              </w:rPr>
            </w:pPr>
            <w:r w:rsidRPr="0060478F">
              <w:rPr>
                <w:sz w:val="24"/>
                <w:szCs w:val="24"/>
              </w:rPr>
              <w:lastRenderedPageBreak/>
              <w:t xml:space="preserve">Изготовление художественных изделий </w:t>
            </w:r>
            <w:proofErr w:type="gramStart"/>
            <w:r w:rsidRPr="0060478F">
              <w:rPr>
                <w:sz w:val="24"/>
                <w:szCs w:val="24"/>
              </w:rPr>
              <w:t>в</w:t>
            </w:r>
            <w:proofErr w:type="gramEnd"/>
          </w:p>
          <w:p w:rsidR="004965BC" w:rsidRPr="0060478F" w:rsidRDefault="004965BC" w:rsidP="00D10196">
            <w:pPr>
              <w:rPr>
                <w:sz w:val="24"/>
                <w:szCs w:val="24"/>
              </w:rPr>
            </w:pPr>
            <w:proofErr w:type="gramStart"/>
            <w:r w:rsidRPr="0060478F">
              <w:rPr>
                <w:sz w:val="24"/>
                <w:szCs w:val="24"/>
              </w:rPr>
              <w:t>традициях</w:t>
            </w:r>
            <w:proofErr w:type="gramEnd"/>
            <w:r w:rsidRPr="0060478F">
              <w:rPr>
                <w:sz w:val="24"/>
                <w:szCs w:val="24"/>
              </w:rPr>
              <w:t xml:space="preserve"> народных художественных</w:t>
            </w:r>
          </w:p>
          <w:p w:rsidR="004965BC" w:rsidRDefault="004965BC" w:rsidP="00D10196">
            <w:pPr>
              <w:rPr>
                <w:sz w:val="24"/>
                <w:szCs w:val="24"/>
              </w:rPr>
            </w:pPr>
            <w:r w:rsidRPr="0060478F">
              <w:rPr>
                <w:sz w:val="24"/>
                <w:szCs w:val="24"/>
              </w:rPr>
              <w:t>промыслов</w:t>
            </w:r>
          </w:p>
          <w:p w:rsidR="004965BC" w:rsidRPr="0060478F" w:rsidRDefault="004965BC" w:rsidP="00D10196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15AFB" w:rsidRP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>Реставрация произведений</w:t>
            </w:r>
          </w:p>
          <w:p w:rsidR="00C15AFB" w:rsidRP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 xml:space="preserve">искусства </w:t>
            </w:r>
            <w:proofErr w:type="gramStart"/>
            <w:r w:rsidRPr="00C15AFB">
              <w:rPr>
                <w:sz w:val="24"/>
                <w:szCs w:val="24"/>
              </w:rPr>
              <w:t>из</w:t>
            </w:r>
            <w:proofErr w:type="gramEnd"/>
          </w:p>
          <w:p w:rsidR="00C15AFB" w:rsidRP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>драгоценных металлов и</w:t>
            </w:r>
          </w:p>
          <w:p w:rsid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>камней</w:t>
            </w:r>
            <w:r>
              <w:rPr>
                <w:sz w:val="24"/>
                <w:szCs w:val="24"/>
              </w:rPr>
              <w:t>.</w:t>
            </w:r>
          </w:p>
          <w:p w:rsidR="004965BC" w:rsidRDefault="004965BC" w:rsidP="00C15AFB">
            <w:pPr>
              <w:rPr>
                <w:sz w:val="24"/>
                <w:szCs w:val="24"/>
              </w:rPr>
            </w:pPr>
            <w:r w:rsidRPr="002D47A0">
              <w:rPr>
                <w:sz w:val="24"/>
                <w:szCs w:val="24"/>
              </w:rPr>
              <w:t xml:space="preserve">Огранка вставок сложных фантазийных форм для ювелирных и художественных изделий из полудрагоценных и драгоценных камней природных, синтетических и особо мелких </w:t>
            </w:r>
            <w:r w:rsidRPr="002D47A0">
              <w:rPr>
                <w:sz w:val="24"/>
                <w:szCs w:val="24"/>
              </w:rPr>
              <w:lastRenderedPageBreak/>
              <w:t>камней. Сложные виды огранки по чертежам или образцам ювелирных изделий. Реставрация вставок сложных форм из полудрагоценных и драгоценных камней.</w:t>
            </w:r>
          </w:p>
          <w:p w:rsidR="004965BC" w:rsidRDefault="004965BC" w:rsidP="00D10196">
            <w:pPr>
              <w:rPr>
                <w:sz w:val="24"/>
                <w:szCs w:val="24"/>
              </w:rPr>
            </w:pPr>
            <w:r w:rsidRPr="002D47A0">
              <w:rPr>
                <w:sz w:val="24"/>
                <w:szCs w:val="24"/>
              </w:rPr>
              <w:t>Обработка полуфабрикатов</w:t>
            </w:r>
            <w:r>
              <w:rPr>
                <w:sz w:val="24"/>
                <w:szCs w:val="24"/>
              </w:rPr>
              <w:t xml:space="preserve"> ювелирных вставок</w:t>
            </w:r>
            <w:r w:rsidRPr="002D47A0">
              <w:rPr>
                <w:sz w:val="24"/>
                <w:szCs w:val="24"/>
              </w:rPr>
              <w:t xml:space="preserve"> на высокотехнологичном оборудовании</w:t>
            </w:r>
          </w:p>
          <w:p w:rsidR="004965BC" w:rsidRPr="0060478F" w:rsidRDefault="004965BC" w:rsidP="00D1019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4965BC" w:rsidRDefault="004965BC" w:rsidP="00D1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ПС. </w:t>
            </w:r>
            <w:r w:rsidRPr="0060478F">
              <w:rPr>
                <w:sz w:val="24"/>
                <w:szCs w:val="24"/>
              </w:rPr>
              <w:t>Специалист по техническим процессам художественной деятельности</w:t>
            </w:r>
            <w:r>
              <w:rPr>
                <w:sz w:val="24"/>
                <w:szCs w:val="24"/>
              </w:rPr>
              <w:t>.</w:t>
            </w:r>
          </w:p>
          <w:p w:rsidR="004965BC" w:rsidRDefault="004965BC" w:rsidP="00D10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60478F">
              <w:rPr>
                <w:sz w:val="24"/>
                <w:szCs w:val="24"/>
              </w:rPr>
              <w:t>ЕТКС. Огранщик вставок для ювелирных и художественных изделий</w:t>
            </w:r>
          </w:p>
          <w:p w:rsidR="004965BC" w:rsidRPr="0060478F" w:rsidRDefault="004965BC" w:rsidP="00D10196">
            <w:pPr>
              <w:rPr>
                <w:sz w:val="24"/>
                <w:szCs w:val="24"/>
              </w:rPr>
            </w:pPr>
            <w:r w:rsidRPr="00B37DA1">
              <w:rPr>
                <w:sz w:val="24"/>
                <w:szCs w:val="24"/>
              </w:rPr>
              <w:t>ФГОС 29.02.08 Технология обработки алмазов</w:t>
            </w:r>
          </w:p>
        </w:tc>
        <w:tc>
          <w:tcPr>
            <w:tcW w:w="1446" w:type="dxa"/>
          </w:tcPr>
          <w:p w:rsidR="004965BC" w:rsidRPr="0060478F" w:rsidRDefault="004965BC" w:rsidP="007D4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="0041092D">
              <w:rPr>
                <w:sz w:val="24"/>
                <w:szCs w:val="24"/>
                <w:lang w:val="en-US"/>
              </w:rPr>
              <w:t>B</w:t>
            </w:r>
            <w:r w:rsidR="0041092D" w:rsidRPr="0041092D">
              <w:rPr>
                <w:sz w:val="24"/>
                <w:szCs w:val="24"/>
              </w:rPr>
              <w:t xml:space="preserve"> </w:t>
            </w:r>
            <w:r w:rsidR="007D4E3A" w:rsidRPr="007D4E3A">
              <w:rPr>
                <w:sz w:val="24"/>
                <w:szCs w:val="24"/>
              </w:rPr>
              <w:t>Оценка качества ювелирной вставки</w:t>
            </w:r>
          </w:p>
        </w:tc>
        <w:tc>
          <w:tcPr>
            <w:tcW w:w="1410" w:type="dxa"/>
          </w:tcPr>
          <w:p w:rsidR="004965BC" w:rsidRPr="0060478F" w:rsidRDefault="00800C18" w:rsidP="00800C1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029" w:type="dxa"/>
          </w:tcPr>
          <w:p w:rsidR="004965BC" w:rsidRPr="0060478F" w:rsidRDefault="00800C18" w:rsidP="00800C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ИЛ 1,2,3</w:t>
            </w:r>
          </w:p>
        </w:tc>
        <w:tc>
          <w:tcPr>
            <w:tcW w:w="496" w:type="dxa"/>
          </w:tcPr>
          <w:p w:rsidR="004965BC" w:rsidRPr="0060478F" w:rsidRDefault="00800C18" w:rsidP="00800C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4164" w:rsidTr="00B74164">
        <w:trPr>
          <w:trHeight w:val="1125"/>
        </w:trPr>
        <w:tc>
          <w:tcPr>
            <w:tcW w:w="1662" w:type="dxa"/>
          </w:tcPr>
          <w:p w:rsidR="00B74164" w:rsidRPr="0060478F" w:rsidRDefault="00B74164" w:rsidP="00D10196">
            <w:pPr>
              <w:rPr>
                <w:sz w:val="24"/>
                <w:szCs w:val="24"/>
              </w:rPr>
            </w:pPr>
            <w:r w:rsidRPr="0060478F">
              <w:rPr>
                <w:sz w:val="24"/>
                <w:szCs w:val="24"/>
              </w:rPr>
              <w:lastRenderedPageBreak/>
              <w:t xml:space="preserve">Изготовление художественных изделий </w:t>
            </w:r>
            <w:proofErr w:type="gramStart"/>
            <w:r w:rsidRPr="0060478F">
              <w:rPr>
                <w:sz w:val="24"/>
                <w:szCs w:val="24"/>
              </w:rPr>
              <w:t>в</w:t>
            </w:r>
            <w:proofErr w:type="gramEnd"/>
          </w:p>
          <w:p w:rsidR="00B74164" w:rsidRPr="0060478F" w:rsidRDefault="00B74164" w:rsidP="00D10196">
            <w:pPr>
              <w:rPr>
                <w:sz w:val="24"/>
                <w:szCs w:val="24"/>
              </w:rPr>
            </w:pPr>
            <w:proofErr w:type="gramStart"/>
            <w:r w:rsidRPr="0060478F">
              <w:rPr>
                <w:sz w:val="24"/>
                <w:szCs w:val="24"/>
              </w:rPr>
              <w:t>традициях</w:t>
            </w:r>
            <w:proofErr w:type="gramEnd"/>
            <w:r w:rsidRPr="0060478F">
              <w:rPr>
                <w:sz w:val="24"/>
                <w:szCs w:val="24"/>
              </w:rPr>
              <w:t xml:space="preserve"> народных художественных</w:t>
            </w:r>
          </w:p>
          <w:p w:rsidR="00B74164" w:rsidRDefault="00B74164" w:rsidP="00D10196">
            <w:pPr>
              <w:rPr>
                <w:sz w:val="24"/>
                <w:szCs w:val="24"/>
              </w:rPr>
            </w:pPr>
            <w:r w:rsidRPr="0060478F">
              <w:rPr>
                <w:sz w:val="24"/>
                <w:szCs w:val="24"/>
              </w:rPr>
              <w:t>промыслов</w:t>
            </w:r>
          </w:p>
          <w:p w:rsidR="00B74164" w:rsidRPr="0060478F" w:rsidRDefault="00B74164" w:rsidP="00D10196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15AFB" w:rsidRP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>Реставрация произведений</w:t>
            </w:r>
          </w:p>
          <w:p w:rsidR="00C15AFB" w:rsidRP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 xml:space="preserve">искусства </w:t>
            </w:r>
            <w:proofErr w:type="gramStart"/>
            <w:r w:rsidRPr="00C15AFB">
              <w:rPr>
                <w:sz w:val="24"/>
                <w:szCs w:val="24"/>
              </w:rPr>
              <w:t>из</w:t>
            </w:r>
            <w:proofErr w:type="gramEnd"/>
          </w:p>
          <w:p w:rsidR="00C15AFB" w:rsidRP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>драгоценных металлов и</w:t>
            </w:r>
          </w:p>
          <w:p w:rsid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>камней</w:t>
            </w:r>
            <w:r>
              <w:rPr>
                <w:sz w:val="24"/>
                <w:szCs w:val="24"/>
              </w:rPr>
              <w:t>.</w:t>
            </w:r>
          </w:p>
          <w:p w:rsidR="00B74164" w:rsidRDefault="00B74164" w:rsidP="00C15AFB">
            <w:pPr>
              <w:rPr>
                <w:sz w:val="24"/>
                <w:szCs w:val="24"/>
              </w:rPr>
            </w:pPr>
            <w:r w:rsidRPr="002D47A0">
              <w:rPr>
                <w:sz w:val="24"/>
                <w:szCs w:val="24"/>
              </w:rPr>
              <w:t>Огранка вставок сложных фантазийных форм для ювелирных и художественных изделий из полудрагоценных и драгоценных камней природных, синтетических и особо мелких камней. Сложные виды огранки по чертежам или образцам ювелирных изделий. Реставрация вставок сложных форм из полудрагоценных и драгоценных камней.</w:t>
            </w:r>
          </w:p>
          <w:p w:rsidR="00B74164" w:rsidRDefault="00B74164" w:rsidP="00D10196">
            <w:pPr>
              <w:rPr>
                <w:sz w:val="24"/>
                <w:szCs w:val="24"/>
              </w:rPr>
            </w:pPr>
            <w:r w:rsidRPr="002D47A0">
              <w:rPr>
                <w:sz w:val="24"/>
                <w:szCs w:val="24"/>
              </w:rPr>
              <w:t>Обработка полуфабрикатов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ювелирных вставок</w:t>
            </w:r>
            <w:r w:rsidRPr="002D47A0">
              <w:rPr>
                <w:sz w:val="24"/>
                <w:szCs w:val="24"/>
              </w:rPr>
              <w:t xml:space="preserve"> на высокотехнологичном оборудовании</w:t>
            </w:r>
          </w:p>
          <w:p w:rsidR="00B74164" w:rsidRPr="0060478F" w:rsidRDefault="00B74164" w:rsidP="00D1019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266A40" w:rsidRPr="00266A40" w:rsidRDefault="00266A40" w:rsidP="00266A40">
            <w:pPr>
              <w:rPr>
                <w:sz w:val="24"/>
                <w:szCs w:val="24"/>
              </w:rPr>
            </w:pPr>
            <w:r w:rsidRPr="00266A40">
              <w:rPr>
                <w:sz w:val="24"/>
                <w:szCs w:val="24"/>
              </w:rPr>
              <w:lastRenderedPageBreak/>
              <w:t>ПС. Специалист по техническим процессам художественной деятельности.</w:t>
            </w:r>
          </w:p>
          <w:p w:rsidR="00266A40" w:rsidRPr="00266A40" w:rsidRDefault="00266A40" w:rsidP="00266A40">
            <w:pPr>
              <w:rPr>
                <w:sz w:val="24"/>
                <w:szCs w:val="24"/>
              </w:rPr>
            </w:pPr>
            <w:r w:rsidRPr="00266A40">
              <w:rPr>
                <w:sz w:val="24"/>
                <w:szCs w:val="24"/>
              </w:rPr>
              <w:t>Раздел ЕТКС. Огранщик вставок для ювелирных и художественных изделий</w:t>
            </w:r>
          </w:p>
          <w:p w:rsidR="00B74164" w:rsidRPr="0060478F" w:rsidRDefault="00266A40" w:rsidP="00266A40">
            <w:pPr>
              <w:rPr>
                <w:sz w:val="24"/>
                <w:szCs w:val="24"/>
              </w:rPr>
            </w:pPr>
            <w:r w:rsidRPr="00266A40">
              <w:rPr>
                <w:sz w:val="24"/>
                <w:szCs w:val="24"/>
              </w:rPr>
              <w:t xml:space="preserve">ФГОС 29.02.08 Технология обработки алмазов </w:t>
            </w:r>
          </w:p>
        </w:tc>
        <w:tc>
          <w:tcPr>
            <w:tcW w:w="1446" w:type="dxa"/>
          </w:tcPr>
          <w:p w:rsidR="00B74164" w:rsidRPr="0060478F" w:rsidRDefault="00B74164" w:rsidP="00920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74164">
              <w:rPr>
                <w:sz w:val="24"/>
                <w:szCs w:val="24"/>
              </w:rPr>
              <w:t>Огранка и полировка павильона и рундиста ювелирной вставки</w:t>
            </w:r>
          </w:p>
        </w:tc>
        <w:tc>
          <w:tcPr>
            <w:tcW w:w="1410" w:type="dxa"/>
          </w:tcPr>
          <w:p w:rsidR="00B74164" w:rsidRPr="0060478F" w:rsidRDefault="00B74164" w:rsidP="00B741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</w:t>
            </w:r>
          </w:p>
        </w:tc>
        <w:tc>
          <w:tcPr>
            <w:tcW w:w="1029" w:type="dxa"/>
          </w:tcPr>
          <w:p w:rsidR="00B74164" w:rsidRPr="0060478F" w:rsidRDefault="00B74164" w:rsidP="00B741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ИЛ 1,2,3</w:t>
            </w:r>
          </w:p>
        </w:tc>
        <w:tc>
          <w:tcPr>
            <w:tcW w:w="496" w:type="dxa"/>
          </w:tcPr>
          <w:p w:rsidR="00B74164" w:rsidRPr="0060478F" w:rsidRDefault="00B74164" w:rsidP="00B7416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1092D" w:rsidTr="0041092D">
        <w:trPr>
          <w:trHeight w:val="1125"/>
        </w:trPr>
        <w:tc>
          <w:tcPr>
            <w:tcW w:w="1662" w:type="dxa"/>
          </w:tcPr>
          <w:p w:rsidR="0041092D" w:rsidRPr="0060478F" w:rsidRDefault="0041092D" w:rsidP="00D10196">
            <w:pPr>
              <w:rPr>
                <w:sz w:val="24"/>
                <w:szCs w:val="24"/>
              </w:rPr>
            </w:pPr>
            <w:r w:rsidRPr="0060478F">
              <w:rPr>
                <w:sz w:val="24"/>
                <w:szCs w:val="24"/>
              </w:rPr>
              <w:lastRenderedPageBreak/>
              <w:t xml:space="preserve">Изготовление художественных изделий </w:t>
            </w:r>
            <w:proofErr w:type="gramStart"/>
            <w:r w:rsidRPr="0060478F">
              <w:rPr>
                <w:sz w:val="24"/>
                <w:szCs w:val="24"/>
              </w:rPr>
              <w:t>в</w:t>
            </w:r>
            <w:proofErr w:type="gramEnd"/>
          </w:p>
          <w:p w:rsidR="0041092D" w:rsidRPr="0060478F" w:rsidRDefault="0041092D" w:rsidP="00D10196">
            <w:pPr>
              <w:rPr>
                <w:sz w:val="24"/>
                <w:szCs w:val="24"/>
              </w:rPr>
            </w:pPr>
            <w:proofErr w:type="gramStart"/>
            <w:r w:rsidRPr="0060478F">
              <w:rPr>
                <w:sz w:val="24"/>
                <w:szCs w:val="24"/>
              </w:rPr>
              <w:t>традициях</w:t>
            </w:r>
            <w:proofErr w:type="gramEnd"/>
            <w:r w:rsidRPr="0060478F">
              <w:rPr>
                <w:sz w:val="24"/>
                <w:szCs w:val="24"/>
              </w:rPr>
              <w:t xml:space="preserve"> народных художественных</w:t>
            </w:r>
          </w:p>
          <w:p w:rsidR="0041092D" w:rsidRDefault="0041092D" w:rsidP="00D10196">
            <w:pPr>
              <w:rPr>
                <w:sz w:val="24"/>
                <w:szCs w:val="24"/>
              </w:rPr>
            </w:pPr>
            <w:r w:rsidRPr="0060478F">
              <w:rPr>
                <w:sz w:val="24"/>
                <w:szCs w:val="24"/>
              </w:rPr>
              <w:t>промыслов</w:t>
            </w:r>
          </w:p>
          <w:p w:rsidR="0041092D" w:rsidRPr="0060478F" w:rsidRDefault="0041092D" w:rsidP="00D10196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C15AFB" w:rsidRP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>Реставрация произведений</w:t>
            </w:r>
          </w:p>
          <w:p w:rsidR="00C15AFB" w:rsidRP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 xml:space="preserve">искусства </w:t>
            </w:r>
            <w:proofErr w:type="gramStart"/>
            <w:r w:rsidRPr="00C15AFB">
              <w:rPr>
                <w:sz w:val="24"/>
                <w:szCs w:val="24"/>
              </w:rPr>
              <w:t>из</w:t>
            </w:r>
            <w:proofErr w:type="gramEnd"/>
          </w:p>
          <w:p w:rsidR="00C15AFB" w:rsidRP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>драгоценных металлов и</w:t>
            </w:r>
          </w:p>
          <w:p w:rsidR="00C15AFB" w:rsidRDefault="00C15AFB" w:rsidP="00C15AFB">
            <w:pPr>
              <w:rPr>
                <w:sz w:val="24"/>
                <w:szCs w:val="24"/>
              </w:rPr>
            </w:pPr>
            <w:r w:rsidRPr="00C15AFB">
              <w:rPr>
                <w:sz w:val="24"/>
                <w:szCs w:val="24"/>
              </w:rPr>
              <w:t>камней</w:t>
            </w:r>
            <w:r>
              <w:rPr>
                <w:sz w:val="24"/>
                <w:szCs w:val="24"/>
              </w:rPr>
              <w:t>.</w:t>
            </w:r>
          </w:p>
          <w:p w:rsidR="0041092D" w:rsidRDefault="0041092D" w:rsidP="00C15AFB">
            <w:pPr>
              <w:rPr>
                <w:sz w:val="24"/>
                <w:szCs w:val="24"/>
              </w:rPr>
            </w:pPr>
            <w:r w:rsidRPr="002D47A0">
              <w:rPr>
                <w:sz w:val="24"/>
                <w:szCs w:val="24"/>
              </w:rPr>
              <w:t>Огранка вставок сложных фантазийных форм для ювелирных и художественных изделий из полудрагоценных и драгоценных камней природных, синтетических и особо мелких камней. Сложные виды огранки по чертежам или образцам ювелирных изделий. Реставрация вставок сложных форм из полудрагоценных и драгоценных камней.</w:t>
            </w:r>
          </w:p>
          <w:p w:rsidR="0041092D" w:rsidRDefault="0041092D" w:rsidP="00D10196">
            <w:pPr>
              <w:rPr>
                <w:sz w:val="24"/>
                <w:szCs w:val="24"/>
              </w:rPr>
            </w:pPr>
            <w:r w:rsidRPr="002D47A0">
              <w:rPr>
                <w:sz w:val="24"/>
                <w:szCs w:val="24"/>
              </w:rPr>
              <w:t>Обработка полуфабрикатов</w:t>
            </w:r>
            <w:r>
              <w:rPr>
                <w:sz w:val="24"/>
                <w:szCs w:val="24"/>
              </w:rPr>
              <w:t xml:space="preserve"> ювелирных вставок</w:t>
            </w:r>
            <w:r w:rsidRPr="002D47A0">
              <w:rPr>
                <w:sz w:val="24"/>
                <w:szCs w:val="24"/>
              </w:rPr>
              <w:t xml:space="preserve"> на высокотехнологичном оборудовании</w:t>
            </w:r>
          </w:p>
          <w:p w:rsidR="0041092D" w:rsidRPr="0060478F" w:rsidRDefault="0041092D" w:rsidP="00D10196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EA795B" w:rsidRPr="00EA795B" w:rsidRDefault="00EA795B" w:rsidP="00EA795B">
            <w:pPr>
              <w:rPr>
                <w:sz w:val="24"/>
                <w:szCs w:val="24"/>
              </w:rPr>
            </w:pPr>
            <w:r w:rsidRPr="00EA795B">
              <w:rPr>
                <w:sz w:val="24"/>
                <w:szCs w:val="24"/>
              </w:rPr>
              <w:t>ПС. Специалист по техническим процессам художественной деятельности.</w:t>
            </w:r>
          </w:p>
          <w:p w:rsidR="00EA795B" w:rsidRPr="00EA795B" w:rsidRDefault="00EA795B" w:rsidP="00EA795B">
            <w:pPr>
              <w:rPr>
                <w:sz w:val="24"/>
                <w:szCs w:val="24"/>
              </w:rPr>
            </w:pPr>
            <w:r w:rsidRPr="00EA795B">
              <w:rPr>
                <w:sz w:val="24"/>
                <w:szCs w:val="24"/>
              </w:rPr>
              <w:t>Раздел ЕТКС. Огранщик вставок для ювелирных и художественных изделий</w:t>
            </w:r>
          </w:p>
          <w:p w:rsidR="0041092D" w:rsidRPr="0060478F" w:rsidRDefault="00EA795B" w:rsidP="00EA795B">
            <w:pPr>
              <w:rPr>
                <w:sz w:val="24"/>
                <w:szCs w:val="24"/>
              </w:rPr>
            </w:pPr>
            <w:r w:rsidRPr="00EA795B">
              <w:rPr>
                <w:sz w:val="24"/>
                <w:szCs w:val="24"/>
              </w:rPr>
              <w:t xml:space="preserve">ФГОС 29.02.08 Технология обработки алмазов </w:t>
            </w:r>
          </w:p>
        </w:tc>
        <w:tc>
          <w:tcPr>
            <w:tcW w:w="1446" w:type="dxa"/>
          </w:tcPr>
          <w:p w:rsidR="0041092D" w:rsidRPr="0041092D" w:rsidRDefault="0041092D" w:rsidP="0041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  <w:r w:rsidRPr="0041092D">
              <w:rPr>
                <w:sz w:val="24"/>
                <w:szCs w:val="24"/>
              </w:rPr>
              <w:t>Огранка и полировка короны ювелирной вставки</w:t>
            </w:r>
          </w:p>
        </w:tc>
        <w:tc>
          <w:tcPr>
            <w:tcW w:w="1410" w:type="dxa"/>
          </w:tcPr>
          <w:p w:rsidR="0041092D" w:rsidRPr="0060478F" w:rsidRDefault="0041092D" w:rsidP="004109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</w:t>
            </w:r>
          </w:p>
        </w:tc>
        <w:tc>
          <w:tcPr>
            <w:tcW w:w="1029" w:type="dxa"/>
          </w:tcPr>
          <w:p w:rsidR="0041092D" w:rsidRPr="0060478F" w:rsidRDefault="0041092D" w:rsidP="004109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ИЛ 1,2,3</w:t>
            </w:r>
          </w:p>
        </w:tc>
        <w:tc>
          <w:tcPr>
            <w:tcW w:w="496" w:type="dxa"/>
          </w:tcPr>
          <w:p w:rsidR="0041092D" w:rsidRPr="0060478F" w:rsidRDefault="0041092D" w:rsidP="004109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:rsidR="00FB6799" w:rsidRPr="0060478F" w:rsidRDefault="00FB679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799" w:rsidRPr="000D4872" w:rsidRDefault="003605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заполнению матрицы конкурсного задания </w:t>
      </w:r>
      <w:r w:rsidRPr="000D4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№ 1)</w:t>
      </w:r>
    </w:p>
    <w:p w:rsidR="00FB6799" w:rsidRPr="000D4872" w:rsidRDefault="00FB67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799" w:rsidRPr="00E35CBA" w:rsidRDefault="00360522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E35CBA"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 w:rsidRPr="00E35CBA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Pr="00E35CBA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Pr="00E35CBA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:rsidR="00FB6799" w:rsidRPr="00E35CBA" w:rsidRDefault="00FB67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4DB" w:rsidRPr="00E35CBA" w:rsidRDefault="009064DB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А.  Подготовка расчетов по заданной схеме-чертежу. </w:t>
      </w:r>
      <w:proofErr w:type="spellStart"/>
      <w:r w:rsidRPr="00E3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Пришлифовка</w:t>
      </w:r>
      <w:proofErr w:type="spellEnd"/>
      <w:r w:rsidRPr="00E3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ювелирной вставки.</w:t>
      </w:r>
    </w:p>
    <w:p w:rsidR="009064DB" w:rsidRPr="00E35CBA" w:rsidRDefault="009064DB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A.1.   Подготовка к работе. Расчёт. </w:t>
      </w:r>
    </w:p>
    <w:p w:rsidR="009064DB" w:rsidRPr="00E35CBA" w:rsidRDefault="009064DB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А.2</w:t>
      </w:r>
      <w:r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Наклейка полуфабриката</w:t>
      </w:r>
    </w:p>
    <w:p w:rsidR="009064DB" w:rsidRPr="00E35CBA" w:rsidRDefault="009064DB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А.3</w:t>
      </w:r>
      <w:r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Черновая подшлифовка (обдирка) ювелирной вставки.</w:t>
      </w:r>
    </w:p>
    <w:p w:rsidR="009064DB" w:rsidRPr="00E35CBA" w:rsidRDefault="009064DB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выполнения: 4часа</w:t>
      </w:r>
    </w:p>
    <w:p w:rsidR="009064DB" w:rsidRPr="00E35CBA" w:rsidRDefault="009064DB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4DB" w:rsidRPr="00E35CBA" w:rsidRDefault="009064DB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 Оценка качества ювелирной вставки</w:t>
      </w:r>
    </w:p>
    <w:p w:rsidR="00CD41FE" w:rsidRPr="00E35CBA" w:rsidRDefault="009064DB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В.1. </w:t>
      </w:r>
      <w:r w:rsidR="00CD41FE"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прочтение схемы-чертежа, расчет параметров, </w:t>
      </w:r>
    </w:p>
    <w:p w:rsidR="00CD41FE" w:rsidRPr="00E35CBA" w:rsidRDefault="00CD41FE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2. Точность  выполнения фацетов, оценка полировки. </w:t>
      </w:r>
    </w:p>
    <w:p w:rsidR="009064DB" w:rsidRPr="00E35CBA" w:rsidRDefault="00CD41FE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дефекты отмечаются на схеме оценки.</w:t>
      </w:r>
    </w:p>
    <w:p w:rsidR="00CD41FE" w:rsidRPr="00E35CBA" w:rsidRDefault="00CD41FE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выполнения: 1 час. </w:t>
      </w:r>
    </w:p>
    <w:p w:rsidR="009064DB" w:rsidRPr="00E35CBA" w:rsidRDefault="009064DB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4DB" w:rsidRPr="00E35CBA" w:rsidRDefault="009064DB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CD41FE" w:rsidRPr="00E3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Огранка и полировка павильона и рундиста ювелирной вставки</w:t>
      </w:r>
    </w:p>
    <w:p w:rsidR="009064DB" w:rsidRPr="00E35CBA" w:rsidRDefault="00CD41FE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064DB"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9064DB"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Пропорции и симметрия павильона</w:t>
      </w:r>
    </w:p>
    <w:p w:rsidR="009064DB" w:rsidRPr="00E35CBA" w:rsidRDefault="00CD41FE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064DB"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9064DB"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Размер ювелирной вставки</w:t>
      </w:r>
    </w:p>
    <w:p w:rsidR="009064DB" w:rsidRPr="00E35CBA" w:rsidRDefault="00CD41FE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064DB"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9064DB"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Качество полировки павильона </w:t>
      </w:r>
    </w:p>
    <w:p w:rsidR="009064DB" w:rsidRPr="00E35CBA" w:rsidRDefault="009064DB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4DB" w:rsidRPr="00E35CBA" w:rsidRDefault="009064DB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CD41FE" w:rsidRPr="00E35C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="00CD41FE" w:rsidRPr="00E3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35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Огранка и полировка короны ювелирной вставки </w:t>
      </w:r>
    </w:p>
    <w:p w:rsidR="009064DB" w:rsidRPr="00E35CBA" w:rsidRDefault="00CD41FE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9064DB"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 Пропорции и симметрия короны </w:t>
      </w:r>
    </w:p>
    <w:p w:rsidR="009064DB" w:rsidRPr="00E35CBA" w:rsidRDefault="00CD41FE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9064DB"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Размер ювелирной вставки </w:t>
      </w:r>
    </w:p>
    <w:p w:rsidR="009064DB" w:rsidRPr="00E35CBA" w:rsidRDefault="00CD41FE" w:rsidP="009064D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C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9064DB" w:rsidRPr="00E35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Качество полировки короны </w:t>
      </w:r>
    </w:p>
    <w:p w:rsidR="00FB6799" w:rsidRPr="00E35CBA" w:rsidRDefault="00FB6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799" w:rsidRPr="00E35CBA" w:rsidRDefault="00360522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1" w:name="_Toc78885643"/>
      <w:bookmarkStart w:id="12" w:name="_Toc124422971"/>
      <w:r w:rsidRPr="00E35CBA">
        <w:rPr>
          <w:rFonts w:ascii="Times New Roman" w:hAnsi="Times New Roman"/>
          <w:iCs/>
          <w:szCs w:val="28"/>
          <w:lang w:val="ru-RU"/>
        </w:rPr>
        <w:t>2. СПЕЦИАЛЬНЫЕ ПРАВИЛА КОМПЕТЕНЦИИ</w:t>
      </w:r>
      <w:r w:rsidRPr="00E35CBA">
        <w:rPr>
          <w:rFonts w:ascii="Times New Roman" w:hAnsi="Times New Roman"/>
          <w:i/>
          <w:color w:val="000000"/>
          <w:szCs w:val="28"/>
          <w:vertAlign w:val="superscript"/>
        </w:rPr>
        <w:footnoteReference w:id="2"/>
      </w:r>
      <w:bookmarkEnd w:id="11"/>
      <w:bookmarkEnd w:id="12"/>
    </w:p>
    <w:p w:rsidR="007A4467" w:rsidRPr="00E35CBA" w:rsidRDefault="007A4467" w:rsidP="007A4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>При возникновении технических проблем на рабочем месте/в рабочей зоне участника/на участке проведения соревнований – незамедлительно сообщается Главному эксперту/эксперту, устраняют возникшую проблему, оформляется протокол.</w:t>
      </w:r>
    </w:p>
    <w:p w:rsidR="007A4467" w:rsidRPr="00E35CBA" w:rsidRDefault="007A4467" w:rsidP="007A4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проблем с </w:t>
      </w:r>
      <w:proofErr w:type="spellStart"/>
      <w:r w:rsidRPr="00E35CBA">
        <w:rPr>
          <w:rFonts w:ascii="Times New Roman" w:eastAsia="Times New Roman" w:hAnsi="Times New Roman" w:cs="Times New Roman"/>
          <w:sz w:val="28"/>
          <w:szCs w:val="28"/>
        </w:rPr>
        <w:t>электрообеспечением</w:t>
      </w:r>
      <w:proofErr w:type="spellEnd"/>
      <w:r w:rsidRPr="00E35CBA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сообщается Главному эксперту/эксперту, оформляется протокол, в зависимости от величины проблемы Главный эксперт/эксперт принимает решение относительно оценки модуля, в день которого произошел сбой</w:t>
      </w:r>
      <w:r w:rsidR="00C979EF" w:rsidRPr="00E35C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4467" w:rsidRPr="00E35CBA" w:rsidRDefault="007A4467" w:rsidP="007A4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 xml:space="preserve">Технический эксперт подтверждает готовность площадки согласно Инфраструктурному Листу, подписав протокол приема площадки. </w:t>
      </w:r>
    </w:p>
    <w:p w:rsidR="00FB6799" w:rsidRDefault="00C979EF" w:rsidP="007A4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>Полуфабрикаты ювелирных вставок</w:t>
      </w:r>
      <w:r w:rsidR="007A4467" w:rsidRPr="00E35CBA">
        <w:rPr>
          <w:rFonts w:ascii="Times New Roman" w:eastAsia="Times New Roman" w:hAnsi="Times New Roman" w:cs="Times New Roman"/>
          <w:sz w:val="28"/>
          <w:szCs w:val="28"/>
        </w:rPr>
        <w:t xml:space="preserve"> выдаются </w:t>
      </w:r>
      <w:r w:rsidRPr="00E35CBA">
        <w:rPr>
          <w:rFonts w:ascii="Times New Roman" w:eastAsia="Times New Roman" w:hAnsi="Times New Roman" w:cs="Times New Roman"/>
          <w:sz w:val="28"/>
          <w:szCs w:val="28"/>
        </w:rPr>
        <w:t xml:space="preserve">Главным экспертом. </w:t>
      </w:r>
      <w:r w:rsidR="007A4467" w:rsidRPr="00E35CBA">
        <w:rPr>
          <w:rFonts w:ascii="Times New Roman" w:eastAsia="Times New Roman" w:hAnsi="Times New Roman" w:cs="Times New Roman"/>
          <w:sz w:val="28"/>
          <w:szCs w:val="28"/>
        </w:rPr>
        <w:t xml:space="preserve">В случае обнаружения или выявлении подмены (замены) полуфабриката на любой из стадии обработки или готовых изделий, а также выявления участия </w:t>
      </w:r>
      <w:r w:rsidR="007A4467" w:rsidRPr="00E35CBA">
        <w:rPr>
          <w:rFonts w:ascii="Times New Roman" w:eastAsia="Times New Roman" w:hAnsi="Times New Roman" w:cs="Times New Roman"/>
          <w:sz w:val="28"/>
          <w:szCs w:val="28"/>
        </w:rPr>
        <w:lastRenderedPageBreak/>
        <w:t>(физического или консультационного) третьих лиц, данный участник подлежит дисквалификации с обнулением результатов.</w:t>
      </w:r>
    </w:p>
    <w:p w:rsidR="00D9303E" w:rsidRDefault="00D9303E" w:rsidP="007A44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03E" w:rsidRPr="00D9303E" w:rsidRDefault="00D9303E" w:rsidP="00D930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3E">
        <w:rPr>
          <w:rFonts w:ascii="Times New Roman" w:eastAsia="Times New Roman" w:hAnsi="Times New Roman" w:cs="Times New Roman"/>
          <w:sz w:val="28"/>
          <w:szCs w:val="28"/>
        </w:rPr>
        <w:t xml:space="preserve">- Конкурсное задание для выполнения огранки ювелирной вставки получает эксперт </w:t>
      </w:r>
      <w:r w:rsidR="00797BC9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D9303E">
        <w:rPr>
          <w:rFonts w:ascii="Times New Roman" w:eastAsia="Times New Roman" w:hAnsi="Times New Roman" w:cs="Times New Roman"/>
          <w:sz w:val="28"/>
          <w:szCs w:val="28"/>
        </w:rPr>
        <w:t xml:space="preserve"> за один месяц до начала чемпионата.</w:t>
      </w:r>
    </w:p>
    <w:p w:rsidR="00D9303E" w:rsidRPr="00D9303E" w:rsidRDefault="00D9303E" w:rsidP="00D930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3E">
        <w:rPr>
          <w:rFonts w:ascii="Times New Roman" w:eastAsia="Times New Roman" w:hAnsi="Times New Roman" w:cs="Times New Roman"/>
          <w:sz w:val="28"/>
          <w:szCs w:val="28"/>
        </w:rPr>
        <w:t>-  30 % изменения получаются эксперто</w:t>
      </w:r>
      <w:r w:rsidR="00797BC9">
        <w:rPr>
          <w:rFonts w:ascii="Times New Roman" w:eastAsia="Times New Roman" w:hAnsi="Times New Roman" w:cs="Times New Roman"/>
          <w:sz w:val="28"/>
          <w:szCs w:val="28"/>
        </w:rPr>
        <w:t xml:space="preserve">м компатриотом площадки в день </w:t>
      </w:r>
      <w:r w:rsidRPr="00D9303E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D9303E" w:rsidRPr="00D9303E" w:rsidRDefault="00D9303E" w:rsidP="00D930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3E">
        <w:rPr>
          <w:rFonts w:ascii="Times New Roman" w:eastAsia="Times New Roman" w:hAnsi="Times New Roman" w:cs="Times New Roman"/>
          <w:sz w:val="28"/>
          <w:szCs w:val="28"/>
        </w:rPr>
        <w:t>- Задание с 30% изменением (схема-чертеж) выдается участникам эксперто</w:t>
      </w:r>
      <w:r w:rsidR="00797BC9">
        <w:rPr>
          <w:rFonts w:ascii="Times New Roman" w:eastAsia="Times New Roman" w:hAnsi="Times New Roman" w:cs="Times New Roman"/>
          <w:sz w:val="28"/>
          <w:szCs w:val="28"/>
        </w:rPr>
        <w:t xml:space="preserve">м компатриотом площадки в день </w:t>
      </w:r>
      <w:r w:rsidRPr="00D9303E">
        <w:rPr>
          <w:rFonts w:ascii="Times New Roman" w:eastAsia="Times New Roman" w:hAnsi="Times New Roman" w:cs="Times New Roman"/>
          <w:sz w:val="28"/>
          <w:szCs w:val="28"/>
        </w:rPr>
        <w:t>1, после проведения инструктажа по технике безопасности и подписи соответствующих протоколов. На изучение схемы-чертежа участнику выделено 30 минут.</w:t>
      </w:r>
    </w:p>
    <w:p w:rsidR="00D9303E" w:rsidRPr="00D9303E" w:rsidRDefault="00D9303E" w:rsidP="00D930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3E">
        <w:rPr>
          <w:rFonts w:ascii="Times New Roman" w:eastAsia="Times New Roman" w:hAnsi="Times New Roman" w:cs="Times New Roman"/>
          <w:sz w:val="28"/>
          <w:szCs w:val="28"/>
        </w:rPr>
        <w:t>- Перед началом работы участник под контролем эксперта площадки производит замеры заготовки ювелирной вставки (длинна, ширина, высота</w:t>
      </w:r>
      <w:proofErr w:type="gramStart"/>
      <w:r w:rsidRPr="00D9303E">
        <w:rPr>
          <w:rFonts w:ascii="Times New Roman" w:eastAsia="Times New Roman" w:hAnsi="Times New Roman" w:cs="Times New Roman"/>
          <w:sz w:val="28"/>
          <w:szCs w:val="28"/>
        </w:rPr>
        <w:t xml:space="preserve">)..  </w:t>
      </w:r>
      <w:proofErr w:type="gramEnd"/>
      <w:r w:rsidRPr="00D9303E">
        <w:rPr>
          <w:rFonts w:ascii="Times New Roman" w:eastAsia="Times New Roman" w:hAnsi="Times New Roman" w:cs="Times New Roman"/>
          <w:sz w:val="28"/>
          <w:szCs w:val="28"/>
        </w:rPr>
        <w:t>Результаты замеров заносятся в бланк для расчетов.</w:t>
      </w:r>
    </w:p>
    <w:p w:rsidR="00797BC9" w:rsidRDefault="00D9303E" w:rsidP="00D930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3E">
        <w:rPr>
          <w:rFonts w:ascii="Times New Roman" w:eastAsia="Times New Roman" w:hAnsi="Times New Roman" w:cs="Times New Roman"/>
          <w:sz w:val="28"/>
          <w:szCs w:val="28"/>
        </w:rPr>
        <w:t>- Процесс совершения расчетов по конкурсному заданию модуля</w:t>
      </w:r>
      <w:proofErr w:type="gramStart"/>
      <w:r w:rsidRPr="00D9303E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D9303E">
        <w:rPr>
          <w:rFonts w:ascii="Times New Roman" w:eastAsia="Times New Roman" w:hAnsi="Times New Roman" w:cs="Times New Roman"/>
          <w:sz w:val="28"/>
          <w:szCs w:val="28"/>
        </w:rPr>
        <w:t xml:space="preserve">, бланк с расчетами находится на станке участника соревнования в поле видео камеры. Бланк с расчетами не должен покидать конкурсную площадку и не должен </w:t>
      </w:r>
      <w:proofErr w:type="gramStart"/>
      <w:r w:rsidRPr="00D9303E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 w:rsidRPr="00D9303E">
        <w:rPr>
          <w:rFonts w:ascii="Times New Roman" w:eastAsia="Times New Roman" w:hAnsi="Times New Roman" w:cs="Times New Roman"/>
          <w:sz w:val="28"/>
          <w:szCs w:val="28"/>
        </w:rPr>
        <w:t xml:space="preserve"> в руках у эксперта площадки во время выполнен</w:t>
      </w:r>
      <w:r w:rsidR="00797BC9">
        <w:rPr>
          <w:rFonts w:ascii="Times New Roman" w:eastAsia="Times New Roman" w:hAnsi="Times New Roman" w:cs="Times New Roman"/>
          <w:sz w:val="28"/>
          <w:szCs w:val="28"/>
        </w:rPr>
        <w:t xml:space="preserve">ия модуля А. Бланк с расчетами </w:t>
      </w:r>
    </w:p>
    <w:p w:rsidR="00D9303E" w:rsidRPr="00E35CBA" w:rsidRDefault="00D9303E" w:rsidP="00D9303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03E">
        <w:rPr>
          <w:rFonts w:ascii="Times New Roman" w:eastAsia="Times New Roman" w:hAnsi="Times New Roman" w:cs="Times New Roman"/>
          <w:sz w:val="28"/>
          <w:szCs w:val="28"/>
        </w:rPr>
        <w:t>- Площадка для оценки комиссией готовых ювелирных вставок должна соответствовать ИЛ компетенции.</w:t>
      </w:r>
    </w:p>
    <w:p w:rsidR="007A4467" w:rsidRPr="000D4872" w:rsidRDefault="007A4467" w:rsidP="007A446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B6799" w:rsidRPr="00E35CBA" w:rsidRDefault="00360522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13" w:name="_Toc78885659"/>
      <w:bookmarkStart w:id="14" w:name="_Toc124422972"/>
      <w:r w:rsidRPr="00E35CBA">
        <w:rPr>
          <w:rFonts w:ascii="Times New Roman" w:hAnsi="Times New Roman"/>
          <w:color w:val="000000"/>
          <w:szCs w:val="28"/>
        </w:rPr>
        <w:t xml:space="preserve">2.1. </w:t>
      </w:r>
      <w:bookmarkEnd w:id="13"/>
      <w:r w:rsidRPr="00E35CBA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4"/>
    </w:p>
    <w:p w:rsidR="000D4872" w:rsidRPr="00E35CBA" w:rsidRDefault="000D4872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 xml:space="preserve">Конкретные конкурсанты обязаны приносить свои вещи, такие как рабочую обувь и одежду. Конкурсанты могут использовать собственные ручные инструменты. Ниже в качестве справочной информации </w:t>
      </w:r>
      <w:proofErr w:type="gramStart"/>
      <w:r w:rsidRPr="00E35CBA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proofErr w:type="gramEnd"/>
      <w:r w:rsidRPr="00E35CBA">
        <w:rPr>
          <w:rFonts w:ascii="Times New Roman" w:eastAsia="Times New Roman" w:hAnsi="Times New Roman" w:cs="Times New Roman"/>
          <w:sz w:val="28"/>
          <w:szCs w:val="28"/>
        </w:rPr>
        <w:t>. Ниже в качестве справочной информации предоставлен список инструментов.</w:t>
      </w:r>
    </w:p>
    <w:p w:rsidR="000D4872" w:rsidRPr="00E35CBA" w:rsidRDefault="000D4872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E35CBA">
        <w:rPr>
          <w:rFonts w:ascii="Times New Roman" w:eastAsia="Times New Roman" w:hAnsi="Times New Roman" w:cs="Times New Roman"/>
          <w:sz w:val="28"/>
          <w:szCs w:val="28"/>
        </w:rPr>
        <w:tab/>
        <w:t>Ручные инструменты для обработки:</w:t>
      </w:r>
    </w:p>
    <w:p w:rsidR="000D4872" w:rsidRPr="00E35CBA" w:rsidRDefault="000D4872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E35CBA">
        <w:rPr>
          <w:rFonts w:ascii="Times New Roman" w:eastAsia="Times New Roman" w:hAnsi="Times New Roman" w:cs="Times New Roman"/>
          <w:sz w:val="28"/>
          <w:szCs w:val="28"/>
        </w:rPr>
        <w:tab/>
        <w:t>Горелка</w:t>
      </w:r>
    </w:p>
    <w:p w:rsidR="000D4872" w:rsidRPr="00E35CBA" w:rsidRDefault="000D4872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E35CBA">
        <w:rPr>
          <w:rFonts w:ascii="Times New Roman" w:eastAsia="Times New Roman" w:hAnsi="Times New Roman" w:cs="Times New Roman"/>
          <w:sz w:val="28"/>
          <w:szCs w:val="28"/>
        </w:rPr>
        <w:tab/>
        <w:t>Пинцет</w:t>
      </w:r>
    </w:p>
    <w:p w:rsidR="000D4872" w:rsidRPr="00E35CBA" w:rsidRDefault="000D4872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E35CBA">
        <w:rPr>
          <w:rFonts w:ascii="Times New Roman" w:eastAsia="Times New Roman" w:hAnsi="Times New Roman" w:cs="Times New Roman"/>
          <w:sz w:val="28"/>
          <w:szCs w:val="28"/>
        </w:rPr>
        <w:tab/>
        <w:t>Лупа 10 любого увеличения, приемлемого для конкурсанта</w:t>
      </w:r>
    </w:p>
    <w:p w:rsidR="000D4872" w:rsidRPr="00E35CBA" w:rsidRDefault="000D4872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E35CBA">
        <w:rPr>
          <w:rFonts w:ascii="Times New Roman" w:eastAsia="Times New Roman" w:hAnsi="Times New Roman" w:cs="Times New Roman"/>
          <w:sz w:val="28"/>
          <w:szCs w:val="28"/>
        </w:rPr>
        <w:tab/>
        <w:t>Ветошь для протирки дисков</w:t>
      </w:r>
    </w:p>
    <w:p w:rsidR="000D4872" w:rsidRPr="00E35CBA" w:rsidRDefault="000D4872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E35CBA">
        <w:rPr>
          <w:rFonts w:ascii="Times New Roman" w:eastAsia="Times New Roman" w:hAnsi="Times New Roman" w:cs="Times New Roman"/>
          <w:sz w:val="28"/>
          <w:szCs w:val="28"/>
        </w:rPr>
        <w:tab/>
        <w:t>Измерительные приборы:</w:t>
      </w:r>
    </w:p>
    <w:p w:rsidR="000D4872" w:rsidRPr="00E35CBA" w:rsidRDefault="000D4872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E35CBA">
        <w:rPr>
          <w:rFonts w:ascii="Times New Roman" w:eastAsia="Times New Roman" w:hAnsi="Times New Roman" w:cs="Times New Roman"/>
          <w:sz w:val="28"/>
          <w:szCs w:val="28"/>
        </w:rPr>
        <w:tab/>
        <w:t>Штангенциркуль механический/электронный (Возможно «</w:t>
      </w:r>
      <w:proofErr w:type="spellStart"/>
      <w:r w:rsidRPr="00E35CBA">
        <w:rPr>
          <w:rFonts w:ascii="Times New Roman" w:eastAsia="Times New Roman" w:hAnsi="Times New Roman" w:cs="Times New Roman"/>
          <w:sz w:val="28"/>
          <w:szCs w:val="28"/>
        </w:rPr>
        <w:t>левиридж</w:t>
      </w:r>
      <w:proofErr w:type="spellEnd"/>
      <w:r w:rsidRPr="00E35CBA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0D4872" w:rsidRPr="00E35CBA" w:rsidRDefault="000D4872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E35CBA">
        <w:rPr>
          <w:rFonts w:ascii="Times New Roman" w:eastAsia="Times New Roman" w:hAnsi="Times New Roman" w:cs="Times New Roman"/>
          <w:sz w:val="28"/>
          <w:szCs w:val="28"/>
        </w:rPr>
        <w:tab/>
        <w:t>Лупа со шкалой</w:t>
      </w:r>
    </w:p>
    <w:p w:rsidR="000D4872" w:rsidRPr="00E35CBA" w:rsidRDefault="000D4872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E35CBA">
        <w:rPr>
          <w:rFonts w:ascii="Times New Roman" w:eastAsia="Times New Roman" w:hAnsi="Times New Roman" w:cs="Times New Roman"/>
          <w:sz w:val="28"/>
          <w:szCs w:val="28"/>
        </w:rPr>
        <w:tab/>
        <w:t>Материалы для обработки ювелирной вставки:</w:t>
      </w:r>
    </w:p>
    <w:p w:rsidR="000D4872" w:rsidRPr="00E35CBA" w:rsidRDefault="000D4872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E35CBA">
        <w:rPr>
          <w:rFonts w:ascii="Times New Roman" w:eastAsia="Times New Roman" w:hAnsi="Times New Roman" w:cs="Times New Roman"/>
          <w:sz w:val="28"/>
          <w:szCs w:val="28"/>
        </w:rPr>
        <w:tab/>
        <w:t xml:space="preserve">Алмазные пасты для </w:t>
      </w:r>
      <w:proofErr w:type="spellStart"/>
      <w:r w:rsidRPr="00E35CBA">
        <w:rPr>
          <w:rFonts w:ascii="Times New Roman" w:eastAsia="Times New Roman" w:hAnsi="Times New Roman" w:cs="Times New Roman"/>
          <w:sz w:val="28"/>
          <w:szCs w:val="28"/>
        </w:rPr>
        <w:t>шлифовочных</w:t>
      </w:r>
      <w:proofErr w:type="spellEnd"/>
      <w:r w:rsidRPr="00E35CBA">
        <w:rPr>
          <w:rFonts w:ascii="Times New Roman" w:eastAsia="Times New Roman" w:hAnsi="Times New Roman" w:cs="Times New Roman"/>
          <w:sz w:val="28"/>
          <w:szCs w:val="28"/>
        </w:rPr>
        <w:t xml:space="preserve"> дисков различной зернистости</w:t>
      </w:r>
    </w:p>
    <w:p w:rsidR="000D4872" w:rsidRPr="000D4872" w:rsidRDefault="000D4872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BA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E35CBA">
        <w:rPr>
          <w:rFonts w:ascii="Times New Roman" w:eastAsia="Times New Roman" w:hAnsi="Times New Roman" w:cs="Times New Roman"/>
          <w:sz w:val="28"/>
          <w:szCs w:val="28"/>
        </w:rPr>
        <w:tab/>
        <w:t>Алмазные пасты для полировочных дисков различной</w:t>
      </w:r>
      <w:r w:rsidRPr="000D4872">
        <w:rPr>
          <w:rFonts w:ascii="Times New Roman" w:eastAsia="Times New Roman" w:hAnsi="Times New Roman" w:cs="Times New Roman"/>
          <w:sz w:val="24"/>
          <w:szCs w:val="24"/>
        </w:rPr>
        <w:t xml:space="preserve"> зернистости</w:t>
      </w:r>
    </w:p>
    <w:p w:rsidR="00FB6799" w:rsidRPr="00797BC9" w:rsidRDefault="000D4872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872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0D4872">
        <w:rPr>
          <w:rFonts w:ascii="Times New Roman" w:eastAsia="Times New Roman" w:hAnsi="Times New Roman" w:cs="Times New Roman"/>
          <w:sz w:val="24"/>
          <w:szCs w:val="24"/>
        </w:rPr>
        <w:tab/>
      </w:r>
      <w:r w:rsidRPr="00797BC9">
        <w:rPr>
          <w:rFonts w:ascii="Times New Roman" w:eastAsia="Times New Roman" w:hAnsi="Times New Roman" w:cs="Times New Roman"/>
          <w:sz w:val="28"/>
          <w:szCs w:val="28"/>
        </w:rPr>
        <w:t>Полировочные средства (спрей, крем и т.д.)</w:t>
      </w:r>
    </w:p>
    <w:p w:rsidR="00797BC9" w:rsidRPr="000D4872" w:rsidRDefault="00797BC9" w:rsidP="000D48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799" w:rsidRPr="00E35CBA" w:rsidRDefault="00360522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bookmarkStart w:id="15" w:name="_Toc78885660"/>
      <w:r w:rsidRPr="00E35CBA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>2.2.</w:t>
      </w:r>
      <w:r w:rsidRPr="00E35CBA">
        <w:rPr>
          <w:rFonts w:ascii="Times New Roman" w:hAnsi="Times New Roman" w:cs="Times New Roman"/>
          <w:b w:val="0"/>
          <w:i/>
          <w:iCs/>
          <w:sz w:val="28"/>
          <w:szCs w:val="28"/>
          <w:lang w:val="ru-RU"/>
        </w:rPr>
        <w:t xml:space="preserve"> </w:t>
      </w:r>
      <w:r w:rsidRPr="00E35CBA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5"/>
    </w:p>
    <w:p w:rsidR="00E35CBA" w:rsidRPr="00E35CBA" w:rsidRDefault="00E35CBA" w:rsidP="00E35CBA">
      <w:pPr>
        <w:pStyle w:val="-1"/>
        <w:spacing w:after="0" w:line="240" w:lineRule="auto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  <w:bookmarkStart w:id="16" w:name="_Toc124422973"/>
      <w:r w:rsidRPr="00E35CBA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  <w:t>●</w:t>
      </w:r>
      <w:r w:rsidRPr="00E35CBA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  <w:tab/>
        <w:t>Заготовки ювелирных вставок</w:t>
      </w:r>
    </w:p>
    <w:p w:rsidR="00E35CBA" w:rsidRDefault="00E35CBA" w:rsidP="00E35CBA">
      <w:pPr>
        <w:pStyle w:val="-1"/>
        <w:spacing w:after="0" w:line="240" w:lineRule="auto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  <w:r w:rsidRPr="00E35CBA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  <w:t>●</w:t>
      </w:r>
      <w:r w:rsidRPr="00E35CBA"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  <w:tab/>
        <w:t>Ограненные ювелирные вставки, соответствующие конкурсному заданию</w:t>
      </w:r>
    </w:p>
    <w:p w:rsidR="00E35CBA" w:rsidRDefault="00E35CBA" w:rsidP="00E35CBA">
      <w:pPr>
        <w:pStyle w:val="-1"/>
        <w:spacing w:after="0"/>
        <w:jc w:val="both"/>
        <w:rPr>
          <w:rFonts w:ascii="Times New Roman" w:hAnsi="Times New Roman"/>
          <w:b w:val="0"/>
          <w:bCs w:val="0"/>
          <w:caps w:val="0"/>
          <w:color w:val="auto"/>
          <w:sz w:val="28"/>
          <w:szCs w:val="28"/>
        </w:rPr>
      </w:pPr>
    </w:p>
    <w:p w:rsidR="00FB6799" w:rsidRDefault="00360522" w:rsidP="00E35CBA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3. Приложения</w:t>
      </w:r>
      <w:bookmarkEnd w:id="16"/>
    </w:p>
    <w:p w:rsidR="00FB6799" w:rsidRDefault="00360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FB6799" w:rsidRDefault="00360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FB6799" w:rsidRDefault="00360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Инфраструктурный лист</w:t>
      </w:r>
    </w:p>
    <w:p w:rsidR="00FB6799" w:rsidRDefault="00360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Критерии оценки</w:t>
      </w:r>
    </w:p>
    <w:p w:rsidR="00FB6799" w:rsidRDefault="00360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 План застройки</w:t>
      </w:r>
    </w:p>
    <w:p w:rsidR="00FB6799" w:rsidRDefault="00360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 Инструкция по охране труда и технике безопасности по компетенции «</w:t>
      </w:r>
      <w:r w:rsidR="00C220DE">
        <w:rPr>
          <w:rFonts w:ascii="Times New Roman" w:hAnsi="Times New Roman" w:cs="Times New Roman"/>
          <w:sz w:val="28"/>
          <w:szCs w:val="28"/>
        </w:rPr>
        <w:t>Огранка ювелирных вставок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6799" w:rsidRDefault="003605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347E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7E5" w:rsidRPr="00C347E5">
        <w:rPr>
          <w:rFonts w:ascii="Times New Roman" w:hAnsi="Times New Roman" w:cs="Times New Roman"/>
          <w:sz w:val="28"/>
          <w:szCs w:val="28"/>
        </w:rPr>
        <w:t>Схемы-чертежи обработки изделий</w:t>
      </w: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E5">
        <w:rPr>
          <w:rFonts w:ascii="Times New Roman" w:hAnsi="Times New Roman" w:cs="Times New Roman"/>
          <w:sz w:val="28"/>
          <w:szCs w:val="28"/>
        </w:rPr>
        <w:t>Приложение № 7.  Схемы-чертежи обработки изделий</w:t>
      </w:r>
    </w:p>
    <w:p w:rsidR="00EC07E8" w:rsidRDefault="00EC07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7E8" w:rsidRDefault="00EC07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402312">
            <wp:extent cx="5206365" cy="3493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7E5" w:rsidRDefault="00EC07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5785A6">
            <wp:extent cx="6132830" cy="433451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7E5" w:rsidRDefault="00C347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799" w:rsidRDefault="00FB6799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FB6799">
      <w:headerReference w:type="default" r:id="rId11"/>
      <w:footerReference w:type="default" r:id="rId1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E7" w:rsidRDefault="00491DE7">
      <w:pPr>
        <w:spacing w:after="0" w:line="240" w:lineRule="auto"/>
      </w:pPr>
      <w:r>
        <w:separator/>
      </w:r>
    </w:p>
  </w:endnote>
  <w:endnote w:type="continuationSeparator" w:id="0">
    <w:p w:rsidR="00491DE7" w:rsidRDefault="0049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FB6799">
      <w:trPr>
        <w:jc w:val="center"/>
      </w:trPr>
      <w:tc>
        <w:tcPr>
          <w:tcW w:w="5954" w:type="dxa"/>
          <w:shd w:val="clear" w:color="auto" w:fill="auto"/>
          <w:vAlign w:val="center"/>
        </w:tcPr>
        <w:p w:rsidR="00FB6799" w:rsidRDefault="00FB6799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FB6799" w:rsidRDefault="00360522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B147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16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FB6799" w:rsidRDefault="00FB67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E7" w:rsidRDefault="00491DE7">
      <w:pPr>
        <w:spacing w:after="0" w:line="240" w:lineRule="auto"/>
      </w:pPr>
      <w:r>
        <w:separator/>
      </w:r>
    </w:p>
  </w:footnote>
  <w:footnote w:type="continuationSeparator" w:id="0">
    <w:p w:rsidR="00491DE7" w:rsidRDefault="00491DE7">
      <w:pPr>
        <w:spacing w:after="0" w:line="240" w:lineRule="auto"/>
      </w:pPr>
      <w:r>
        <w:continuationSeparator/>
      </w:r>
    </w:p>
  </w:footnote>
  <w:footnote w:id="1">
    <w:p w:rsidR="00FB6799" w:rsidRDefault="00360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:rsidR="00FB6799" w:rsidRDefault="00360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99" w:rsidRDefault="00FB6799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D12568"/>
    <w:multiLevelType w:val="hybridMultilevel"/>
    <w:tmpl w:val="A34A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5357BEC"/>
    <w:multiLevelType w:val="hybridMultilevel"/>
    <w:tmpl w:val="B2F6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>
    <w:nsid w:val="5B371B4A"/>
    <w:multiLevelType w:val="hybridMultilevel"/>
    <w:tmpl w:val="3BA4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20"/>
  </w:num>
  <w:num w:numId="10">
    <w:abstractNumId w:val="8"/>
  </w:num>
  <w:num w:numId="11">
    <w:abstractNumId w:val="4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4"/>
  </w:num>
  <w:num w:numId="17">
    <w:abstractNumId w:val="22"/>
  </w:num>
  <w:num w:numId="18">
    <w:abstractNumId w:val="19"/>
  </w:num>
  <w:num w:numId="19">
    <w:abstractNumId w:val="15"/>
  </w:num>
  <w:num w:numId="20">
    <w:abstractNumId w:val="17"/>
  </w:num>
  <w:num w:numId="21">
    <w:abstractNumId w:val="13"/>
  </w:num>
  <w:num w:numId="22">
    <w:abstractNumId w:val="5"/>
  </w:num>
  <w:num w:numId="23">
    <w:abstractNumId w:val="14"/>
  </w:num>
  <w:num w:numId="24">
    <w:abstractNumId w:val="18"/>
  </w:num>
  <w:num w:numId="2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99"/>
    <w:rsid w:val="00012F77"/>
    <w:rsid w:val="0001416E"/>
    <w:rsid w:val="00037738"/>
    <w:rsid w:val="00037E3A"/>
    <w:rsid w:val="00053674"/>
    <w:rsid w:val="00094277"/>
    <w:rsid w:val="000D4872"/>
    <w:rsid w:val="000E0F0D"/>
    <w:rsid w:val="00124579"/>
    <w:rsid w:val="00170938"/>
    <w:rsid w:val="001E12FF"/>
    <w:rsid w:val="00266A40"/>
    <w:rsid w:val="002D47A0"/>
    <w:rsid w:val="00360522"/>
    <w:rsid w:val="003770A7"/>
    <w:rsid w:val="003A38F5"/>
    <w:rsid w:val="0041092D"/>
    <w:rsid w:val="00426FCE"/>
    <w:rsid w:val="00455EF3"/>
    <w:rsid w:val="00491DE7"/>
    <w:rsid w:val="004965BC"/>
    <w:rsid w:val="004B428B"/>
    <w:rsid w:val="00521C34"/>
    <w:rsid w:val="00557E7A"/>
    <w:rsid w:val="0060478F"/>
    <w:rsid w:val="00660E21"/>
    <w:rsid w:val="006626DE"/>
    <w:rsid w:val="007209FE"/>
    <w:rsid w:val="00797BC9"/>
    <w:rsid w:val="007A4467"/>
    <w:rsid w:val="007D4E3A"/>
    <w:rsid w:val="00800C18"/>
    <w:rsid w:val="008B1226"/>
    <w:rsid w:val="009064DB"/>
    <w:rsid w:val="00920A4C"/>
    <w:rsid w:val="009C60AC"/>
    <w:rsid w:val="009C6DB7"/>
    <w:rsid w:val="009D5084"/>
    <w:rsid w:val="00A34B6C"/>
    <w:rsid w:val="00B37DA1"/>
    <w:rsid w:val="00B423D2"/>
    <w:rsid w:val="00B42FFC"/>
    <w:rsid w:val="00B74164"/>
    <w:rsid w:val="00BC7956"/>
    <w:rsid w:val="00BF7A36"/>
    <w:rsid w:val="00C15AFB"/>
    <w:rsid w:val="00C220DE"/>
    <w:rsid w:val="00C347E5"/>
    <w:rsid w:val="00C371C1"/>
    <w:rsid w:val="00C979EF"/>
    <w:rsid w:val="00CC4C22"/>
    <w:rsid w:val="00CD41FE"/>
    <w:rsid w:val="00D4363A"/>
    <w:rsid w:val="00D66E7A"/>
    <w:rsid w:val="00D9303E"/>
    <w:rsid w:val="00DB2213"/>
    <w:rsid w:val="00DB45AE"/>
    <w:rsid w:val="00E07EA6"/>
    <w:rsid w:val="00E35CBA"/>
    <w:rsid w:val="00E67C8A"/>
    <w:rsid w:val="00E81969"/>
    <w:rsid w:val="00EA3799"/>
    <w:rsid w:val="00EA795B"/>
    <w:rsid w:val="00EB1479"/>
    <w:rsid w:val="00EC07E8"/>
    <w:rsid w:val="00FB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paragraph" w:styleId="a9">
    <w:name w:val="No Spacing"/>
    <w:link w:val="aa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Balloon Text"/>
    <w:basedOn w:val="a1"/>
    <w:link w:val="ad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Pr>
      <w:color w:val="0000FF"/>
      <w:u w:val="single"/>
    </w:rPr>
  </w:style>
  <w:style w:type="table" w:styleId="af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Pr>
      <w:vertAlign w:val="superscript"/>
    </w:rPr>
  </w:style>
  <w:style w:type="character" w:styleId="af7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</w:style>
  <w:style w:type="character" w:customStyle="1" w:styleId="afd">
    <w:name w:val="!Текст Знак"/>
    <w:link w:val="af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paragraph" w:styleId="a9">
    <w:name w:val="No Spacing"/>
    <w:link w:val="aa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Balloon Text"/>
    <w:basedOn w:val="a1"/>
    <w:link w:val="ad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Pr>
      <w:color w:val="0000FF"/>
      <w:u w:val="single"/>
    </w:rPr>
  </w:style>
  <w:style w:type="table" w:styleId="af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Pr>
      <w:vertAlign w:val="superscript"/>
    </w:rPr>
  </w:style>
  <w:style w:type="character" w:styleId="af7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</w:style>
  <w:style w:type="character" w:customStyle="1" w:styleId="afd">
    <w:name w:val="!Текст Знак"/>
    <w:link w:val="af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AA65-E2C9-4C22-AE4B-74A0EE17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юзер</cp:lastModifiedBy>
  <cp:revision>58</cp:revision>
  <dcterms:created xsi:type="dcterms:W3CDTF">2023-01-27T12:49:00Z</dcterms:created>
  <dcterms:modified xsi:type="dcterms:W3CDTF">2024-01-21T20:06:00Z</dcterms:modified>
</cp:coreProperties>
</file>