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31D46E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535D8DF" w14:textId="6FE94DD3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45B8CEA" w14:textId="54DBF72A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5A5E1E6" w14:textId="17D7EDA7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1C4E2E1" w14:textId="0940A8F5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09E82F8" w14:textId="2C130DE8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093E64" w14:textId="67AB7C9C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C0C483D" w14:textId="77777777" w:rsidR="00BA4BC1" w:rsidRDefault="00BA4BC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E4F0ECF" w:rsidR="00334165" w:rsidRPr="00A204BB" w:rsidRDefault="00BA4BC1" w:rsidP="00BA4BC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9CE580" w:rsidR="00832EBB" w:rsidRPr="00A204BB" w:rsidRDefault="00BA4BC1" w:rsidP="00BA4BC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«ПРОИЗВОДСТВЕННАЯ СБОРКА ИЗДЕЛИЙ АВИАЦИОННОЙ ТЕХНИКИ» 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5D6A0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FEEDA8F" w14:textId="4C9F6FC5" w:rsidR="005E6A30" w:rsidRPr="00BA4BC1" w:rsidRDefault="009B18A2" w:rsidP="00BA4BC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5E6A30">
        <w:rPr>
          <w:rFonts w:ascii="Times New Roman" w:hAnsi="Times New Roman" w:cs="Times New Roman"/>
          <w:lang w:bidi="en-US"/>
        </w:rPr>
        <w:t>2</w:t>
      </w:r>
      <w:r w:rsidR="00A06DFD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39CB3EA3" w14:textId="77777777" w:rsidR="00A06DFD" w:rsidRDefault="00A06DFD">
      <w:pPr>
        <w:rPr>
          <w:rFonts w:ascii="Times New Roman" w:eastAsia="Segoe UI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br w:type="page"/>
      </w:r>
    </w:p>
    <w:p w14:paraId="4E237B94" w14:textId="1527FABF" w:rsidR="009955F8" w:rsidRPr="00CF3C66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bookmarkStart w:id="0" w:name="_GoBack"/>
      <w:bookmarkEnd w:id="0"/>
      <w:r w:rsidRPr="00CF3C66">
        <w:rPr>
          <w:rFonts w:ascii="Times New Roman" w:hAnsi="Times New Roman" w:cs="Times New Roman"/>
          <w:sz w:val="26"/>
          <w:szCs w:val="26"/>
          <w:lang w:bidi="en-US"/>
        </w:rPr>
        <w:lastRenderedPageBreak/>
        <w:t>Конкурсное задание</w:t>
      </w:r>
      <w:r w:rsidR="00F50AC5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>разработан</w:t>
      </w:r>
      <w:r w:rsidRPr="00CF3C6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B610A2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экспертным сообществом 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>и утвержден</w:t>
      </w:r>
      <w:r w:rsidRPr="00CF3C6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610A2" w:rsidRPr="00CF3C66">
        <w:rPr>
          <w:rFonts w:ascii="Times New Roman" w:hAnsi="Times New Roman" w:cs="Times New Roman"/>
          <w:sz w:val="26"/>
          <w:szCs w:val="26"/>
          <w:lang w:bidi="en-US"/>
        </w:rPr>
        <w:t>Менеджером компетенции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, в котором установлены нижеследующие правила и </w:t>
      </w:r>
      <w:r w:rsidR="00E857D6" w:rsidRPr="00CF3C66">
        <w:rPr>
          <w:rFonts w:ascii="Times New Roman" w:hAnsi="Times New Roman" w:cs="Times New Roman"/>
          <w:sz w:val="26"/>
          <w:szCs w:val="26"/>
          <w:lang w:bidi="en-US"/>
        </w:rPr>
        <w:t>необходимые требования владения профессиональным</w:t>
      </w:r>
      <w:r w:rsidR="00F50AC5" w:rsidRPr="00CF3C66">
        <w:rPr>
          <w:rFonts w:ascii="Times New Roman" w:hAnsi="Times New Roman" w:cs="Times New Roman"/>
          <w:sz w:val="26"/>
          <w:szCs w:val="26"/>
          <w:lang w:bidi="en-US"/>
        </w:rPr>
        <w:t>и навыками</w:t>
      </w:r>
      <w:r w:rsidR="00E857D6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 для участия в </w:t>
      </w:r>
      <w:r w:rsidR="006C6D6D" w:rsidRPr="00CF3C66">
        <w:rPr>
          <w:rFonts w:ascii="Times New Roman" w:hAnsi="Times New Roman" w:cs="Times New Roman"/>
          <w:sz w:val="26"/>
          <w:szCs w:val="26"/>
          <w:lang w:bidi="en-US"/>
        </w:rPr>
        <w:t xml:space="preserve">соревнованиях по </w:t>
      </w:r>
      <w:r w:rsidR="00041A78" w:rsidRPr="00CF3C66">
        <w:rPr>
          <w:rFonts w:ascii="Times New Roman" w:hAnsi="Times New Roman" w:cs="Times New Roman"/>
          <w:sz w:val="26"/>
          <w:szCs w:val="26"/>
          <w:lang w:bidi="en-US"/>
        </w:rPr>
        <w:t>профессиональному мастерству</w:t>
      </w:r>
      <w:r w:rsidR="00E857D6" w:rsidRPr="00CF3C66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4248A8E5" w14:textId="77777777" w:rsidR="006C6D6D" w:rsidRPr="00CF3C66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788421A5" w14:textId="20201A6C" w:rsidR="00DE39D8" w:rsidRPr="00CF3C66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F3C66">
        <w:rPr>
          <w:rFonts w:ascii="Times New Roman" w:hAnsi="Times New Roman"/>
          <w:b/>
          <w:sz w:val="26"/>
          <w:szCs w:val="26"/>
          <w:lang w:val="ru-RU"/>
        </w:rPr>
        <w:t>Конкурсное задание</w:t>
      </w:r>
      <w:r w:rsidR="00DE39D8" w:rsidRPr="00CF3C66">
        <w:rPr>
          <w:rFonts w:ascii="Times New Roman" w:hAnsi="Times New Roman"/>
          <w:b/>
          <w:sz w:val="26"/>
          <w:szCs w:val="26"/>
          <w:lang w:val="ru-RU"/>
        </w:rPr>
        <w:t xml:space="preserve"> включает в себя следующие разделы:</w:t>
      </w:r>
    </w:p>
    <w:p w14:paraId="0CCB9608" w14:textId="43E084C7" w:rsidR="009B18A2" w:rsidRPr="00CF3C66" w:rsidRDefault="0029547E">
      <w:pPr>
        <w:pStyle w:val="11"/>
        <w:rPr>
          <w:rFonts w:ascii="Times New Roman" w:eastAsiaTheme="minorEastAsia" w:hAnsi="Times New Roman"/>
          <w:bCs w:val="0"/>
          <w:noProof/>
          <w:sz w:val="26"/>
          <w:szCs w:val="26"/>
          <w:lang w:val="ru-RU" w:eastAsia="ru-RU"/>
        </w:rPr>
      </w:pPr>
      <w:r w:rsidRPr="00CF3C66">
        <w:rPr>
          <w:rFonts w:ascii="Times New Roman" w:hAnsi="Times New Roman"/>
          <w:sz w:val="26"/>
          <w:szCs w:val="26"/>
          <w:lang w:val="ru-RU" w:eastAsia="ru-RU"/>
        </w:rPr>
        <w:fldChar w:fldCharType="begin"/>
      </w:r>
      <w:r w:rsidRPr="00CF3C66">
        <w:rPr>
          <w:rFonts w:ascii="Times New Roman" w:hAnsi="Times New Roman"/>
          <w:sz w:val="26"/>
          <w:szCs w:val="26"/>
          <w:lang w:val="ru-RU" w:eastAsia="ru-RU"/>
        </w:rPr>
        <w:instrText xml:space="preserve"> TOC \o "1-2" \h \z \u </w:instrText>
      </w:r>
      <w:r w:rsidRPr="00CF3C66">
        <w:rPr>
          <w:rFonts w:ascii="Times New Roman" w:hAnsi="Times New Roman"/>
          <w:sz w:val="26"/>
          <w:szCs w:val="26"/>
          <w:lang w:val="ru-RU" w:eastAsia="ru-RU"/>
        </w:rPr>
        <w:fldChar w:fldCharType="separate"/>
      </w:r>
      <w:hyperlink w:anchor="_Toc124422965" w:history="1">
        <w:r w:rsidR="009B18A2" w:rsidRPr="00CF3C66">
          <w:rPr>
            <w:rStyle w:val="ae"/>
            <w:rFonts w:ascii="Times New Roman" w:hAnsi="Times New Roman"/>
            <w:noProof/>
            <w:sz w:val="26"/>
            <w:szCs w:val="26"/>
          </w:rPr>
          <w:t>1. ОСНОВНЫЕ ТРЕБОВАНИЯ КОМПЕТЕНЦИИ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_Toc124422965 \h </w:instrTex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>2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9475B50" w14:textId="207767F0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66" w:history="1">
        <w:r w:rsidR="009B18A2" w:rsidRPr="00CF3C66">
          <w:rPr>
            <w:rStyle w:val="ae"/>
            <w:noProof/>
            <w:sz w:val="26"/>
            <w:szCs w:val="26"/>
          </w:rPr>
          <w:t>1.1. ОБЩИЕ СВЕДЕНИЯ О ТРЕБОВАНИЯХ КОМПЕТЕНЦИИ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_Toc124422966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2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418704EC" w14:textId="4E13E4AB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67" w:history="1">
        <w:r w:rsidR="009B18A2" w:rsidRPr="00CF3C66">
          <w:rPr>
            <w:rStyle w:val="ae"/>
            <w:noProof/>
            <w:sz w:val="26"/>
            <w:szCs w:val="26"/>
          </w:rPr>
          <w:t xml:space="preserve">1.2. ПЕРЕЧЕНЬ ПРОФЕССИОНАЛЬНЫХ ЗАДАЧ СПЕЦИАЛИСТА ПО КОМПЕТЕНЦИИ </w:t>
        </w:r>
        <w:r w:rsidR="005E6A30" w:rsidRPr="00CF3C66">
          <w:rPr>
            <w:rStyle w:val="ae"/>
            <w:noProof/>
            <w:sz w:val="26"/>
            <w:szCs w:val="26"/>
          </w:rPr>
          <w:t xml:space="preserve">«ПРОИЗВОДСТВЕННАЯ СБОРКА ИЗДЕЛИЙ АВИАЦИОННОЙ ТЕХНИКИ» 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_Toc124422967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2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73D4AB1F" w14:textId="6B5C1DF0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68" w:history="1">
        <w:r w:rsidR="009B18A2" w:rsidRPr="00CF3C66">
          <w:rPr>
            <w:rStyle w:val="ae"/>
            <w:noProof/>
            <w:sz w:val="26"/>
            <w:szCs w:val="26"/>
          </w:rPr>
          <w:t>1.3. ТРЕБОВАНИЯ К СХЕМЕ ОЦЕНКИ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_Toc124422968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4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40B5B8DA" w14:textId="79B70C47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69" w:history="1">
        <w:r w:rsidR="009B18A2" w:rsidRPr="00CF3C66">
          <w:rPr>
            <w:rStyle w:val="ae"/>
            <w:noProof/>
            <w:sz w:val="26"/>
            <w:szCs w:val="26"/>
          </w:rPr>
          <w:t>1.4. СПЕЦИФИКАЦИЯ ОЦЕНКИ КОМПЕТЕНЦИИ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_Toc124422969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4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16814EF3" w14:textId="52F0CC9C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70" w:history="1">
        <w:r w:rsidR="009B18A2" w:rsidRPr="00CF3C66">
          <w:rPr>
            <w:rStyle w:val="ae"/>
            <w:noProof/>
            <w:sz w:val="26"/>
            <w:szCs w:val="26"/>
          </w:rPr>
          <w:t>1.5.2. Структура модулей конкурсного задания (инвариант/вариатив)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_Toc124422970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7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79BE8C40" w14:textId="50BCA4EC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71" w:history="1">
        <w:r w:rsidR="009B18A2" w:rsidRPr="00CF3C66">
          <w:rPr>
            <w:rStyle w:val="ae"/>
            <w:iCs/>
            <w:noProof/>
            <w:sz w:val="26"/>
            <w:szCs w:val="26"/>
          </w:rPr>
          <w:t>2. СПЕЦИАЛЬНЫЕ ПРАВИЛА КОМПЕТЕНЦИИ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_Toc124422971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8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1E177A7F" w14:textId="0F975670" w:rsidR="009B18A2" w:rsidRPr="00CF3C66" w:rsidRDefault="005D6A04">
      <w:pPr>
        <w:pStyle w:val="25"/>
        <w:rPr>
          <w:rFonts w:eastAsiaTheme="minorEastAsia"/>
          <w:noProof/>
          <w:sz w:val="26"/>
          <w:szCs w:val="26"/>
        </w:rPr>
      </w:pPr>
      <w:hyperlink w:anchor="_Toc124422972" w:history="1">
        <w:r w:rsidR="009B18A2" w:rsidRPr="00CF3C66">
          <w:rPr>
            <w:rStyle w:val="ae"/>
            <w:noProof/>
            <w:sz w:val="26"/>
            <w:szCs w:val="26"/>
          </w:rPr>
          <w:t xml:space="preserve">2.1. </w:t>
        </w:r>
        <w:r w:rsidR="009B18A2" w:rsidRPr="00CF3C66">
          <w:rPr>
            <w:rStyle w:val="ae"/>
            <w:bCs/>
            <w:iCs/>
            <w:noProof/>
            <w:sz w:val="26"/>
            <w:szCs w:val="26"/>
          </w:rPr>
          <w:t>Личный инструмент конкурсанта</w:t>
        </w:r>
        <w:r w:rsidR="009B18A2" w:rsidRPr="00CF3C66">
          <w:rPr>
            <w:noProof/>
            <w:webHidden/>
            <w:sz w:val="26"/>
            <w:szCs w:val="26"/>
          </w:rPr>
          <w:tab/>
        </w:r>
        <w:r w:rsidR="009B18A2" w:rsidRPr="00CF3C66">
          <w:rPr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noProof/>
            <w:webHidden/>
            <w:sz w:val="26"/>
            <w:szCs w:val="26"/>
          </w:rPr>
          <w:instrText xml:space="preserve"> PAGEREF _Toc124422972 \h </w:instrText>
        </w:r>
        <w:r w:rsidR="009B18A2" w:rsidRPr="00CF3C66">
          <w:rPr>
            <w:noProof/>
            <w:webHidden/>
            <w:sz w:val="26"/>
            <w:szCs w:val="26"/>
          </w:rPr>
        </w:r>
        <w:r w:rsidR="009B18A2" w:rsidRPr="00CF3C66">
          <w:rPr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noProof/>
            <w:webHidden/>
            <w:sz w:val="26"/>
            <w:szCs w:val="26"/>
          </w:rPr>
          <w:t>8</w:t>
        </w:r>
        <w:r w:rsidR="009B18A2" w:rsidRPr="00CF3C66">
          <w:rPr>
            <w:noProof/>
            <w:webHidden/>
            <w:sz w:val="26"/>
            <w:szCs w:val="26"/>
          </w:rPr>
          <w:fldChar w:fldCharType="end"/>
        </w:r>
      </w:hyperlink>
    </w:p>
    <w:p w14:paraId="05C32EBC" w14:textId="035FA3F4" w:rsidR="009B18A2" w:rsidRPr="00CF3C66" w:rsidRDefault="005D6A04">
      <w:pPr>
        <w:pStyle w:val="11"/>
        <w:rPr>
          <w:rFonts w:ascii="Times New Roman" w:eastAsiaTheme="minorEastAsia" w:hAnsi="Times New Roman"/>
          <w:bCs w:val="0"/>
          <w:noProof/>
          <w:sz w:val="26"/>
          <w:szCs w:val="26"/>
          <w:lang w:val="ru-RU" w:eastAsia="ru-RU"/>
        </w:rPr>
      </w:pPr>
      <w:hyperlink w:anchor="_Toc124422973" w:history="1">
        <w:r w:rsidR="009B18A2" w:rsidRPr="00CF3C66">
          <w:rPr>
            <w:rStyle w:val="ae"/>
            <w:rFonts w:ascii="Times New Roman" w:hAnsi="Times New Roman"/>
            <w:noProof/>
            <w:sz w:val="26"/>
            <w:szCs w:val="26"/>
          </w:rPr>
          <w:t>3. Приложения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_Toc124422973 \h </w:instrTex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="009B18A2" w:rsidRPr="00CF3C66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6AA3717" w14:textId="2BE4988C" w:rsidR="00AA2B8A" w:rsidRPr="00CF3C66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F3C66">
        <w:rPr>
          <w:rFonts w:ascii="Times New Roman" w:hAnsi="Times New Roman"/>
          <w:bCs/>
          <w:sz w:val="26"/>
          <w:szCs w:val="26"/>
          <w:lang w:val="ru-RU" w:eastAsia="ru-RU"/>
        </w:rPr>
        <w:fldChar w:fldCharType="end"/>
      </w:r>
    </w:p>
    <w:p w14:paraId="3B104001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974273F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812A7A0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EB59C2F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835A90B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DA2C91C" w14:textId="77777777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90A2744" w14:textId="52CC13B1" w:rsidR="00AA2B8A" w:rsidRPr="00CF3C6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A1C5B84" w14:textId="2415B633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FFB873C" w14:textId="1F7FF84B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B651384" w14:textId="3FAA6042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63B8B63" w14:textId="355F0C6A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1A6C01DF" w14:textId="3C9086CD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F90488F" w14:textId="2D3C4083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7B839BA8" w14:textId="02F77379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6A158ABF" w14:textId="5778BE85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E31CBD5" w14:textId="67658A36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3D741FAC" w14:textId="2AEFCC19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4C75A0EA" w14:textId="57AB15EF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5975655D" w14:textId="17398434" w:rsidR="009B18A2" w:rsidRPr="00CF3C6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14:paraId="04B31DD1" w14:textId="1EB754FA" w:rsidR="00A204BB" w:rsidRPr="00CF3C66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CF3C66">
        <w:rPr>
          <w:rFonts w:ascii="Times New Roman" w:hAnsi="Times New Roman"/>
          <w:b/>
          <w:bCs/>
          <w:sz w:val="26"/>
          <w:szCs w:val="26"/>
          <w:lang w:val="ru-RU" w:eastAsia="ru-RU"/>
        </w:rPr>
        <w:t>ИСПОЛЬЗУЕМЫЕ СОКРАЩЕНИЯ</w:t>
      </w:r>
    </w:p>
    <w:p w14:paraId="2B7A92AE" w14:textId="71F48DF9" w:rsidR="005E6A30" w:rsidRPr="00CF3C66" w:rsidRDefault="005E6A3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  <w:vertAlign w:val="subscript"/>
          <w:lang w:val="ru-RU" w:eastAsia="ru-RU"/>
        </w:rPr>
      </w:pPr>
    </w:p>
    <w:p w14:paraId="64E12FDB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БО - базовые отверстия </w:t>
      </w:r>
    </w:p>
    <w:p w14:paraId="08B6848F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КСС - конструктивно-силовая схема </w:t>
      </w:r>
    </w:p>
    <w:p w14:paraId="5A995999" w14:textId="1831DF3B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ЛА - летательный аппарат </w:t>
      </w:r>
    </w:p>
    <w:p w14:paraId="7CAE4FC1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СО - сборочные отверстия</w:t>
      </w:r>
    </w:p>
    <w:p w14:paraId="76531B83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ТУ - технические условия</w:t>
      </w:r>
    </w:p>
    <w:p w14:paraId="7CE174D3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ТЭМ сборки - технологическая электронная модель сборки</w:t>
      </w:r>
    </w:p>
    <w:p w14:paraId="3DBCEB10" w14:textId="77777777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НО - направляющие отверстия</w:t>
      </w:r>
    </w:p>
    <w:p w14:paraId="2A72D7F8" w14:textId="3650A146" w:rsidR="005E6A30" w:rsidRPr="00CF3C66" w:rsidRDefault="005E6A30" w:rsidP="005E6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СЕ - сборочная единица</w:t>
      </w:r>
    </w:p>
    <w:p w14:paraId="611ABE3D" w14:textId="533AB0C2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ТрК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Требования компетенции</w:t>
      </w:r>
    </w:p>
    <w:p w14:paraId="5A011C33" w14:textId="73E62987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ВИК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Визуально-измерительный контроль</w:t>
      </w:r>
    </w:p>
    <w:p w14:paraId="589B8118" w14:textId="289687E7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КЗ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Конкурсное задание</w:t>
      </w:r>
    </w:p>
    <w:p w14:paraId="60B44EE2" w14:textId="7371B328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ИЛ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Инфраструктурный лист</w:t>
      </w:r>
    </w:p>
    <w:p w14:paraId="004313CA" w14:textId="05DA3963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КО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Критерии оценки</w:t>
      </w:r>
    </w:p>
    <w:p w14:paraId="285ADE23" w14:textId="115CF688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ПЗ</w:t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  <w:t>План застройки площадки компетенции</w:t>
      </w:r>
    </w:p>
    <w:p w14:paraId="4E47BD44" w14:textId="376CBAB2" w:rsidR="003A1586" w:rsidRPr="00CF3C66" w:rsidRDefault="003A1586" w:rsidP="003A1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t>ЛИК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3B32" w:rsidRPr="00CF3C6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CF3C66">
        <w:rPr>
          <w:rFonts w:ascii="Times New Roman" w:hAnsi="Times New Roman" w:cs="Times New Roman"/>
          <w:color w:val="000000"/>
          <w:sz w:val="26"/>
          <w:szCs w:val="26"/>
        </w:rPr>
        <w:t>Личный инструмент конкурсанта</w:t>
      </w:r>
    </w:p>
    <w:p w14:paraId="6E48BE7B" w14:textId="77777777" w:rsidR="005E6A30" w:rsidRPr="00CF3C66" w:rsidRDefault="005E6A3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6266C26B" w14:textId="2F9878DE" w:rsidR="00DE39D8" w:rsidRPr="00CF3C66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_Toc124422965"/>
      <w:r w:rsidRPr="00CF3C66">
        <w:rPr>
          <w:rFonts w:ascii="Times New Roman" w:hAnsi="Times New Roman"/>
          <w:color w:val="auto"/>
          <w:sz w:val="26"/>
          <w:szCs w:val="26"/>
        </w:rPr>
        <w:lastRenderedPageBreak/>
        <w:t>1</w:t>
      </w:r>
      <w:r w:rsidR="00DE39D8" w:rsidRPr="00CF3C66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CF3C66">
        <w:rPr>
          <w:rFonts w:ascii="Times New Roman" w:hAnsi="Times New Roman"/>
          <w:color w:val="auto"/>
          <w:sz w:val="26"/>
          <w:szCs w:val="26"/>
        </w:rPr>
        <w:t>ОСНОВНЫЕ ТРЕБОВАНИЯ</w:t>
      </w:r>
      <w:r w:rsidR="00976338" w:rsidRPr="00CF3C6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0407E" w:rsidRPr="00CF3C66">
        <w:rPr>
          <w:rFonts w:ascii="Times New Roman" w:hAnsi="Times New Roman"/>
          <w:color w:val="auto"/>
          <w:sz w:val="26"/>
          <w:szCs w:val="26"/>
        </w:rPr>
        <w:t>КОМПЕТЕНЦИИ</w:t>
      </w:r>
      <w:bookmarkEnd w:id="1"/>
    </w:p>
    <w:p w14:paraId="1B3D6E78" w14:textId="3DD32D8E" w:rsidR="00DE39D8" w:rsidRPr="00CF3C66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Toc124422966"/>
      <w:r w:rsidRPr="00CF3C66">
        <w:rPr>
          <w:rFonts w:ascii="Times New Roman" w:hAnsi="Times New Roman"/>
          <w:sz w:val="26"/>
          <w:szCs w:val="26"/>
        </w:rPr>
        <w:t>1</w:t>
      </w:r>
      <w:r w:rsidR="00DE39D8" w:rsidRPr="00CF3C66">
        <w:rPr>
          <w:rFonts w:ascii="Times New Roman" w:hAnsi="Times New Roman"/>
          <w:sz w:val="26"/>
          <w:szCs w:val="26"/>
        </w:rPr>
        <w:t xml:space="preserve">.1. </w:t>
      </w:r>
      <w:r w:rsidR="005C6A23" w:rsidRPr="00CF3C66">
        <w:rPr>
          <w:rFonts w:ascii="Times New Roman" w:hAnsi="Times New Roman"/>
          <w:sz w:val="26"/>
          <w:szCs w:val="26"/>
        </w:rPr>
        <w:t xml:space="preserve">ОБЩИЕ СВЕДЕНИЯ О </w:t>
      </w:r>
      <w:r w:rsidRPr="00CF3C66">
        <w:rPr>
          <w:rFonts w:ascii="Times New Roman" w:hAnsi="Times New Roman"/>
          <w:sz w:val="26"/>
          <w:szCs w:val="26"/>
        </w:rPr>
        <w:t>ТРЕБОВАНИЯХ</w:t>
      </w:r>
      <w:r w:rsidR="00976338" w:rsidRPr="00CF3C66">
        <w:rPr>
          <w:rFonts w:ascii="Times New Roman" w:hAnsi="Times New Roman"/>
          <w:sz w:val="26"/>
          <w:szCs w:val="26"/>
        </w:rPr>
        <w:t xml:space="preserve"> </w:t>
      </w:r>
      <w:r w:rsidR="00E0407E" w:rsidRPr="00CF3C66">
        <w:rPr>
          <w:rFonts w:ascii="Times New Roman" w:hAnsi="Times New Roman"/>
          <w:sz w:val="26"/>
          <w:szCs w:val="26"/>
        </w:rPr>
        <w:t>КОМПЕТЕНЦИИ</w:t>
      </w:r>
      <w:bookmarkEnd w:id="2"/>
    </w:p>
    <w:p w14:paraId="1EC3C524" w14:textId="0D70D487" w:rsidR="00E857D6" w:rsidRPr="00CF3C6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Требования компетенции (ТК) </w:t>
      </w:r>
      <w:r w:rsidR="005E6A30" w:rsidRPr="00CF3C66">
        <w:rPr>
          <w:rFonts w:ascii="Times New Roman" w:hAnsi="Times New Roman" w:cs="Times New Roman"/>
          <w:sz w:val="26"/>
          <w:szCs w:val="26"/>
        </w:rPr>
        <w:t xml:space="preserve">«Производственная сборка изделий авиационной </w:t>
      </w:r>
      <w:bookmarkStart w:id="3" w:name="_Hlk123050441"/>
      <w:r w:rsidR="00F03DEF" w:rsidRPr="00CF3C66">
        <w:rPr>
          <w:rFonts w:ascii="Times New Roman" w:hAnsi="Times New Roman" w:cs="Times New Roman"/>
          <w:sz w:val="26"/>
          <w:szCs w:val="26"/>
        </w:rPr>
        <w:t>техники» определяют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знани</w:t>
      </w:r>
      <w:r w:rsidR="00E0407E" w:rsidRPr="00CF3C66">
        <w:rPr>
          <w:rFonts w:ascii="Times New Roman" w:hAnsi="Times New Roman" w:cs="Times New Roman"/>
          <w:sz w:val="26"/>
          <w:szCs w:val="26"/>
        </w:rPr>
        <w:t>я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CF3C6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3"/>
      <w:r w:rsidR="008B0F23" w:rsidRPr="00CF3C6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CF3C6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CF3C6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CF3C66">
        <w:rPr>
          <w:rFonts w:ascii="Times New Roman" w:hAnsi="Times New Roman" w:cs="Times New Roman"/>
          <w:sz w:val="26"/>
          <w:szCs w:val="26"/>
        </w:rPr>
        <w:t xml:space="preserve"> отрасли.</w:t>
      </w:r>
      <w:r w:rsidR="008B0F23" w:rsidRPr="00CF3C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BD56C3" w14:textId="77777777" w:rsidR="00C56A9B" w:rsidRPr="00CF3C6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CF3C6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EBDDC" w14:textId="600B2AF8" w:rsidR="00E857D6" w:rsidRPr="00CF3C6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Т</w:t>
      </w:r>
      <w:r w:rsidR="00D37DEA" w:rsidRPr="00CF3C6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CF3C6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CF3C66">
        <w:rPr>
          <w:rFonts w:ascii="Times New Roman" w:hAnsi="Times New Roman" w:cs="Times New Roman"/>
          <w:sz w:val="26"/>
          <w:szCs w:val="26"/>
        </w:rPr>
        <w:t>явля</w:t>
      </w:r>
      <w:r w:rsidR="00D37DEA" w:rsidRPr="00CF3C66">
        <w:rPr>
          <w:rFonts w:ascii="Times New Roman" w:hAnsi="Times New Roman" w:cs="Times New Roman"/>
          <w:sz w:val="26"/>
          <w:szCs w:val="26"/>
        </w:rPr>
        <w:t>ю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CF3C6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CF3C6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14:paraId="4E767B36" w14:textId="7D37CF65" w:rsidR="00E857D6" w:rsidRPr="00CF3C66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CF3C66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CF3C66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CF3C66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CF3C66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14:paraId="65A06252" w14:textId="166C890F" w:rsidR="00E857D6" w:rsidRPr="00CF3C6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CF3C66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CF3C66">
        <w:rPr>
          <w:rFonts w:ascii="Times New Roman" w:hAnsi="Times New Roman" w:cs="Times New Roman"/>
          <w:sz w:val="26"/>
          <w:szCs w:val="26"/>
        </w:rPr>
        <w:t>ы</w:t>
      </w:r>
      <w:r w:rsidR="00E857D6" w:rsidRPr="00CF3C66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CF3C66">
        <w:rPr>
          <w:rFonts w:ascii="Times New Roman" w:hAnsi="Times New Roman" w:cs="Times New Roman"/>
          <w:sz w:val="26"/>
          <w:szCs w:val="26"/>
        </w:rPr>
        <w:t>, к</w:t>
      </w:r>
      <w:r w:rsidR="00E857D6" w:rsidRPr="00CF3C66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CF3C66">
        <w:rPr>
          <w:rFonts w:ascii="Times New Roman" w:hAnsi="Times New Roman" w:cs="Times New Roman"/>
          <w:sz w:val="26"/>
          <w:szCs w:val="26"/>
        </w:rPr>
        <w:t>, с</w:t>
      </w:r>
      <w:r w:rsidR="00056CDE" w:rsidRPr="00CF3C66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CF3C66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CF3C66">
        <w:rPr>
          <w:rFonts w:ascii="Times New Roman" w:hAnsi="Times New Roman" w:cs="Times New Roman"/>
          <w:sz w:val="26"/>
          <w:szCs w:val="26"/>
        </w:rPr>
        <w:t>составляет 100.</w:t>
      </w:r>
    </w:p>
    <w:p w14:paraId="638B9950" w14:textId="6B6B39D9" w:rsidR="000244DA" w:rsidRPr="00CF3C66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4" w:name="_Toc78885652"/>
      <w:bookmarkStart w:id="5" w:name="_Toc124422967"/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bookmarkEnd w:id="4"/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>2. ПЕРЕЧЕНЬ ПРОФЕССИОНАЛЬНЫХ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 xml:space="preserve">ЗАДАЧ СПЕЦИАЛИСТА ПО КОМПЕТЕНЦИИ </w:t>
      </w:r>
      <w:r w:rsidR="00F03DEF" w:rsidRPr="00CF3C66">
        <w:rPr>
          <w:rFonts w:ascii="Times New Roman" w:hAnsi="Times New Roman"/>
          <w:color w:val="000000"/>
          <w:sz w:val="26"/>
          <w:szCs w:val="26"/>
          <w:lang w:val="ru-RU"/>
        </w:rPr>
        <w:t xml:space="preserve">«ПРОИЗВОДСТВЕННАЯ СБОРКА ИЗДЕЛИЙ АВИАЦИОННОЙ ТЕХНИКИ» </w:t>
      </w:r>
      <w:bookmarkEnd w:id="5"/>
    </w:p>
    <w:p w14:paraId="1D7BF307" w14:textId="153882B2" w:rsidR="00C56A9B" w:rsidRPr="00CF3C66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CF3C66">
        <w:rPr>
          <w:rFonts w:ascii="Times New Roman" w:hAnsi="Times New Roman" w:cs="Times New Roman"/>
          <w:i/>
          <w:iCs/>
          <w:sz w:val="26"/>
          <w:szCs w:val="26"/>
        </w:rPr>
        <w:t xml:space="preserve">Таблица </w:t>
      </w:r>
      <w:r w:rsidR="00640E46" w:rsidRPr="00CF3C66">
        <w:rPr>
          <w:rFonts w:ascii="Times New Roman" w:hAnsi="Times New Roman" w:cs="Times New Roman"/>
          <w:i/>
          <w:iCs/>
          <w:sz w:val="26"/>
          <w:szCs w:val="26"/>
        </w:rPr>
        <w:t>№1</w:t>
      </w:r>
    </w:p>
    <w:p w14:paraId="33FA92DF" w14:textId="77777777" w:rsidR="00640E46" w:rsidRPr="00CF3C6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1877A994" w14:textId="75D931B5" w:rsidR="00640E46" w:rsidRPr="00CF3C6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профессиональных задач специалиста</w:t>
      </w:r>
    </w:p>
    <w:p w14:paraId="159207BF" w14:textId="77777777" w:rsidR="00640E46" w:rsidRPr="00CF3C6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CF3C6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CF3C66" w:rsidRDefault="000244DA" w:rsidP="00B522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CF3C66" w:rsidRDefault="000244DA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CF3C6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CF3C66" w:rsidRDefault="000244DA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Важность в %</w:t>
            </w:r>
          </w:p>
        </w:tc>
      </w:tr>
      <w:tr w:rsidR="00DB54D8" w:rsidRPr="00CF3C66" w14:paraId="36656CAB" w14:textId="77777777" w:rsidTr="00DB54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6B812A9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D545" w14:textId="33DA081B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</w:tr>
      <w:tr w:rsidR="00DB54D8" w:rsidRPr="00CF3C66" w14:paraId="25C92B09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DB54D8" w:rsidRPr="00CF3C66" w:rsidRDefault="00DB54D8" w:rsidP="00B5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Специалист должен знать и понимать:</w:t>
            </w:r>
          </w:p>
          <w:p w14:paraId="73E55ADD" w14:textId="77777777" w:rsidR="00DB54D8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требования, предъявляемые к сборке и клепке узлов и агрегатов летательных аппаратов</w:t>
            </w:r>
          </w:p>
          <w:p w14:paraId="6083DB35" w14:textId="4902C428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Применяемую конструкторскую и технологическую документацию и порядок работы с ней</w:t>
            </w:r>
          </w:p>
          <w:p w14:paraId="3D7D652F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Правила рациональной организации труда на рабочем месте</w:t>
            </w:r>
          </w:p>
          <w:p w14:paraId="79EA9A6F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Требования охраны труда, промышленной и экологической безопасности, электробезопасности при выполнении сборочно-клепаных работ</w:t>
            </w:r>
          </w:p>
          <w:p w14:paraId="63612883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Порядок проверки качества клепаных швов</w:t>
            </w:r>
          </w:p>
          <w:p w14:paraId="10DDAF26" w14:textId="215C23CD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Допуски и посадки, квалитеты точности, параметры шероховатости поверхностей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FD61" w14:textId="3E12EC2F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01887489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DB54D8" w:rsidRPr="00CF3C66" w:rsidRDefault="00DB54D8" w:rsidP="00B5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5CD9011D" w14:textId="77777777" w:rsidR="00DB54D8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Применять конструкторскую и технологическую документацию при клепке плоских панелей летательных аппаратов;</w:t>
            </w:r>
          </w:p>
          <w:p w14:paraId="5DD55906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Поддерживать условия рабочей зоны в соответствии с конструкторской, технологической документацией</w:t>
            </w:r>
          </w:p>
          <w:p w14:paraId="2C196CFE" w14:textId="5CC52474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Поддерживать состояние рабочего места в соответствии с требованиями охраны труда, пожарной, промышленной и электробезопасности, культуры производства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15B3" w14:textId="76FBA22F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79B2A6B6" w14:textId="77777777" w:rsidTr="00DB54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D05F" w14:textId="7C213F78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A05A" w14:textId="68E5C736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54D8" w:rsidRPr="00CF3C66" w14:paraId="018A352E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639F51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8B96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14:paraId="5FF99F02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работы в команде с целью своевременного и экономичного выполнения задания;</w:t>
            </w:r>
          </w:p>
          <w:p w14:paraId="0655EFF0" w14:textId="50607F64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роли и обязанности членов команды;</w:t>
            </w:r>
          </w:p>
          <w:p w14:paraId="29E2865B" w14:textId="5D9200B9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Принципы сотрудничества в командной среде для разработки плана действ</w:t>
            </w:r>
            <w:r w:rsidR="009D2AEB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 по обеспечению безопасности,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своевременному и экономически эффективному выполнению заданий.</w:t>
            </w:r>
          </w:p>
          <w:p w14:paraId="7B2DB4AA" w14:textId="4DBA8278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коммуникации со специалистами других служб для обеспечения производственного процесса;</w:t>
            </w:r>
          </w:p>
          <w:p w14:paraId="2378D785" w14:textId="1741A876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14:paraId="6DF0C33C" w14:textId="001A426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Ценность создания и поддержания продуктивных рабочих отношений;</w:t>
            </w:r>
          </w:p>
          <w:p w14:paraId="487EBE4C" w14:textId="2A4138D5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информации о неисправностях получаемой от экипажа;</w:t>
            </w:r>
          </w:p>
          <w:p w14:paraId="415739DC" w14:textId="2D0F673F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Одобренные производственные процессы;</w:t>
            </w:r>
          </w:p>
          <w:p w14:paraId="4A537501" w14:textId="1331900E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Важность быстрого разрешения конфликтных ситуаций и недопонимания;</w:t>
            </w:r>
          </w:p>
          <w:p w14:paraId="7EBC7729" w14:textId="76E4FCAD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Роль "Человеческого фактора" в производственных отношениях;</w:t>
            </w:r>
          </w:p>
          <w:p w14:paraId="1F344AE5" w14:textId="0874FA5F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Проблемы, которые могут возникнуть в ходе рабочего процесса;</w:t>
            </w:r>
          </w:p>
          <w:p w14:paraId="48B66672" w14:textId="43B74413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Диагностические подходы к решению вопросов;</w:t>
            </w:r>
          </w:p>
          <w:p w14:paraId="06E3A9B7" w14:textId="43719426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894D" w14:textId="7A75AED0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5C197A1E" w14:textId="77777777" w:rsidTr="00DB54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AAAFB1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3D42" w14:textId="77777777" w:rsidR="00DB54D8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3FC633E4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Регулярно контролировать рабочий процесс, минимизируя риски возникновения производственных потерь;</w:t>
            </w:r>
          </w:p>
          <w:p w14:paraId="31C18DC4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Перепроверять полученную информацию для предотвращения возникновения сложных ситуаций;</w:t>
            </w:r>
          </w:p>
          <w:p w14:paraId="69686D2B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66310A12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Анализировать полученную информацию для выявления первопричин неисправности;</w:t>
            </w:r>
          </w:p>
          <w:p w14:paraId="025C539F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Настаивать на решении вопросов, а не на игнорировании их;</w:t>
            </w:r>
          </w:p>
          <w:p w14:paraId="1C2304FA" w14:textId="15DC5231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9EF9" w14:textId="0FC0637E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5134301B" w14:textId="77777777" w:rsidTr="00F03DE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7AF4" w14:textId="0E8BC99F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Менеджмент и творчество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EAB328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54D8" w:rsidRPr="00CF3C66" w14:paraId="4D81D2D2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656A06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BA67" w14:textId="25A93D9B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знать и понимать:</w:t>
            </w:r>
          </w:p>
          <w:p w14:paraId="68AD28FD" w14:textId="64A2A929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проведения исследований, планирования, точности, контроля и внимания к деталям в отношении всех рабочих приемов;</w:t>
            </w:r>
          </w:p>
          <w:p w14:paraId="0FBD0325" w14:textId="3F9212C1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Терминологию и данные по безопасности, предоставленные производителями;</w:t>
            </w:r>
          </w:p>
          <w:p w14:paraId="4F407737" w14:textId="75497B04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Требования к эффективной организации и производству авиационной техники, а также их воздействие на окружающую среду;</w:t>
            </w:r>
          </w:p>
          <w:p w14:paraId="76A137D3" w14:textId="2AE9FD27" w:rsidR="00EB11E2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E79D14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407E0F61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EAC919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E371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66928253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Предлагать идеи по усовершенствованию производственного процесса, внедрять новые методы и приветствовать изменения;</w:t>
            </w:r>
          </w:p>
          <w:p w14:paraId="71562999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 Использовать потенциал новых технологий;</w:t>
            </w:r>
          </w:p>
          <w:p w14:paraId="6122CAAC" w14:textId="77777777" w:rsidR="000253F4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Принимать решения </w:t>
            </w:r>
          </w:p>
          <w:p w14:paraId="316D2BA8" w14:textId="738972AF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Обладать критическим мышлением</w:t>
            </w:r>
          </w:p>
          <w:p w14:paraId="443092FD" w14:textId="5177BC4D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 реагировать в изменяющихся условиях</w:t>
            </w:r>
          </w:p>
          <w:p w14:paraId="1683CE47" w14:textId="2EE0CA6D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Уметь правильно ставить задачи</w:t>
            </w:r>
          </w:p>
          <w:p w14:paraId="598D2F84" w14:textId="79B8A9EE" w:rsidR="000253F4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контролировать выполнение работ</w:t>
            </w:r>
          </w:p>
          <w:p w14:paraId="26318A97" w14:textId="6DA17EE8" w:rsidR="00EB11E2" w:rsidRPr="00CF3C66" w:rsidRDefault="000253F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контролировать соблюдение сроков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9E99C5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1A753297" w14:textId="77777777" w:rsidTr="00F03DE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EC20" w14:textId="77A507AF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Материалы и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72C7346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B54D8" w:rsidRPr="00CF3C66" w14:paraId="64D8E123" w14:textId="77777777" w:rsidTr="00F03DE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635435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E6FE" w14:textId="51547065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14:paraId="2E50EDD7" w14:textId="3871C1FA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определения взаимного расположения собираемых деталей;</w:t>
            </w:r>
          </w:p>
          <w:p w14:paraId="71C117C3" w14:textId="2AB6016D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выполнения сборочных отверстий в паре конструктивно связанных деталей;</w:t>
            </w:r>
          </w:p>
          <w:p w14:paraId="17B978B2" w14:textId="3ED200E0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выбора базовой детали из конструктивно связанных деталей;</w:t>
            </w:r>
          </w:p>
          <w:p w14:paraId="41580B06" w14:textId="3A11AF76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установки деталей в процессе сборки;</w:t>
            </w:r>
          </w:p>
          <w:p w14:paraId="7A453195" w14:textId="77777777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обработки отверстий до требуемого размера для выполнения болтовых и болт-заклепочных соединений, в том числе с натягом</w:t>
            </w:r>
          </w:p>
          <w:p w14:paraId="2F68B440" w14:textId="4B8C2766" w:rsidR="00E61D15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установки крепежных элементов в сборочные отверстия</w:t>
            </w:r>
          </w:p>
          <w:p w14:paraId="4483925F" w14:textId="3DACD8E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назначение, взаимодействие и конструкцию узлов и агрегатов летательных аппаратов;</w:t>
            </w:r>
          </w:p>
          <w:p w14:paraId="3312C210" w14:textId="77777777" w:rsidR="00DB54D8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технологические процессы всех видов слесарной обработки материалов;</w:t>
            </w:r>
          </w:p>
          <w:p w14:paraId="56875F38" w14:textId="77777777" w:rsidR="00E61D15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заклепочных соединений и способы их выполнения</w:t>
            </w:r>
            <w:r w:rsidR="00E61D15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C8762F0" w14:textId="48FCA0C9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дефектов клепки и способы их устранения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0EB6CFB" w14:textId="7CC017A4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выбора типа, длины заклепок при клепке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4BA23205" w14:textId="12D6C61F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Свойства авиационных материалов, применяемых при 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клепке;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65CF92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7908BF68" w14:textId="77777777" w:rsidTr="00F03DE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EE6742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7C8F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Специалист должен уметь: </w:t>
            </w:r>
          </w:p>
          <w:p w14:paraId="0BAD187A" w14:textId="4CC99CDC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все виды слесарной обработки материалов;</w:t>
            </w:r>
          </w:p>
          <w:p w14:paraId="0A90A57D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отверстия под заклепки и болты;</w:t>
            </w:r>
          </w:p>
          <w:p w14:paraId="5276602D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соединения деталей заклепками и болтами;</w:t>
            </w: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1326CD" w14:textId="07CCAF86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визуальный осмотр качества исходных материалов (листов, профилей, заготовок)</w:t>
            </w:r>
          </w:p>
          <w:p w14:paraId="11C47B84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операции по подготовке отверстий под заклепки</w:t>
            </w:r>
          </w:p>
          <w:p w14:paraId="39C31FF1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выполнение технологических операций клепки панелей на прессах и сверлильно-клепальных автоматах</w:t>
            </w:r>
          </w:p>
          <w:p w14:paraId="0DAD21BE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подготовку к работе клепальных прессов для клепки панелированных конструкций летательных аппаратов</w:t>
            </w:r>
          </w:p>
          <w:p w14:paraId="45F42A8C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клепку при панельной сборке летательных аппаратов на настроенных клепальных машинах и прессах</w:t>
            </w:r>
          </w:p>
          <w:p w14:paraId="4A66A106" w14:textId="77777777" w:rsidR="00DB54D8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сверление отверстий, вставку и расклепывание заклепок с потайной, плоской и плоско-выпуклой потайной головкой при клепке панелированных конструкций летательных аппаратов на настроенных сверлильно-клепальных автоматах</w:t>
            </w:r>
          </w:p>
          <w:p w14:paraId="0EFC07A0" w14:textId="2E30B066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Устранять выступ закладных головок потайных заклепок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BD44E3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06C23AF4" w14:textId="77777777" w:rsidTr="00F03DE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01BA" w14:textId="4B6FAE86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CAF7A89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B54D8" w:rsidRPr="00CF3C66" w14:paraId="4D73E5C2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A648C3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FCDF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14:paraId="79544F8A" w14:textId="288C9588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установки и снятия фиксаторов;</w:t>
            </w:r>
          </w:p>
          <w:p w14:paraId="34515760" w14:textId="3931642D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работы переносной пневмоскобой, стационарным прессом;</w:t>
            </w:r>
          </w:p>
          <w:p w14:paraId="36DCF7A7" w14:textId="3FDC5FCD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работы слесарно-сборочным инструментом;</w:t>
            </w:r>
          </w:p>
          <w:p w14:paraId="19910834" w14:textId="3AC7D73C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работы на сверлильно-клепальных автоматах и прессах</w:t>
            </w:r>
            <w:r w:rsidR="00FE1044"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1F98FBA1" w14:textId="1C106A9B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Виды, назначение и правила использования технологической оснастки при выполнении слесарно-сборочных работ;</w:t>
            </w:r>
          </w:p>
          <w:p w14:paraId="649823EE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работы с электро- и пневмоинструментом</w:t>
            </w:r>
          </w:p>
          <w:p w14:paraId="06A5E7C2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применения измерительных инструментов при сборке и клепке деталей и узлов летательных аппаратов</w:t>
            </w:r>
          </w:p>
          <w:p w14:paraId="24B2736A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Устройство применяемого автоматизированного оборудования</w:t>
            </w:r>
          </w:p>
          <w:p w14:paraId="6D0270EA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подналадки несложных узлов и механизмов автоматизированного оборудования</w:t>
            </w:r>
          </w:p>
          <w:p w14:paraId="0A42415A" w14:textId="11B2B5D3" w:rsidR="00E54314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определения неисправностей в применяемом автоматизированном оборудовании и системе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D1CB60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37DA4869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47B77B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19F6" w14:textId="1EE7F396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43787591" w14:textId="7C9EFFFF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разметку положения заклепок с применением образцов собираемых изделий</w:t>
            </w:r>
          </w:p>
          <w:p w14:paraId="4E64C57C" w14:textId="77777777" w:rsidR="00E54314" w:rsidRPr="00CF3C66" w:rsidRDefault="00E5431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Выбирать режущий инструмент для сверления и зенкования отверстий</w:t>
            </w:r>
          </w:p>
          <w:p w14:paraId="3D5C5E7D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при клепке панелей летательных аппаратов сверлильно-клепальные автоматы и прессы автоматического и полуавтоматического действия</w:t>
            </w:r>
          </w:p>
          <w:p w14:paraId="1BA1BB5D" w14:textId="77777777" w:rsidR="00E61D15" w:rsidRPr="00CF3C66" w:rsidRDefault="00E61D15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клепку панелей и узлов в труднодоступных местах с использованием клепального оборудования</w:t>
            </w:r>
          </w:p>
          <w:p w14:paraId="5135D68F" w14:textId="77777777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Выполнять сборочные операции с применением необходимой технологической оснастки</w:t>
            </w:r>
          </w:p>
          <w:p w14:paraId="19751EF8" w14:textId="77777777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шаблоны для фиксации обшивки по базовым отверстиям</w:t>
            </w:r>
          </w:p>
          <w:p w14:paraId="3D31BC9A" w14:textId="77777777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Обрабатывать отверстия с точностью по 8 - 10-му квалитету</w:t>
            </w:r>
          </w:p>
          <w:p w14:paraId="381D35BD" w14:textId="77777777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 взаимное расположение и фиксацию собираемых деталей по сборочным отверстиям</w:t>
            </w:r>
          </w:p>
          <w:p w14:paraId="53A36CAD" w14:textId="77777777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крепежные элементы при сборке узлов летательных аппаратов</w:t>
            </w:r>
          </w:p>
          <w:p w14:paraId="766C65BD" w14:textId="77777777" w:rsidR="00E5431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Применять средства измерения и контроля при выполнении слесарно-сборочных работ</w:t>
            </w:r>
          </w:p>
          <w:p w14:paraId="0556BE82" w14:textId="1AC79A05" w:rsidR="00FE1044" w:rsidRPr="00CF3C66" w:rsidRDefault="00FE1044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BD72604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65513C28" w14:textId="77777777" w:rsidTr="0040575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428E7F22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40BED" w14:textId="5A686A4A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072BDAD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54D8" w:rsidRPr="00CF3C66" w14:paraId="4B16D5F6" w14:textId="77777777" w:rsidTr="0040575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DB617C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66C1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знать и понимать:</w:t>
            </w:r>
          </w:p>
          <w:p w14:paraId="69D15E98" w14:textId="4D8957D1" w:rsidR="009F56FE" w:rsidRPr="00CF3C66" w:rsidRDefault="009F56FE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работы с конструкторской, технологической документацией и электронными моделями</w:t>
            </w:r>
          </w:p>
          <w:p w14:paraId="547DF071" w14:textId="4B859208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сведения о конструкции собираемых узлов</w:t>
            </w:r>
          </w:p>
          <w:p w14:paraId="7E7E13A3" w14:textId="1137E2F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определения взаимного расположения собираемых деталей по ЭМ</w:t>
            </w:r>
          </w:p>
          <w:p w14:paraId="15CAF6EF" w14:textId="47B6BF3F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Методика выбора базовой детали из конструктивно связанных деталей по ЭМ</w:t>
            </w:r>
          </w:p>
          <w:p w14:paraId="266FF050" w14:textId="264EFFC9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 установки деталей в процессе сборки с использованием ЭМ</w:t>
            </w:r>
          </w:p>
          <w:p w14:paraId="28FAD8E6" w14:textId="4263C6D4" w:rsidR="009F56FE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установки и снятия фиксаторов</w:t>
            </w:r>
          </w:p>
          <w:p w14:paraId="0837CC1C" w14:textId="7FE5D801" w:rsidR="009F56FE" w:rsidRPr="00CF3C66" w:rsidRDefault="009F56FE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DFD9A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4D8" w:rsidRPr="00CF3C66" w14:paraId="08F75272" w14:textId="77777777" w:rsidTr="0040575D"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E8E10" w14:textId="77777777" w:rsidR="00DB54D8" w:rsidRPr="00CF3C66" w:rsidRDefault="00DB54D8" w:rsidP="00B522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E804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Специалист должен уметь:</w:t>
            </w:r>
          </w:p>
          <w:p w14:paraId="1DDF0506" w14:textId="77777777" w:rsidR="009F56FE" w:rsidRPr="00CF3C66" w:rsidRDefault="009F56FE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Применять конструкторскую, технологическую документацию и электронные модели при выполнении работ </w:t>
            </w:r>
          </w:p>
          <w:p w14:paraId="3BA42C02" w14:textId="607905C3" w:rsidR="009F56FE" w:rsidRPr="00CF3C66" w:rsidRDefault="009F56FE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Обрабатывать результаты установленных сборочных параметров с использованием прикладных компьютерных программ</w:t>
            </w:r>
          </w:p>
          <w:p w14:paraId="0C46EC70" w14:textId="77777777" w:rsidR="009F56FE" w:rsidRPr="00CF3C66" w:rsidRDefault="009F56FE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соответствие параметров сборочных узлов требованиям технологической документации и электронным моделям при выполнении работ</w:t>
            </w:r>
          </w:p>
          <w:p w14:paraId="62CE4F4F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анализировать конструкторскую документацию,</w:t>
            </w:r>
          </w:p>
          <w:p w14:paraId="1FC58482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читать чертежи </w:t>
            </w:r>
          </w:p>
          <w:p w14:paraId="77793DE6" w14:textId="77777777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Читать конструкторскую, технологическую и электронно-конструкторскую документацию</w:t>
            </w:r>
          </w:p>
          <w:p w14:paraId="714CB32F" w14:textId="0148961F" w:rsidR="00EB11E2" w:rsidRPr="00CF3C66" w:rsidRDefault="00EB11E2" w:rsidP="00B522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•</w:t>
            </w:r>
            <w:r w:rsidRPr="00CF3C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Устанавливать соответствие параметров сборочных узлов требованиям технологической документации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2F4D5" w14:textId="77777777" w:rsidR="00DB54D8" w:rsidRPr="00CF3C66" w:rsidRDefault="00DB54D8" w:rsidP="00B522F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06F005" w14:textId="1BD750B0" w:rsidR="00E579D6" w:rsidRPr="00CF3C66" w:rsidRDefault="00E579D6" w:rsidP="00E579D6">
      <w:pPr>
        <w:pStyle w:val="aff4"/>
        <w:rPr>
          <w:b/>
          <w:i/>
          <w:sz w:val="26"/>
          <w:szCs w:val="26"/>
          <w:vertAlign w:val="subscript"/>
        </w:rPr>
      </w:pPr>
      <w:r w:rsidRPr="00CF3C66">
        <w:rPr>
          <w:b/>
          <w:i/>
          <w:sz w:val="26"/>
          <w:szCs w:val="26"/>
          <w:vertAlign w:val="subscript"/>
        </w:rPr>
        <w:t xml:space="preserve">Проверить/соотнести с </w:t>
      </w:r>
      <w:r w:rsidR="00F8340A" w:rsidRPr="00CF3C66">
        <w:rPr>
          <w:b/>
          <w:i/>
          <w:sz w:val="26"/>
          <w:szCs w:val="26"/>
          <w:vertAlign w:val="subscript"/>
        </w:rPr>
        <w:t xml:space="preserve">ФГОС, </w:t>
      </w:r>
      <w:r w:rsidRPr="00CF3C66">
        <w:rPr>
          <w:b/>
          <w:i/>
          <w:sz w:val="26"/>
          <w:szCs w:val="26"/>
          <w:vertAlign w:val="subscript"/>
        </w:rPr>
        <w:t>ПС, Отраслевыми стандартами</w:t>
      </w:r>
    </w:p>
    <w:p w14:paraId="2CEE85B3" w14:textId="77777777" w:rsidR="000244DA" w:rsidRPr="00CF3C6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vertAlign w:val="subscript"/>
        </w:rPr>
      </w:pPr>
    </w:p>
    <w:p w14:paraId="292260F9" w14:textId="77777777" w:rsidR="00A204BB" w:rsidRPr="00CF3C66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br w:type="page"/>
      </w:r>
    </w:p>
    <w:p w14:paraId="4AC09BC4" w14:textId="239BFB12" w:rsidR="007274B8" w:rsidRPr="00CF3C66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6" w:name="_Toc78885655"/>
      <w:bookmarkStart w:id="7" w:name="_Toc124422968"/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1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CF3C66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D17132" w:rsidRPr="00CF3C66">
        <w:rPr>
          <w:rFonts w:ascii="Times New Roman" w:hAnsi="Times New Roman"/>
          <w:color w:val="000000"/>
          <w:sz w:val="26"/>
          <w:szCs w:val="26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Pr="00CF3C6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CF3C6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F3C6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CF3C6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CF3C66">
        <w:rPr>
          <w:rFonts w:ascii="Times New Roman" w:hAnsi="Times New Roman"/>
          <w:sz w:val="26"/>
          <w:szCs w:val="26"/>
          <w:lang w:val="ru-RU"/>
        </w:rPr>
        <w:t>.</w:t>
      </w:r>
    </w:p>
    <w:p w14:paraId="19E7CD01" w14:textId="3BE3CFE7" w:rsidR="00C56A9B" w:rsidRPr="00CF3C6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CF3C6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14:paraId="4AD284B7" w14:textId="6BB3A4AB" w:rsidR="007274B8" w:rsidRPr="00CF3C6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CF3C6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CF3C6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CF3C6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CF3C6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CF3C6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CF3C6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14:paraId="023A63FC" w14:textId="77777777" w:rsidR="007274B8" w:rsidRPr="00CF3C6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384"/>
        <w:gridCol w:w="346"/>
        <w:gridCol w:w="1035"/>
        <w:gridCol w:w="1035"/>
        <w:gridCol w:w="1035"/>
        <w:gridCol w:w="1037"/>
        <w:gridCol w:w="2757"/>
      </w:tblGrid>
      <w:tr w:rsidR="004E785E" w:rsidRPr="00CF3C66" w14:paraId="0A2AADAC" w14:textId="77777777" w:rsidTr="000253F4">
        <w:trPr>
          <w:trHeight w:val="1538"/>
          <w:jc w:val="center"/>
        </w:trPr>
        <w:tc>
          <w:tcPr>
            <w:tcW w:w="3531" w:type="pct"/>
            <w:gridSpan w:val="6"/>
            <w:shd w:val="clear" w:color="auto" w:fill="92D050"/>
            <w:vAlign w:val="center"/>
          </w:tcPr>
          <w:p w14:paraId="07D5AA59" w14:textId="417F1980" w:rsidR="004E785E" w:rsidRPr="00CF3C66" w:rsidRDefault="004E785E" w:rsidP="00C17B01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Критерий</w:t>
            </w:r>
            <w:r w:rsidR="00613219" w:rsidRPr="00CF3C66">
              <w:rPr>
                <w:b/>
                <w:sz w:val="26"/>
                <w:szCs w:val="26"/>
              </w:rPr>
              <w:t>/Модуль</w:t>
            </w:r>
          </w:p>
        </w:tc>
        <w:tc>
          <w:tcPr>
            <w:tcW w:w="1469" w:type="pct"/>
            <w:shd w:val="clear" w:color="auto" w:fill="92D050"/>
            <w:vAlign w:val="center"/>
          </w:tcPr>
          <w:p w14:paraId="2AF4BE06" w14:textId="43F17F2B" w:rsidR="004E785E" w:rsidRPr="00CF3C66" w:rsidRDefault="004E785E" w:rsidP="00C17B01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 xml:space="preserve">Итого баллов за раздел </w:t>
            </w:r>
            <w:r w:rsidR="00F8340A" w:rsidRPr="00CF3C66">
              <w:rPr>
                <w:b/>
                <w:sz w:val="26"/>
                <w:szCs w:val="26"/>
              </w:rPr>
              <w:t>ТРЕБОВАНИЙ</w:t>
            </w:r>
            <w:r w:rsidR="00E0407E" w:rsidRPr="00CF3C66">
              <w:rPr>
                <w:b/>
                <w:sz w:val="26"/>
                <w:szCs w:val="26"/>
              </w:rPr>
              <w:t xml:space="preserve"> КОМПЕТЕНЦИИ</w:t>
            </w:r>
          </w:p>
        </w:tc>
      </w:tr>
      <w:tr w:rsidR="000253F4" w:rsidRPr="00CF3C66" w14:paraId="6EDBED15" w14:textId="77777777" w:rsidTr="000253F4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22554985" w14:textId="0EDAD76E" w:rsidR="000253F4" w:rsidRPr="00CF3C66" w:rsidRDefault="000253F4" w:rsidP="003242E1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0253F4" w:rsidRPr="00CF3C66" w:rsidRDefault="000253F4" w:rsidP="00C17B01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74" w:type="pct"/>
            <w:shd w:val="clear" w:color="auto" w:fill="00B050"/>
            <w:vAlign w:val="center"/>
          </w:tcPr>
          <w:p w14:paraId="35F42FCD" w14:textId="77777777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73DA90DA" w14:textId="11265A4A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22F4030B" w14:textId="447655FE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5D19332A" w14:textId="39D111F9" w:rsidR="000253F4" w:rsidRPr="00CF3C66" w:rsidRDefault="000253F4" w:rsidP="00C17B01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469" w:type="pct"/>
            <w:shd w:val="clear" w:color="auto" w:fill="00B050"/>
            <w:vAlign w:val="center"/>
          </w:tcPr>
          <w:p w14:paraId="089247DF" w14:textId="77777777" w:rsidR="000253F4" w:rsidRPr="00CF3C66" w:rsidRDefault="000253F4" w:rsidP="00C17B01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0253F4" w:rsidRPr="00CF3C66" w14:paraId="61D77BE1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232BE1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E3C84" w14:textId="460AC5B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46E3D" w14:textId="264FF66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15A5" w14:textId="64AD20CA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A63AAA5" w14:textId="29B05C3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712CE198" w14:textId="529BEFF2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20</w:t>
            </w:r>
          </w:p>
        </w:tc>
      </w:tr>
      <w:tr w:rsidR="000253F4" w:rsidRPr="00CF3C66" w14:paraId="4EB85C79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2B843BA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5E47C" w14:textId="1F40845A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B4702" w14:textId="092238C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FE905" w14:textId="00E8FA19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D8D8451" w14:textId="04A9E3C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6E5BB194" w14:textId="7B77EA81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5</w:t>
            </w:r>
          </w:p>
        </w:tc>
      </w:tr>
      <w:tr w:rsidR="000253F4" w:rsidRPr="00CF3C66" w14:paraId="270858FE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1C06268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DDFEB" w14:textId="1B587839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413FD" w14:textId="2C08F09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F8DAE" w14:textId="6E02AF26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245802AE" w14:textId="7B84E074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5C37911" w14:textId="4C4D2EF0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5</w:t>
            </w:r>
          </w:p>
        </w:tc>
      </w:tr>
      <w:tr w:rsidR="000253F4" w:rsidRPr="00CF3C66" w14:paraId="729DCFA9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4ADD9F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1AD33" w14:textId="241D992A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8200" w14:textId="1E89B527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24C5" w14:textId="23F76B4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19764A1" w14:textId="72B696AE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5CA64B26" w14:textId="565506B7" w:rsidR="000253F4" w:rsidRPr="00CF3C66" w:rsidRDefault="00BA5FA9" w:rsidP="00264CC5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3</w:t>
            </w:r>
            <w:r w:rsidR="00264CC5">
              <w:rPr>
                <w:sz w:val="26"/>
                <w:szCs w:val="26"/>
              </w:rPr>
              <w:t>5</w:t>
            </w:r>
          </w:p>
        </w:tc>
      </w:tr>
      <w:tr w:rsidR="000253F4" w:rsidRPr="00CF3C66" w14:paraId="22BB9E7A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B3484F3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DF647" w14:textId="3D2FB8B5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EA04" w14:textId="6ACDC5C1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78EC4" w14:textId="73285A52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199ECC4" w14:textId="3900D04E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A57BB5C" w14:textId="2AFBF5B8" w:rsidR="000253F4" w:rsidRPr="00CF3C66" w:rsidRDefault="00BA5FA9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30</w:t>
            </w:r>
          </w:p>
        </w:tc>
      </w:tr>
      <w:tr w:rsidR="000253F4" w:rsidRPr="00CF3C66" w14:paraId="78D47C38" w14:textId="77777777" w:rsidTr="000253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2BB70EF" w14:textId="77777777" w:rsidR="000253F4" w:rsidRPr="00CF3C66" w:rsidRDefault="000253F4" w:rsidP="00025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0253F4" w:rsidRPr="00CF3C66" w:rsidRDefault="000253F4" w:rsidP="000253F4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7FF5" w14:textId="0F1F939C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8CD8B" w14:textId="52F65405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22AC8" w14:textId="304E9D45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2DB999C" w14:textId="05BC858B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CF75DC1" w14:textId="39C53610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253F4" w:rsidRPr="00CF3C66" w14:paraId="7A651F98" w14:textId="77777777" w:rsidTr="000253F4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62B470B5" w14:textId="5ECB3063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3F54C3E5" w14:textId="1B5522CD" w:rsidR="000253F4" w:rsidRPr="00CF3C66" w:rsidRDefault="00264CC5" w:rsidP="000253F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31EC0780" w14:textId="54FB3C28" w:rsidR="000253F4" w:rsidRPr="00CF3C66" w:rsidRDefault="000253F4" w:rsidP="000253F4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bottom"/>
          </w:tcPr>
          <w:p w14:paraId="2EBA648F" w14:textId="096E92B8" w:rsidR="000253F4" w:rsidRPr="00CF3C66" w:rsidRDefault="000253F4" w:rsidP="00264CC5">
            <w:pPr>
              <w:jc w:val="center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2</w:t>
            </w:r>
            <w:r w:rsidR="00264CC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5498864D" w14:textId="36336B9A" w:rsidR="000253F4" w:rsidRPr="00CF3C66" w:rsidRDefault="000253F4" w:rsidP="000253F4">
            <w:pPr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100</w:t>
            </w:r>
          </w:p>
        </w:tc>
      </w:tr>
    </w:tbl>
    <w:p w14:paraId="44213CA5" w14:textId="77777777" w:rsidR="009715DA" w:rsidRPr="00CF3C6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84660C" w14:textId="5785C4F7" w:rsidR="008E5424" w:rsidRPr="00CF3C66" w:rsidRDefault="008E5424" w:rsidP="00364390">
      <w:pPr>
        <w:pStyle w:val="-2"/>
        <w:spacing w:before="0" w:after="0" w:line="240" w:lineRule="auto"/>
        <w:ind w:firstLine="709"/>
        <w:outlineLvl w:val="9"/>
        <w:rPr>
          <w:rFonts w:ascii="Times New Roman" w:hAnsi="Times New Roman"/>
          <w:sz w:val="26"/>
          <w:szCs w:val="26"/>
        </w:rPr>
      </w:pPr>
    </w:p>
    <w:p w14:paraId="274BACA2" w14:textId="566AAF07" w:rsidR="00DE39D8" w:rsidRPr="00CF3C66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_Toc124422969"/>
      <w:r w:rsidRPr="00CF3C66">
        <w:rPr>
          <w:rFonts w:ascii="Times New Roman" w:hAnsi="Times New Roman"/>
          <w:sz w:val="26"/>
          <w:szCs w:val="26"/>
        </w:rPr>
        <w:t>1</w:t>
      </w:r>
      <w:r w:rsidR="00643A8A" w:rsidRPr="00CF3C66">
        <w:rPr>
          <w:rFonts w:ascii="Times New Roman" w:hAnsi="Times New Roman"/>
          <w:sz w:val="26"/>
          <w:szCs w:val="26"/>
        </w:rPr>
        <w:t>.</w:t>
      </w:r>
      <w:r w:rsidRPr="00CF3C66">
        <w:rPr>
          <w:rFonts w:ascii="Times New Roman" w:hAnsi="Times New Roman"/>
          <w:sz w:val="26"/>
          <w:szCs w:val="26"/>
        </w:rPr>
        <w:t>4</w:t>
      </w:r>
      <w:r w:rsidR="00AA2B8A" w:rsidRPr="00CF3C66">
        <w:rPr>
          <w:rFonts w:ascii="Times New Roman" w:hAnsi="Times New Roman"/>
          <w:sz w:val="26"/>
          <w:szCs w:val="26"/>
        </w:rPr>
        <w:t xml:space="preserve">. </w:t>
      </w:r>
      <w:r w:rsidR="007A6888" w:rsidRPr="00CF3C6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8"/>
    </w:p>
    <w:p w14:paraId="1D2A8743" w14:textId="52187DCA" w:rsidR="00DE39D8" w:rsidRPr="00CF3C6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CF3C66">
        <w:rPr>
          <w:rFonts w:ascii="Times New Roman" w:hAnsi="Times New Roman" w:cs="Times New Roman"/>
          <w:sz w:val="26"/>
          <w:szCs w:val="26"/>
        </w:rPr>
        <w:t>К</w:t>
      </w:r>
      <w:r w:rsidRPr="00CF3C6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CF3C6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CF3C66">
        <w:rPr>
          <w:rFonts w:ascii="Times New Roman" w:hAnsi="Times New Roman" w:cs="Times New Roman"/>
          <w:sz w:val="26"/>
          <w:szCs w:val="26"/>
        </w:rPr>
        <w:t>:</w:t>
      </w:r>
    </w:p>
    <w:p w14:paraId="3E39591A" w14:textId="724F6022" w:rsidR="00640E46" w:rsidRPr="00CF3C6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CF3C6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14:paraId="66D2EDDB" w14:textId="4BDA24A9" w:rsidR="00640E46" w:rsidRPr="00CF3C6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5123"/>
        <w:gridCol w:w="3963"/>
      </w:tblGrid>
      <w:tr w:rsidR="008761F3" w:rsidRPr="00CF3C66" w14:paraId="59DCEA44" w14:textId="77777777" w:rsidTr="009D2AEB">
        <w:tc>
          <w:tcPr>
            <w:tcW w:w="2942" w:type="pct"/>
            <w:gridSpan w:val="2"/>
            <w:shd w:val="clear" w:color="auto" w:fill="92D050"/>
          </w:tcPr>
          <w:p w14:paraId="20BFF43B" w14:textId="38D81876" w:rsidR="008761F3" w:rsidRPr="00CF3C6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2058" w:type="pct"/>
            <w:shd w:val="clear" w:color="auto" w:fill="92D050"/>
          </w:tcPr>
          <w:p w14:paraId="238C5671" w14:textId="6B75D1B3" w:rsidR="008761F3" w:rsidRPr="00CF3C6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F3C6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CF3C66">
              <w:rPr>
                <w:b/>
                <w:sz w:val="26"/>
                <w:szCs w:val="26"/>
              </w:rPr>
              <w:t>в критерии</w:t>
            </w:r>
          </w:p>
        </w:tc>
      </w:tr>
      <w:tr w:rsidR="00DF3B32" w:rsidRPr="00CF3C66" w14:paraId="6A6AEFD2" w14:textId="77777777" w:rsidTr="009D2AEB">
        <w:tc>
          <w:tcPr>
            <w:tcW w:w="282" w:type="pct"/>
            <w:shd w:val="clear" w:color="auto" w:fill="00B050"/>
          </w:tcPr>
          <w:p w14:paraId="0B141BE8" w14:textId="10E95ECF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D7F47A9" w14:textId="4C0A1A62" w:rsidR="00DF3B32" w:rsidRPr="00CF3C66" w:rsidRDefault="00DF3B32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Позиционирование детали</w:t>
            </w:r>
          </w:p>
        </w:tc>
        <w:tc>
          <w:tcPr>
            <w:tcW w:w="2058" w:type="pct"/>
            <w:shd w:val="clear" w:color="auto" w:fill="auto"/>
          </w:tcPr>
          <w:p w14:paraId="360B4BE2" w14:textId="7286EBB6" w:rsidR="00DF3B32" w:rsidRPr="00CF3C66" w:rsidRDefault="00B522FA" w:rsidP="00DF3B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Визуальный измерительный контроль</w:t>
            </w:r>
          </w:p>
        </w:tc>
      </w:tr>
      <w:tr w:rsidR="00B522FA" w:rsidRPr="00CF3C66" w14:paraId="1A96BA02" w14:textId="77777777" w:rsidTr="009D2AEB">
        <w:tc>
          <w:tcPr>
            <w:tcW w:w="282" w:type="pct"/>
            <w:shd w:val="clear" w:color="auto" w:fill="00B050"/>
          </w:tcPr>
          <w:p w14:paraId="237F3983" w14:textId="6CB34203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2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2CE117B" w14:textId="3AA2F54C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Снятие размеров с трехмерной модели</w:t>
            </w:r>
          </w:p>
        </w:tc>
        <w:tc>
          <w:tcPr>
            <w:tcW w:w="2058" w:type="pct"/>
            <w:shd w:val="clear" w:color="auto" w:fill="auto"/>
          </w:tcPr>
          <w:p w14:paraId="03F2F467" w14:textId="3EC4437C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Визуальный измерительный контроль</w:t>
            </w:r>
          </w:p>
        </w:tc>
      </w:tr>
      <w:tr w:rsidR="00B522FA" w:rsidRPr="00CF3C66" w14:paraId="64F34F19" w14:textId="77777777" w:rsidTr="009D2AEB">
        <w:tc>
          <w:tcPr>
            <w:tcW w:w="282" w:type="pct"/>
            <w:shd w:val="clear" w:color="auto" w:fill="00B050"/>
          </w:tcPr>
          <w:p w14:paraId="236AA71C" w14:textId="38357012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2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D99A27B" w14:textId="18A93A54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Предварительная сборка</w:t>
            </w:r>
          </w:p>
        </w:tc>
        <w:tc>
          <w:tcPr>
            <w:tcW w:w="2058" w:type="pct"/>
            <w:shd w:val="clear" w:color="auto" w:fill="auto"/>
          </w:tcPr>
          <w:p w14:paraId="52821F30" w14:textId="31AECDE7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Визуальный измерительный контроль</w:t>
            </w:r>
          </w:p>
        </w:tc>
      </w:tr>
      <w:tr w:rsidR="00B522FA" w:rsidRPr="00CF3C66" w14:paraId="21213197" w14:textId="77777777" w:rsidTr="009D2AEB">
        <w:tc>
          <w:tcPr>
            <w:tcW w:w="282" w:type="pct"/>
            <w:shd w:val="clear" w:color="auto" w:fill="00B050"/>
          </w:tcPr>
          <w:p w14:paraId="7AFABB4B" w14:textId="7ADD4EE3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CF3C6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2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FF01597" w14:textId="2F2F7A90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3C66">
              <w:rPr>
                <w:color w:val="000000"/>
                <w:sz w:val="26"/>
                <w:szCs w:val="26"/>
              </w:rPr>
              <w:t>Окончательная сборка</w:t>
            </w:r>
          </w:p>
        </w:tc>
        <w:tc>
          <w:tcPr>
            <w:tcW w:w="2058" w:type="pct"/>
            <w:shd w:val="clear" w:color="auto" w:fill="auto"/>
          </w:tcPr>
          <w:p w14:paraId="387950E5" w14:textId="063A7BBA" w:rsidR="00B522FA" w:rsidRPr="00CF3C66" w:rsidRDefault="00B522FA" w:rsidP="00B522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Визуальный измерительный контроль</w:t>
            </w:r>
          </w:p>
        </w:tc>
      </w:tr>
    </w:tbl>
    <w:p w14:paraId="49D462FF" w14:textId="393EDB37" w:rsidR="0037535C" w:rsidRPr="00CF3C66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6CA5D9" w14:textId="636E65E5" w:rsidR="005A1625" w:rsidRPr="00CF3C66" w:rsidRDefault="005A1625" w:rsidP="0036439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sz w:val="26"/>
          <w:szCs w:val="26"/>
        </w:rPr>
        <w:t>1.5. КОНКУРСНОЕ ЗАДАНИЕ</w:t>
      </w:r>
    </w:p>
    <w:p w14:paraId="33CA20EA" w14:textId="1DEA7211" w:rsidR="009E52E7" w:rsidRPr="00CF3C6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373CE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ч.</w:t>
      </w:r>
      <w:r w:rsidR="00BA5FA9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-15ч</w:t>
      </w:r>
    </w:p>
    <w:p w14:paraId="04FBA5D7" w14:textId="5C5424D6" w:rsidR="009E52E7" w:rsidRPr="00CF3C6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Количество конкурсных дней: </w:t>
      </w:r>
      <w:r w:rsidR="006373CE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35F4F" w:rsidRPr="00CF3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</w:t>
      </w:r>
    </w:p>
    <w:p w14:paraId="4515EBCB" w14:textId="2D85417B" w:rsidR="009E52E7" w:rsidRPr="00CF3C66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CF3C66">
        <w:rPr>
          <w:rFonts w:ascii="Times New Roman" w:hAnsi="Times New Roman" w:cs="Times New Roman"/>
          <w:sz w:val="26"/>
          <w:szCs w:val="26"/>
        </w:rPr>
        <w:t>требований</w:t>
      </w:r>
      <w:r w:rsidRPr="00CF3C66">
        <w:rPr>
          <w:rFonts w:ascii="Times New Roman" w:hAnsi="Times New Roman" w:cs="Times New Roman"/>
          <w:sz w:val="26"/>
          <w:szCs w:val="26"/>
        </w:rPr>
        <w:t xml:space="preserve"> компетенции.</w:t>
      </w:r>
    </w:p>
    <w:p w14:paraId="1D4800BF" w14:textId="10A205A1" w:rsidR="009E52E7" w:rsidRPr="00CF3C66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F3C66">
        <w:rPr>
          <w:rFonts w:ascii="Times New Roman" w:hAnsi="Times New Roman" w:cs="Times New Roman"/>
          <w:sz w:val="26"/>
          <w:szCs w:val="26"/>
        </w:rPr>
        <w:t>.</w:t>
      </w:r>
    </w:p>
    <w:p w14:paraId="7D303044" w14:textId="74CBAA00" w:rsidR="005A1625" w:rsidRPr="00CF3C66" w:rsidRDefault="005A1625" w:rsidP="0036439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F3C66">
        <w:rPr>
          <w:rFonts w:ascii="Times New Roman" w:hAnsi="Times New Roman" w:cs="Times New Roman"/>
          <w:b/>
          <w:bCs/>
          <w:sz w:val="26"/>
          <w:szCs w:val="26"/>
        </w:rPr>
        <w:t xml:space="preserve">1.5.1. </w:t>
      </w:r>
      <w:r w:rsidR="008C41F7" w:rsidRPr="00CF3C66">
        <w:rPr>
          <w:rFonts w:ascii="Times New Roman" w:hAnsi="Times New Roman" w:cs="Times New Roman"/>
          <w:b/>
          <w:bCs/>
          <w:sz w:val="26"/>
          <w:szCs w:val="26"/>
        </w:rPr>
        <w:t>Разработка/выбор конкурсного задания</w:t>
      </w:r>
      <w:r w:rsidR="00791D70" w:rsidRPr="00CF3C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r:id="rId8" w:history="1">
        <w:r w:rsidR="00791D70" w:rsidRPr="00B522FA">
          <w:rPr>
            <w:rStyle w:val="ae"/>
            <w:rFonts w:ascii="Times New Roman" w:hAnsi="Times New Roman" w:cs="Times New Roman"/>
            <w:b/>
            <w:bCs/>
            <w:sz w:val="26"/>
            <w:szCs w:val="26"/>
          </w:rPr>
          <w:t xml:space="preserve">(ссылка </w:t>
        </w:r>
        <w:r w:rsidR="00BA5FA9" w:rsidRPr="00B522FA">
          <w:rPr>
            <w:rStyle w:val="ae"/>
            <w:rFonts w:ascii="Times New Roman" w:hAnsi="Times New Roman" w:cs="Times New Roman"/>
            <w:b/>
            <w:bCs/>
            <w:sz w:val="26"/>
            <w:szCs w:val="26"/>
          </w:rPr>
          <w:t>на Яндекс</w:t>
        </w:r>
        <w:r w:rsidR="00E61D76" w:rsidRPr="00B522FA">
          <w:rPr>
            <w:rStyle w:val="ae"/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="00791D70" w:rsidRPr="00B522FA">
          <w:rPr>
            <w:rStyle w:val="ae"/>
            <w:rFonts w:ascii="Times New Roman" w:hAnsi="Times New Roman" w:cs="Times New Roman"/>
            <w:b/>
            <w:bCs/>
            <w:sz w:val="26"/>
            <w:szCs w:val="26"/>
          </w:rPr>
          <w:t xml:space="preserve">Диск с матрицей, заполненной в </w:t>
        </w:r>
        <w:r w:rsidR="00791D70" w:rsidRPr="00B522FA">
          <w:rPr>
            <w:rStyle w:val="ae"/>
            <w:rFonts w:ascii="Times New Roman" w:hAnsi="Times New Roman" w:cs="Times New Roman"/>
            <w:b/>
            <w:bCs/>
            <w:sz w:val="26"/>
            <w:szCs w:val="26"/>
            <w:lang w:val="en-US"/>
          </w:rPr>
          <w:t>Excel</w:t>
        </w:r>
        <w:r w:rsidR="00791D70" w:rsidRPr="00B522FA">
          <w:rPr>
            <w:rStyle w:val="ae"/>
            <w:rFonts w:ascii="Times New Roman" w:hAnsi="Times New Roman" w:cs="Times New Roman"/>
            <w:b/>
            <w:bCs/>
            <w:sz w:val="26"/>
            <w:szCs w:val="26"/>
          </w:rPr>
          <w:t>)</w:t>
        </w:r>
      </w:hyperlink>
    </w:p>
    <w:p w14:paraId="2E5E60CA" w14:textId="7E205CA4" w:rsidR="008C41F7" w:rsidRPr="00CF3C6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Конкурсное задание состоит из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четырех 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модулей</w:t>
      </w:r>
      <w:r w:rsidR="00640E4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обязательную к выполнению часть (инвариант)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="003A158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модулей (А, В, Г)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вариативную часть</w:t>
      </w:r>
      <w:r w:rsidR="003A158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(Б)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</w:t>
      </w:r>
      <w:r w:rsidR="00AE63AF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CF3C6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CF3C6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й (е)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модул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ь (и)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 выполнение модуля (ей) и 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 в критериях </w:t>
      </w:r>
      <w:r w:rsidR="00640E46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по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аспектам не меня</w:t>
      </w:r>
      <w:r w:rsidR="00024F7D"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98882C" w14:textId="77777777" w:rsidR="00F03DEF" w:rsidRPr="00CF3C66" w:rsidRDefault="00F03DEF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60DD6FA" w14:textId="0E381C0B" w:rsidR="008C41F7" w:rsidRPr="00CF3C66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№4</w:t>
      </w:r>
    </w:p>
    <w:p w14:paraId="2BFCE899" w14:textId="1FF8EDC6" w:rsidR="008C41F7" w:rsidRPr="00CF3C66" w:rsidRDefault="005D6A04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9" w:history="1">
        <w:r w:rsidR="00640E46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</w:t>
        </w:r>
        <w:r w:rsidR="008C41F7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атриц</w:t>
        </w:r>
        <w:r w:rsidR="00640E46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</w:t>
        </w:r>
        <w:r w:rsidR="008C41F7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2088"/>
        <w:gridCol w:w="1277"/>
        <w:gridCol w:w="1842"/>
        <w:gridCol w:w="1088"/>
        <w:gridCol w:w="2442"/>
        <w:gridCol w:w="592"/>
        <w:gridCol w:w="589"/>
      </w:tblGrid>
      <w:tr w:rsidR="00024F7D" w:rsidRPr="00CF3C66" w14:paraId="2F96C2A6" w14:textId="77777777" w:rsidTr="00E873E1">
        <w:trPr>
          <w:trHeight w:val="1125"/>
        </w:trPr>
        <w:tc>
          <w:tcPr>
            <w:tcW w:w="2283" w:type="dxa"/>
            <w:vAlign w:val="center"/>
          </w:tcPr>
          <w:p w14:paraId="28FFC2E7" w14:textId="09B97F48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Обобщенная трудовая функция</w:t>
            </w:r>
          </w:p>
        </w:tc>
        <w:tc>
          <w:tcPr>
            <w:tcW w:w="1287" w:type="dxa"/>
            <w:vAlign w:val="center"/>
          </w:tcPr>
          <w:p w14:paraId="76E4F101" w14:textId="2C54AE0C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</w:rPr>
              <w:t>Трудовая функция</w:t>
            </w:r>
          </w:p>
        </w:tc>
        <w:tc>
          <w:tcPr>
            <w:tcW w:w="1786" w:type="dxa"/>
            <w:vAlign w:val="center"/>
          </w:tcPr>
          <w:p w14:paraId="47FEB271" w14:textId="47A5C16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Нормативный документ/ЗУН</w:t>
            </w:r>
          </w:p>
        </w:tc>
        <w:tc>
          <w:tcPr>
            <w:tcW w:w="1086" w:type="dxa"/>
            <w:vAlign w:val="center"/>
          </w:tcPr>
          <w:p w14:paraId="1110754A" w14:textId="3CF8508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Модуль</w:t>
            </w:r>
          </w:p>
        </w:tc>
        <w:tc>
          <w:tcPr>
            <w:tcW w:w="2287" w:type="dxa"/>
            <w:vAlign w:val="center"/>
          </w:tcPr>
          <w:p w14:paraId="3F70625D" w14:textId="1D35031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Константа/вариатив</w:t>
            </w:r>
          </w:p>
        </w:tc>
        <w:tc>
          <w:tcPr>
            <w:tcW w:w="596" w:type="dxa"/>
            <w:vAlign w:val="center"/>
          </w:tcPr>
          <w:p w14:paraId="557A5264" w14:textId="15C33802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ИЛ</w:t>
            </w:r>
          </w:p>
        </w:tc>
        <w:tc>
          <w:tcPr>
            <w:tcW w:w="593" w:type="dxa"/>
            <w:vAlign w:val="center"/>
          </w:tcPr>
          <w:p w14:paraId="50B7A08B" w14:textId="52A1CC80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</w:t>
            </w:r>
          </w:p>
        </w:tc>
      </w:tr>
      <w:tr w:rsidR="00024F7D" w:rsidRPr="00CF3C66" w14:paraId="010B14B4" w14:textId="77777777" w:rsidTr="003A1586">
        <w:trPr>
          <w:trHeight w:val="551"/>
        </w:trPr>
        <w:tc>
          <w:tcPr>
            <w:tcW w:w="2283" w:type="dxa"/>
            <w:vAlign w:val="center"/>
          </w:tcPr>
          <w:p w14:paraId="57C69272" w14:textId="301F1B22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7" w:type="dxa"/>
            <w:vAlign w:val="center"/>
          </w:tcPr>
          <w:p w14:paraId="77ED13A0" w14:textId="7D92D579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86" w:type="dxa"/>
            <w:vAlign w:val="center"/>
          </w:tcPr>
          <w:p w14:paraId="5D16D6C3" w14:textId="05146E09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86" w:type="dxa"/>
            <w:vAlign w:val="center"/>
          </w:tcPr>
          <w:p w14:paraId="5039D792" w14:textId="490CE41C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87" w:type="dxa"/>
            <w:vAlign w:val="center"/>
          </w:tcPr>
          <w:p w14:paraId="560FE8FC" w14:textId="0E97F452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96" w:type="dxa"/>
            <w:vAlign w:val="center"/>
          </w:tcPr>
          <w:p w14:paraId="3B69E96F" w14:textId="7684A1B6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93" w:type="dxa"/>
            <w:vAlign w:val="center"/>
          </w:tcPr>
          <w:p w14:paraId="692D11A7" w14:textId="593CBE99" w:rsidR="00024F7D" w:rsidRPr="00CF3C66" w:rsidRDefault="00024F7D" w:rsidP="00024F7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F3C66">
              <w:rPr>
                <w:sz w:val="26"/>
                <w:szCs w:val="26"/>
                <w:lang w:val="en-US"/>
              </w:rPr>
              <w:t>7</w:t>
            </w:r>
          </w:p>
        </w:tc>
      </w:tr>
    </w:tbl>
    <w:p w14:paraId="06333872" w14:textId="53A65CED" w:rsidR="00024F7D" w:rsidRPr="00CF3C66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7C238" w14:textId="4AE9EACA" w:rsidR="00640E46" w:rsidRPr="00CF3C6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Инструкция по заполнению матрицы конкурсного задания </w:t>
      </w:r>
      <w:hyperlink r:id="rId10" w:history="1">
        <w:r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(Приложение</w:t>
        </w:r>
        <w:r w:rsidR="00945E13"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№</w:t>
        </w:r>
        <w:r w:rsidRPr="00CF3C66">
          <w:rPr>
            <w:rStyle w:val="ae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1)</w:t>
        </w:r>
      </w:hyperlink>
    </w:p>
    <w:p w14:paraId="75F8B2F8" w14:textId="77777777" w:rsidR="00945E13" w:rsidRPr="00CF3C66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18B25" w14:textId="72D32ABD" w:rsidR="00730AE0" w:rsidRPr="00CF3C66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_Toc124422970"/>
      <w:r w:rsidRPr="00CF3C66">
        <w:rPr>
          <w:rFonts w:ascii="Times New Roman" w:hAnsi="Times New Roman"/>
          <w:sz w:val="26"/>
          <w:szCs w:val="26"/>
        </w:rPr>
        <w:t>1.5.2. Структура модулей конкурсного задания</w:t>
      </w:r>
      <w:r w:rsidR="000B55A2" w:rsidRPr="00CF3C66">
        <w:rPr>
          <w:rFonts w:ascii="Times New Roman" w:hAnsi="Times New Roman"/>
          <w:sz w:val="26"/>
          <w:szCs w:val="26"/>
        </w:rPr>
        <w:t xml:space="preserve"> </w:t>
      </w:r>
      <w:r w:rsidR="000B55A2" w:rsidRPr="00CF3C66">
        <w:rPr>
          <w:rFonts w:ascii="Times New Roman" w:hAnsi="Times New Roman"/>
          <w:bCs/>
          <w:color w:val="000000"/>
          <w:sz w:val="26"/>
          <w:szCs w:val="26"/>
          <w:lang w:eastAsia="ru-RU"/>
        </w:rPr>
        <w:t>(инвариант/вариатив)</w:t>
      </w:r>
      <w:bookmarkEnd w:id="9"/>
    </w:p>
    <w:p w14:paraId="2479DB65" w14:textId="77777777" w:rsidR="000B55A2" w:rsidRPr="00CF3C6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79F6C" w14:textId="43942470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А.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287D04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Позиционирование детали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0B55A2"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522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(инвариант)</w:t>
      </w:r>
    </w:p>
    <w:p w14:paraId="046BB9A5" w14:textId="41F4A729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4</w:t>
      </w:r>
      <w:r w:rsidR="00364390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>часа</w:t>
      </w:r>
    </w:p>
    <w:p w14:paraId="33BDA664" w14:textId="140FE8CC" w:rsidR="00730AE0" w:rsidRPr="00B522FA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57EEF" w:rsidRPr="00B522FA">
        <w:rPr>
          <w:rFonts w:ascii="Times New Roman" w:eastAsia="Times New Roman" w:hAnsi="Times New Roman" w:cs="Times New Roman"/>
          <w:bCs/>
          <w:sz w:val="26"/>
          <w:szCs w:val="26"/>
        </w:rPr>
        <w:t>Участник получает комплект заготовок согласно спецификации.  А также чертежи</w:t>
      </w:r>
      <w:r w:rsidR="00BA5FA9" w:rsidRPr="00B522FA">
        <w:rPr>
          <w:rFonts w:ascii="Times New Roman" w:eastAsia="Times New Roman" w:hAnsi="Times New Roman" w:cs="Times New Roman"/>
          <w:bCs/>
          <w:sz w:val="26"/>
          <w:szCs w:val="26"/>
        </w:rPr>
        <w:t>. Участнику необходимо</w:t>
      </w:r>
      <w:r w:rsidR="00E31922" w:rsidRPr="00B522FA">
        <w:t xml:space="preserve"> </w:t>
      </w:r>
      <w:r w:rsidR="00E31922" w:rsidRPr="00B522FA">
        <w:rPr>
          <w:rFonts w:ascii="Times New Roman" w:eastAsia="Times New Roman" w:hAnsi="Times New Roman" w:cs="Times New Roman"/>
          <w:bCs/>
          <w:sz w:val="26"/>
          <w:szCs w:val="26"/>
        </w:rPr>
        <w:t>подготовить инструменты, средства индивидуальной защиты (далее - СИЗ), оснастк</w:t>
      </w:r>
      <w:r w:rsidR="005E047D" w:rsidRPr="00B522FA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E31922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оборудовани</w:t>
      </w:r>
      <w:r w:rsidR="005E047D" w:rsidRPr="00B522FA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31922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выполнения работы</w:t>
      </w:r>
      <w:r w:rsidR="005E047D" w:rsidRPr="00B522F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BA5FA9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31922" w:rsidRPr="00B522FA">
        <w:rPr>
          <w:rFonts w:ascii="Times New Roman" w:eastAsia="Times New Roman" w:hAnsi="Times New Roman" w:cs="Times New Roman"/>
          <w:bCs/>
          <w:sz w:val="26"/>
          <w:szCs w:val="26"/>
        </w:rPr>
        <w:t>произвести</w:t>
      </w:r>
      <w:r w:rsidR="00157EEF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подготовку деталей к сборке в соответствии с конструкторской документацией</w:t>
      </w:r>
      <w:r w:rsidR="00BA5FA9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. Выполнить разметку положения деталей относительно друг друга, </w:t>
      </w:r>
      <w:r w:rsidR="00BA5FA9" w:rsidRPr="00B522F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выполнить предварительные отверстия под установку технологического крепежа. Проверить правильность позиционирование деталей согласно требованиям КД.</w:t>
      </w:r>
    </w:p>
    <w:p w14:paraId="4162A7CF" w14:textId="360318B6" w:rsidR="001B1E7E" w:rsidRPr="00B522FA" w:rsidRDefault="001B1E7E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0DA50DB1" w14:textId="77777777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0AFE18" w14:textId="791E1CC6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Б.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287D04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Снятие размеров с трехмерной модели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B522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(вариатив)</w:t>
      </w:r>
    </w:p>
    <w:p w14:paraId="10C29A71" w14:textId="2EEAA1E1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1 час</w:t>
      </w:r>
    </w:p>
    <w:p w14:paraId="14AB8B9D" w14:textId="0A62B505" w:rsidR="00730AE0" w:rsidRPr="00B522FA" w:rsidRDefault="000B42A6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Участник должен </w:t>
      </w:r>
      <w:r w:rsidR="005E047D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применять конструкторскую, технологическую документацию и электронные модели при выполнении работ, 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определить по чертежу недостающие размеры для выполнения сборки изделия. Снять их с 3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модели сборочной единицы.</w:t>
      </w:r>
    </w:p>
    <w:p w14:paraId="07C72FE0" w14:textId="6DCC2789" w:rsidR="001B1E7E" w:rsidRPr="00B522FA" w:rsidRDefault="001B1E7E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1417C01C" w14:textId="77777777" w:rsidR="00730AE0" w:rsidRPr="00B522FA" w:rsidRDefault="00730AE0" w:rsidP="00CF3C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E319CE1" w14:textId="488B421C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В.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3A1586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Предварительная сборка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B522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(инвариант)</w:t>
      </w:r>
    </w:p>
    <w:p w14:paraId="005C521D" w14:textId="20ECF5DA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>4 часа</w:t>
      </w:r>
    </w:p>
    <w:p w14:paraId="23F285BF" w14:textId="343EF868" w:rsidR="005E047D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Участник</w:t>
      </w:r>
      <w:r w:rsidR="000B42A6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должен 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подготовить инструменты, средства индивидуальной защиты (далее - СИЗ), оснастку и оборудование для выполнения работы, </w:t>
      </w:r>
      <w:r w:rsidR="000B42A6" w:rsidRPr="00B522FA">
        <w:rPr>
          <w:rFonts w:ascii="Times New Roman" w:eastAsia="Times New Roman" w:hAnsi="Times New Roman" w:cs="Times New Roman"/>
          <w:bCs/>
          <w:sz w:val="26"/>
          <w:szCs w:val="26"/>
        </w:rPr>
        <w:t>выполнить окончательную разделку отверстий</w:t>
      </w:r>
      <w:r w:rsidR="00CF3C66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7F2035" w:rsidRPr="00B522FA">
        <w:rPr>
          <w:rFonts w:ascii="Times New Roman" w:eastAsia="Times New Roman" w:hAnsi="Times New Roman" w:cs="Times New Roman"/>
          <w:bCs/>
          <w:sz w:val="26"/>
          <w:szCs w:val="26"/>
        </w:rPr>
        <w:t>Сверл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ение, зенкование, развертывание</w:t>
      </w:r>
      <w:r w:rsidR="007F2035" w:rsidRPr="00B522F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F2035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зенкерования) </w:t>
      </w:r>
      <w:r w:rsidR="000B42A6" w:rsidRPr="00B522FA">
        <w:rPr>
          <w:rFonts w:ascii="Times New Roman" w:eastAsia="Times New Roman" w:hAnsi="Times New Roman" w:cs="Times New Roman"/>
          <w:bCs/>
          <w:sz w:val="26"/>
          <w:szCs w:val="26"/>
        </w:rPr>
        <w:t>необходимых для установки боевого крепежа (Заклепочный шов, болтовые соединения и др.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  <w:r w:rsidR="000B42A6" w:rsidRPr="00B522F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Устанавливать соответствие параметров сборочных узлов требованиям технологической документации;</w:t>
      </w:r>
    </w:p>
    <w:p w14:paraId="2A01BB8B" w14:textId="2E623EBB" w:rsidR="005E047D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Выполнять сборочные операции с применением необходимой технологической оснастки;</w:t>
      </w:r>
    </w:p>
    <w:p w14:paraId="1F847E18" w14:textId="23452650" w:rsidR="005E047D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Применять шаблоны для фиксации обшивки(панели);</w:t>
      </w:r>
    </w:p>
    <w:p w14:paraId="6D9416FD" w14:textId="3DD042D4" w:rsidR="005E047D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Обеспечивать взаимное расположение и фиксацию собираемых деталей по сборочным отверстиям;</w:t>
      </w:r>
    </w:p>
    <w:p w14:paraId="6542D9B9" w14:textId="589FBBD0" w:rsidR="005E047D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Устанавливать крепежные элементы при сборке узлов летательных аппаратов (Установка части деталей на боевой крепёж);</w:t>
      </w:r>
    </w:p>
    <w:p w14:paraId="70C6C513" w14:textId="43F548DB" w:rsidR="00730AE0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Применять средства измерения и контроля при выполнении слесарно-сборочных работ</w:t>
      </w:r>
      <w:r w:rsidR="007F2035" w:rsidRPr="00B522FA">
        <w:rPr>
          <w:rFonts w:ascii="Times New Roman" w:eastAsia="Times New Roman" w:hAnsi="Times New Roman" w:cs="Times New Roman"/>
          <w:bCs/>
          <w:sz w:val="26"/>
          <w:szCs w:val="26"/>
        </w:rPr>
        <w:t>. Провести технический контроль отверстий, позиционирования деталей, качество установки крепежа (соответствие геометрии закладных и замыкающих головок заклепок требованиям инструкций и ОСТ</w:t>
      </w:r>
      <w:r w:rsidR="0037094F" w:rsidRPr="00B522FA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="007F2035" w:rsidRPr="00B522FA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37094F" w:rsidRPr="00B522FA">
        <w:rPr>
          <w:rFonts w:ascii="Times New Roman" w:eastAsia="Times New Roman" w:hAnsi="Times New Roman" w:cs="Times New Roman"/>
          <w:bCs/>
          <w:sz w:val="26"/>
          <w:szCs w:val="26"/>
        </w:rPr>
        <w:t>. Выполнения лючка в соответствии с чертежом и ТТ.</w:t>
      </w:r>
    </w:p>
    <w:p w14:paraId="33F8D25A" w14:textId="175FC9CE" w:rsidR="005E047D" w:rsidRPr="00B522FA" w:rsidRDefault="005E047D" w:rsidP="005E047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sz w:val="26"/>
          <w:szCs w:val="26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</w:t>
      </w:r>
    </w:p>
    <w:p w14:paraId="0F065F54" w14:textId="12C0133E" w:rsidR="00730AE0" w:rsidRPr="00CF3C66" w:rsidRDefault="00730AE0" w:rsidP="00CF3C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3A1586"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</w:t>
      </w:r>
      <w:r w:rsidR="003A1586" w:rsidRPr="00CF3C6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Окончательная сборка</w:t>
      </w:r>
      <w:r w:rsidRPr="00CF3C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B522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(инвариант)</w:t>
      </w:r>
    </w:p>
    <w:p w14:paraId="0283DB02" w14:textId="62CA2F8C" w:rsidR="00730AE0" w:rsidRPr="00CF3C66" w:rsidRDefault="00730AE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3A1586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3часа</w:t>
      </w:r>
      <w:r w:rsidR="007F2035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77585C4" w14:textId="438C112F" w:rsidR="00730AE0" w:rsidRPr="00B522FA" w:rsidRDefault="00592030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F3C6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Задания: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F3C66">
        <w:rPr>
          <w:rFonts w:ascii="Times New Roman" w:eastAsia="Times New Roman" w:hAnsi="Times New Roman" w:cs="Times New Roman"/>
          <w:bCs/>
          <w:i/>
          <w:sz w:val="26"/>
          <w:szCs w:val="26"/>
        </w:rPr>
        <w:t>Участник</w:t>
      </w:r>
      <w:r w:rsidR="007F2035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должен выполнить окончательную сборку изделия, установить весь крепёж, провести герметизацию </w:t>
      </w:r>
      <w:r w:rsidRPr="00CF3C66">
        <w:rPr>
          <w:rFonts w:ascii="Times New Roman" w:eastAsia="Times New Roman" w:hAnsi="Times New Roman" w:cs="Times New Roman"/>
          <w:bCs/>
          <w:sz w:val="26"/>
          <w:szCs w:val="26"/>
        </w:rPr>
        <w:t>лючка (вариативная</w:t>
      </w:r>
      <w:r w:rsidR="0037094F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часть), выполнить отверстия по классу точности</w:t>
      </w:r>
      <w:r w:rsidR="0040575D" w:rsidRP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7094F" w:rsidRPr="00CF3C66">
        <w:rPr>
          <w:rFonts w:ascii="Times New Roman" w:eastAsia="Times New Roman" w:hAnsi="Times New Roman" w:cs="Times New Roman"/>
          <w:bCs/>
          <w:sz w:val="26"/>
          <w:szCs w:val="26"/>
        </w:rPr>
        <w:t>Н7-Н</w:t>
      </w:r>
      <w:r w:rsidR="0040575D" w:rsidRPr="00CF3C66">
        <w:rPr>
          <w:rFonts w:ascii="Times New Roman" w:eastAsia="Times New Roman" w:hAnsi="Times New Roman" w:cs="Times New Roman"/>
          <w:bCs/>
          <w:sz w:val="26"/>
          <w:szCs w:val="26"/>
        </w:rPr>
        <w:t>9, выполнить контровку(стопорение).</w:t>
      </w:r>
      <w:r w:rsidR="00CF3C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7094F"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Провести технический контроль </w:t>
      </w:r>
      <w:r w:rsidR="0040575D"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37094F"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качеств</w:t>
      </w:r>
      <w:r w:rsidR="0040575D"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а </w:t>
      </w:r>
      <w:r w:rsidR="0037094F"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>установки крепежа (соответствие геометрии закладных и замыкающих головок заклепок требованиям инструкций и ОСТов.)</w:t>
      </w:r>
      <w:r w:rsidR="0040575D"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>, герметизации, стопорения (контровки)</w:t>
      </w:r>
    </w:p>
    <w:p w14:paraId="6F7C010D" w14:textId="49970B18" w:rsidR="001B1E7E" w:rsidRPr="00B522FA" w:rsidRDefault="001B1E7E" w:rsidP="00CF3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522FA">
        <w:rPr>
          <w:rFonts w:ascii="Times New Roman" w:eastAsia="Times New Roman" w:hAnsi="Times New Roman" w:cs="Times New Roman"/>
          <w:bCs/>
          <w:iCs/>
          <w:sz w:val="26"/>
          <w:szCs w:val="26"/>
        </w:rPr>
        <w:t>Поддерживать состояние рабочего места в соответствии с требованиями охраны труда, пожарной, промышленной, экологической безопасности, электробезопасности и культуры производства.</w:t>
      </w:r>
    </w:p>
    <w:p w14:paraId="3427CC14" w14:textId="77777777" w:rsidR="00730AE0" w:rsidRPr="00B522FA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28B6497F" w14:textId="1B669E00" w:rsidR="00D17132" w:rsidRPr="00CF3C66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0" w:name="_Toc78885643"/>
      <w:bookmarkStart w:id="11" w:name="_Toc124422971"/>
      <w:r w:rsidRPr="00CF3C66">
        <w:rPr>
          <w:rFonts w:ascii="Times New Roman" w:hAnsi="Times New Roman"/>
          <w:iCs/>
          <w:sz w:val="26"/>
          <w:szCs w:val="26"/>
          <w:lang w:val="ru-RU"/>
        </w:rPr>
        <w:t xml:space="preserve">2. </w:t>
      </w:r>
      <w:r w:rsidR="00D17132" w:rsidRPr="00CF3C6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CF3C6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2"/>
      </w:r>
      <w:bookmarkEnd w:id="10"/>
      <w:bookmarkEnd w:id="11"/>
    </w:p>
    <w:p w14:paraId="6AD0F918" w14:textId="77777777" w:rsidR="00EA30C6" w:rsidRPr="00CF3C66" w:rsidRDefault="00EA30C6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5CDCAC" w14:textId="3300886E" w:rsidR="00E15F2A" w:rsidRPr="00CF3C66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2" w:name="_Toc78885659"/>
      <w:bookmarkStart w:id="13" w:name="_Toc124422972"/>
      <w:r w:rsidRPr="00CF3C66">
        <w:rPr>
          <w:rFonts w:ascii="Times New Roman" w:hAnsi="Times New Roman"/>
          <w:color w:val="000000"/>
          <w:sz w:val="26"/>
          <w:szCs w:val="26"/>
        </w:rPr>
        <w:t>2</w:t>
      </w:r>
      <w:r w:rsidR="00FB022D" w:rsidRPr="00CF3C66">
        <w:rPr>
          <w:rFonts w:ascii="Times New Roman" w:hAnsi="Times New Roman"/>
          <w:color w:val="000000"/>
          <w:sz w:val="26"/>
          <w:szCs w:val="26"/>
        </w:rPr>
        <w:t>.</w:t>
      </w:r>
      <w:r w:rsidRPr="00CF3C66">
        <w:rPr>
          <w:rFonts w:ascii="Times New Roman" w:hAnsi="Times New Roman"/>
          <w:color w:val="000000"/>
          <w:sz w:val="26"/>
          <w:szCs w:val="26"/>
        </w:rPr>
        <w:t>1</w:t>
      </w:r>
      <w:r w:rsidR="00FB022D" w:rsidRPr="00CF3C66">
        <w:rPr>
          <w:rFonts w:ascii="Times New Roman" w:hAnsi="Times New Roman"/>
          <w:color w:val="000000"/>
          <w:sz w:val="26"/>
          <w:szCs w:val="26"/>
        </w:rPr>
        <w:t xml:space="preserve">. </w:t>
      </w:r>
      <w:bookmarkEnd w:id="12"/>
      <w:r w:rsidRPr="00CF3C6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3"/>
    </w:p>
    <w:p w14:paraId="2AD64410" w14:textId="77777777" w:rsidR="001B1E7E" w:rsidRDefault="001B1E7E" w:rsidP="001B1E7E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4" w:name="_Toc78885660"/>
    </w:p>
    <w:p w14:paraId="0E2988F1" w14:textId="56A248F8" w:rsidR="001B1E7E" w:rsidRPr="001B1E7E" w:rsidRDefault="001B1E7E" w:rsidP="00B522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E7E">
        <w:rPr>
          <w:rFonts w:ascii="Times New Roman" w:eastAsia="Times New Roman" w:hAnsi="Times New Roman" w:cs="Times New Roman"/>
          <w:sz w:val="26"/>
          <w:szCs w:val="26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35B14606" w14:textId="77777777" w:rsidR="001B1E7E" w:rsidRDefault="001B1E7E" w:rsidP="00B522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1E7E">
        <w:rPr>
          <w:rFonts w:ascii="Times New Roman" w:eastAsia="Times New Roman" w:hAnsi="Times New Roman" w:cs="Times New Roman"/>
          <w:sz w:val="26"/>
          <w:szCs w:val="26"/>
        </w:rPr>
        <w:t>ЛИК является рекомендованным минимальным набором инструмента и расходных частей.</w:t>
      </w:r>
    </w:p>
    <w:p w14:paraId="5928E89D" w14:textId="6D461C1C" w:rsidR="00105065" w:rsidRPr="00CF3C66" w:rsidRDefault="00105065" w:rsidP="00B522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Участник должен привезти с собой:</w:t>
      </w:r>
    </w:p>
    <w:p w14:paraId="1170B59D" w14:textId="77777777" w:rsidR="00105065" w:rsidRPr="00CF3C66" w:rsidRDefault="00105065" w:rsidP="00B522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- быстросъемные фиксаторы;</w:t>
      </w:r>
    </w:p>
    <w:p w14:paraId="2BF41510" w14:textId="636F0478" w:rsidR="00105065" w:rsidRDefault="00105065" w:rsidP="00B522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- сверла различных диаметров;</w:t>
      </w:r>
    </w:p>
    <w:p w14:paraId="350B5127" w14:textId="28C0D701" w:rsidR="001B1E7E" w:rsidRPr="00CF3C66" w:rsidRDefault="001B1E7E" w:rsidP="00B522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-режущие инструменты;</w:t>
      </w:r>
    </w:p>
    <w:p w14:paraId="4DD8D629" w14:textId="77777777" w:rsidR="00105065" w:rsidRPr="00CF3C66" w:rsidRDefault="00105065" w:rsidP="00B522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- средства индивидуальной защиты (перчатки антивибрационные, очки защитные, наушники противошумные (беруши), комбинезон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воздействий)</w:t>
      </w:r>
    </w:p>
    <w:p w14:paraId="74C397BB" w14:textId="77777777" w:rsidR="00105065" w:rsidRPr="00CF3C66" w:rsidRDefault="00105065" w:rsidP="00B522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>А также необходимый инструмент в зависимости от площадки проведения чемпионата.</w:t>
      </w:r>
    </w:p>
    <w:p w14:paraId="112A6605" w14:textId="215FD6E3" w:rsidR="00E15F2A" w:rsidRPr="00CF3C66" w:rsidRDefault="00A11569" w:rsidP="00CF3C66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r w:rsidRPr="00CF3C66">
        <w:rPr>
          <w:rFonts w:ascii="Times New Roman" w:hAnsi="Times New Roman" w:cs="Times New Roman"/>
          <w:iCs/>
          <w:sz w:val="26"/>
          <w:lang w:val="ru-RU"/>
        </w:rPr>
        <w:t>2</w:t>
      </w:r>
      <w:r w:rsidR="00FB022D" w:rsidRPr="00CF3C66">
        <w:rPr>
          <w:rFonts w:ascii="Times New Roman" w:hAnsi="Times New Roman" w:cs="Times New Roman"/>
          <w:iCs/>
          <w:sz w:val="26"/>
          <w:lang w:val="ru-RU"/>
        </w:rPr>
        <w:t>.2.</w:t>
      </w:r>
      <w:r w:rsidR="00FB022D" w:rsidRPr="00CF3C66">
        <w:rPr>
          <w:rFonts w:ascii="Times New Roman" w:hAnsi="Times New Roman" w:cs="Times New Roman"/>
          <w:b w:val="0"/>
          <w:i/>
          <w:iCs/>
          <w:sz w:val="26"/>
          <w:lang w:val="ru-RU"/>
        </w:rPr>
        <w:t xml:space="preserve"> </w:t>
      </w:r>
      <w:r w:rsidR="00E15F2A" w:rsidRPr="00CF3C6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4"/>
    </w:p>
    <w:p w14:paraId="67EFF433" w14:textId="77777777" w:rsidR="00B522FA" w:rsidRDefault="00B522FA" w:rsidP="00105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Toc124422973"/>
    </w:p>
    <w:p w14:paraId="38922A7B" w14:textId="6251672C" w:rsidR="00105065" w:rsidRPr="00CF3C66" w:rsidRDefault="00105065" w:rsidP="00105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C66">
        <w:rPr>
          <w:rFonts w:ascii="Times New Roman" w:hAnsi="Times New Roman" w:cs="Times New Roman"/>
          <w:sz w:val="26"/>
          <w:szCs w:val="26"/>
        </w:rPr>
        <w:t xml:space="preserve">Детали, входящие в сборку, выдаются только в единственном экземпляре. 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105065" w:rsidRPr="00CF3C66" w14:paraId="4013F846" w14:textId="77777777" w:rsidTr="00105065">
        <w:tc>
          <w:tcPr>
            <w:tcW w:w="4531" w:type="dxa"/>
            <w:shd w:val="clear" w:color="auto" w:fill="70AD47" w:themeFill="accent6"/>
          </w:tcPr>
          <w:p w14:paraId="5A748906" w14:textId="33EA2A0F" w:rsidR="00105065" w:rsidRPr="00CF3C66" w:rsidRDefault="00105065" w:rsidP="00CF3C66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5098" w:type="dxa"/>
            <w:shd w:val="clear" w:color="auto" w:fill="70AD47" w:themeFill="accent6"/>
          </w:tcPr>
          <w:p w14:paraId="43B98AF0" w14:textId="2954C3D9" w:rsidR="00105065" w:rsidRPr="00CF3C66" w:rsidRDefault="00105065" w:rsidP="00CF3C66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</w:p>
        </w:tc>
      </w:tr>
      <w:tr w:rsidR="00105065" w:rsidRPr="00CF3C66" w14:paraId="361160EE" w14:textId="77777777" w:rsidTr="00476048">
        <w:tc>
          <w:tcPr>
            <w:tcW w:w="4531" w:type="dxa"/>
          </w:tcPr>
          <w:p w14:paraId="59285C29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Использование технологий — персональные компьютеры, планшеты и мобильные телефоны.</w:t>
            </w:r>
          </w:p>
        </w:tc>
        <w:tc>
          <w:tcPr>
            <w:tcW w:w="5098" w:type="dxa"/>
          </w:tcPr>
          <w:p w14:paraId="7C647CB7" w14:textId="73E2162D" w:rsidR="00105065" w:rsidRPr="00CF3C66" w:rsidRDefault="00105065" w:rsidP="00CF3C66">
            <w:pPr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Конкурсантам, Экспертам не разрешается приносить в рабочую зону площадки соревнования личные ноутбуки, планшеты, мобильные телефоны и смарт-часы.</w:t>
            </w:r>
          </w:p>
        </w:tc>
      </w:tr>
      <w:tr w:rsidR="00105065" w:rsidRPr="00CF3C66" w14:paraId="4721F578" w14:textId="77777777" w:rsidTr="00476048">
        <w:tc>
          <w:tcPr>
            <w:tcW w:w="4531" w:type="dxa"/>
          </w:tcPr>
          <w:p w14:paraId="0FE05452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lastRenderedPageBreak/>
              <w:t>Использование технологий - персональные устройства для фото-и видеосъемки.</w:t>
            </w:r>
          </w:p>
        </w:tc>
        <w:tc>
          <w:tcPr>
            <w:tcW w:w="5098" w:type="dxa"/>
          </w:tcPr>
          <w:p w14:paraId="2C0F8876" w14:textId="4379AACB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 xml:space="preserve">Конкурсантам, Экспертам не разрешается использовать персональные устройства для фото- и видеосъемки в рабочей зоне площадки до начала соревнования и во время презентации задания. </w:t>
            </w:r>
          </w:p>
          <w:p w14:paraId="0093F4C6" w14:textId="5815BE05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Устройства для фото- и видеосъемки могут использоваться после завершения соревнования</w:t>
            </w:r>
          </w:p>
        </w:tc>
      </w:tr>
      <w:tr w:rsidR="00105065" w:rsidRPr="00CF3C66" w14:paraId="177E1322" w14:textId="77777777" w:rsidTr="00476048">
        <w:trPr>
          <w:trHeight w:val="1096"/>
        </w:trPr>
        <w:tc>
          <w:tcPr>
            <w:tcW w:w="4531" w:type="dxa"/>
          </w:tcPr>
          <w:p w14:paraId="7CD2D681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Инструменты/инфраструктура</w:t>
            </w:r>
          </w:p>
        </w:tc>
        <w:tc>
          <w:tcPr>
            <w:tcW w:w="5098" w:type="dxa"/>
          </w:tcPr>
          <w:p w14:paraId="3F7C1D55" w14:textId="609ED8BA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Конкурсанты, Эксперты могут использовать принесенные личные ручки, маркеры и карандаши.</w:t>
            </w:r>
          </w:p>
        </w:tc>
      </w:tr>
      <w:tr w:rsidR="00105065" w:rsidRPr="00CF3C66" w14:paraId="6EFEF820" w14:textId="77777777" w:rsidTr="00476048">
        <w:tc>
          <w:tcPr>
            <w:tcW w:w="4531" w:type="dxa"/>
          </w:tcPr>
          <w:p w14:paraId="5AB0BD3E" w14:textId="77777777" w:rsidR="00105065" w:rsidRPr="00CF3C66" w:rsidRDefault="00105065" w:rsidP="00CF3C66">
            <w:pPr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Чертежи, запись информации</w:t>
            </w:r>
          </w:p>
        </w:tc>
        <w:tc>
          <w:tcPr>
            <w:tcW w:w="5098" w:type="dxa"/>
          </w:tcPr>
          <w:p w14:paraId="4958CEB6" w14:textId="77777777" w:rsidR="00105065" w:rsidRPr="00CF3C66" w:rsidRDefault="00105065" w:rsidP="00CF3C66">
            <w:pPr>
              <w:numPr>
                <w:ilvl w:val="0"/>
                <w:numId w:val="24"/>
              </w:numPr>
              <w:ind w:left="0" w:firstLine="284"/>
              <w:contextualSpacing/>
              <w:jc w:val="both"/>
              <w:rPr>
                <w:sz w:val="26"/>
                <w:szCs w:val="26"/>
              </w:rPr>
            </w:pPr>
            <w:r w:rsidRPr="00CF3C66">
              <w:rPr>
                <w:sz w:val="26"/>
                <w:szCs w:val="26"/>
              </w:rPr>
              <w:t>Конкурсантам запрещается приносить на площадку Чемпионата любые заранее подготовленные чертежи или информационные документы.</w:t>
            </w:r>
          </w:p>
        </w:tc>
      </w:tr>
    </w:tbl>
    <w:p w14:paraId="03196394" w14:textId="1387F754" w:rsidR="00B37579" w:rsidRPr="00CF3C66" w:rsidRDefault="00105065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 w:rsidRPr="00CF3C66">
        <w:rPr>
          <w:rFonts w:ascii="Times New Roman" w:hAnsi="Times New Roman"/>
          <w:caps w:val="0"/>
          <w:color w:val="auto"/>
          <w:sz w:val="26"/>
          <w:szCs w:val="26"/>
        </w:rPr>
        <w:t>П</w:t>
      </w:r>
      <w:r w:rsidR="00B37579" w:rsidRPr="00CF3C66">
        <w:rPr>
          <w:rFonts w:ascii="Times New Roman" w:hAnsi="Times New Roman"/>
          <w:caps w:val="0"/>
          <w:color w:val="auto"/>
          <w:sz w:val="26"/>
          <w:szCs w:val="26"/>
        </w:rPr>
        <w:t>риложения</w:t>
      </w:r>
      <w:bookmarkEnd w:id="15"/>
    </w:p>
    <w:p w14:paraId="229D45A2" w14:textId="518EF512" w:rsidR="00945E13" w:rsidRPr="00CF3C66" w:rsidRDefault="005D6A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A11569" w:rsidRPr="00CF3C66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1 </w:t>
        </w:r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>Инструкция по заполнению матрицы конкурсн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ого</w:t>
        </w:r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 задани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я</w:t>
        </w:r>
      </w:hyperlink>
    </w:p>
    <w:p w14:paraId="3061DB38" w14:textId="74291232" w:rsidR="00B37579" w:rsidRPr="00CF3C66" w:rsidRDefault="005D6A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945E13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Приложение №2 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>Матрица конкурсн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ого</w:t>
        </w:r>
        <w:r w:rsidR="00B37579" w:rsidRPr="00CF3C66">
          <w:rPr>
            <w:rStyle w:val="ae"/>
            <w:rFonts w:ascii="Times New Roman" w:hAnsi="Times New Roman" w:cs="Times New Roman"/>
            <w:sz w:val="26"/>
            <w:szCs w:val="26"/>
          </w:rPr>
          <w:t xml:space="preserve"> задани</w:t>
        </w:r>
        <w:r w:rsidR="005B05D5" w:rsidRPr="00CF3C66">
          <w:rPr>
            <w:rStyle w:val="ae"/>
            <w:rFonts w:ascii="Times New Roman" w:hAnsi="Times New Roman" w:cs="Times New Roman"/>
            <w:sz w:val="26"/>
            <w:szCs w:val="26"/>
          </w:rPr>
          <w:t>я</w:t>
        </w:r>
      </w:hyperlink>
    </w:p>
    <w:p w14:paraId="56965589" w14:textId="2A737DA3" w:rsidR="00B37579" w:rsidRPr="00CF3C66" w:rsidRDefault="005D6A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B37579" w:rsidRPr="00B522FA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BA4BC1">
          <w:rPr>
            <w:rStyle w:val="ae"/>
            <w:rFonts w:ascii="Times New Roman" w:hAnsi="Times New Roman" w:cs="Times New Roman"/>
            <w:sz w:val="26"/>
            <w:szCs w:val="26"/>
          </w:rPr>
          <w:t>3</w:t>
        </w:r>
      </w:hyperlink>
      <w:r w:rsidR="00B37579" w:rsidRPr="00CF3C66">
        <w:rPr>
          <w:rFonts w:ascii="Times New Roman" w:hAnsi="Times New Roman" w:cs="Times New Roman"/>
          <w:sz w:val="26"/>
          <w:szCs w:val="26"/>
        </w:rPr>
        <w:t xml:space="preserve"> Критерии оценки</w:t>
      </w:r>
    </w:p>
    <w:p w14:paraId="1211BF0E" w14:textId="3A85B45A" w:rsidR="00A27EE4" w:rsidRPr="00CF3C66" w:rsidRDefault="005D6A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B37579" w:rsidRPr="00B522FA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BA4BC1">
          <w:rPr>
            <w:rStyle w:val="ae"/>
            <w:rFonts w:ascii="Times New Roman" w:hAnsi="Times New Roman" w:cs="Times New Roman"/>
            <w:sz w:val="26"/>
            <w:szCs w:val="26"/>
          </w:rPr>
          <w:t>4</w:t>
        </w:r>
      </w:hyperlink>
      <w:r w:rsidR="007B3FD5" w:rsidRPr="00CF3C66">
        <w:rPr>
          <w:rFonts w:ascii="Times New Roman" w:hAnsi="Times New Roman" w:cs="Times New Roman"/>
          <w:sz w:val="26"/>
          <w:szCs w:val="26"/>
        </w:rPr>
        <w:t xml:space="preserve"> </w:t>
      </w:r>
      <w:r w:rsidR="00A11569" w:rsidRPr="00CF3C66">
        <w:rPr>
          <w:rFonts w:ascii="Times New Roman" w:hAnsi="Times New Roman" w:cs="Times New Roman"/>
          <w:sz w:val="26"/>
          <w:szCs w:val="26"/>
        </w:rPr>
        <w:t xml:space="preserve">Инструкция по охране труда и технике безопасности по компетенции </w:t>
      </w:r>
      <w:r w:rsidR="005E6A30" w:rsidRPr="00CF3C66">
        <w:rPr>
          <w:rFonts w:ascii="Times New Roman" w:hAnsi="Times New Roman" w:cs="Times New Roman"/>
          <w:sz w:val="26"/>
          <w:szCs w:val="26"/>
        </w:rPr>
        <w:t xml:space="preserve">«Производственная сборка изделий авиационной техники» </w:t>
      </w:r>
    </w:p>
    <w:p w14:paraId="2BBD24A3" w14:textId="47FC70F1" w:rsidR="00B37579" w:rsidRPr="00CF3C66" w:rsidRDefault="005D6A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B37579" w:rsidRPr="00B522FA">
          <w:rPr>
            <w:rStyle w:val="ae"/>
            <w:rFonts w:ascii="Times New Roman" w:hAnsi="Times New Roman" w:cs="Times New Roman"/>
            <w:sz w:val="26"/>
            <w:szCs w:val="26"/>
          </w:rPr>
          <w:t>Приложение №</w:t>
        </w:r>
        <w:r w:rsidR="00BA4BC1">
          <w:rPr>
            <w:rStyle w:val="ae"/>
            <w:rFonts w:ascii="Times New Roman" w:hAnsi="Times New Roman" w:cs="Times New Roman"/>
            <w:sz w:val="26"/>
            <w:szCs w:val="26"/>
          </w:rPr>
          <w:t>5</w:t>
        </w:r>
      </w:hyperlink>
      <w:r w:rsidR="00287D04" w:rsidRPr="00CF3C66">
        <w:rPr>
          <w:rFonts w:ascii="Times New Roman" w:hAnsi="Times New Roman" w:cs="Times New Roman"/>
          <w:sz w:val="26"/>
          <w:szCs w:val="26"/>
        </w:rPr>
        <w:t xml:space="preserve"> </w:t>
      </w:r>
      <w:r w:rsidR="00B37579" w:rsidRPr="00CF3C66">
        <w:rPr>
          <w:rFonts w:ascii="Times New Roman" w:hAnsi="Times New Roman" w:cs="Times New Roman"/>
          <w:sz w:val="26"/>
          <w:szCs w:val="26"/>
        </w:rPr>
        <w:t>Чертежи, технологические карты</w:t>
      </w:r>
      <w:r w:rsidR="007B3FD5" w:rsidRPr="00CF3C66">
        <w:rPr>
          <w:rFonts w:ascii="Times New Roman" w:hAnsi="Times New Roman" w:cs="Times New Roman"/>
          <w:sz w:val="26"/>
          <w:szCs w:val="26"/>
        </w:rPr>
        <w:t xml:space="preserve">, алгоритмы, схемы и т.д. </w:t>
      </w:r>
    </w:p>
    <w:p w14:paraId="08CB65A4" w14:textId="10AE94E1" w:rsidR="00D41269" w:rsidRPr="00CF3C66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D41269" w:rsidRPr="00CF3C66" w:rsidSect="00976338">
      <w:headerReference w:type="default" r:id="rId16"/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7E29" w14:textId="77777777" w:rsidR="005D6A04" w:rsidRDefault="005D6A04" w:rsidP="00970F49">
      <w:pPr>
        <w:spacing w:after="0" w:line="240" w:lineRule="auto"/>
      </w:pPr>
      <w:r>
        <w:separator/>
      </w:r>
    </w:p>
  </w:endnote>
  <w:endnote w:type="continuationSeparator" w:id="0">
    <w:p w14:paraId="68720031" w14:textId="77777777" w:rsidR="005D6A04" w:rsidRDefault="005D6A0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40575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40575D" w:rsidRPr="00A204BB" w:rsidRDefault="0040575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EB5A27C" w:rsidR="0040575D" w:rsidRPr="00A204BB" w:rsidRDefault="0040575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6DF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40575D" w:rsidRDefault="004057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0473" w14:textId="77777777" w:rsidR="005D6A04" w:rsidRDefault="005D6A04" w:rsidP="00970F49">
      <w:pPr>
        <w:spacing w:after="0" w:line="240" w:lineRule="auto"/>
      </w:pPr>
      <w:r>
        <w:separator/>
      </w:r>
    </w:p>
  </w:footnote>
  <w:footnote w:type="continuationSeparator" w:id="0">
    <w:p w14:paraId="349CA7D3" w14:textId="77777777" w:rsidR="005D6A04" w:rsidRDefault="005D6A0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0575D" w:rsidRDefault="0040575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0575D" w:rsidRDefault="0040575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40575D" w:rsidRPr="00B45AA4" w:rsidRDefault="0040575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3221CE"/>
    <w:multiLevelType w:val="hybridMultilevel"/>
    <w:tmpl w:val="4496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96C"/>
    <w:multiLevelType w:val="hybridMultilevel"/>
    <w:tmpl w:val="3F1C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5F83A05"/>
    <w:multiLevelType w:val="hybridMultilevel"/>
    <w:tmpl w:val="3A46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2"/>
  </w:num>
  <w:num w:numId="13">
    <w:abstractNumId w:val="23"/>
  </w:num>
  <w:num w:numId="14">
    <w:abstractNumId w:val="13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6"/>
  </w:num>
  <w:num w:numId="20">
    <w:abstractNumId w:val="18"/>
  </w:num>
  <w:num w:numId="21">
    <w:abstractNumId w:val="14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2C2C"/>
    <w:rsid w:val="00021CCE"/>
    <w:rsid w:val="000244DA"/>
    <w:rsid w:val="00024F7D"/>
    <w:rsid w:val="000253F4"/>
    <w:rsid w:val="00041A78"/>
    <w:rsid w:val="00056CDE"/>
    <w:rsid w:val="00067386"/>
    <w:rsid w:val="00081D65"/>
    <w:rsid w:val="000A1F96"/>
    <w:rsid w:val="000A3693"/>
    <w:rsid w:val="000B3397"/>
    <w:rsid w:val="000B42A6"/>
    <w:rsid w:val="000B55A2"/>
    <w:rsid w:val="000D258B"/>
    <w:rsid w:val="000D43CC"/>
    <w:rsid w:val="000D4C46"/>
    <w:rsid w:val="000D74AA"/>
    <w:rsid w:val="000F0FC3"/>
    <w:rsid w:val="001024BE"/>
    <w:rsid w:val="00102B00"/>
    <w:rsid w:val="00105065"/>
    <w:rsid w:val="00114D79"/>
    <w:rsid w:val="00127743"/>
    <w:rsid w:val="0015561E"/>
    <w:rsid w:val="00157EEF"/>
    <w:rsid w:val="001627D5"/>
    <w:rsid w:val="0017612A"/>
    <w:rsid w:val="00184EDA"/>
    <w:rsid w:val="001B1E7E"/>
    <w:rsid w:val="001C63E7"/>
    <w:rsid w:val="001E1DF9"/>
    <w:rsid w:val="00217A27"/>
    <w:rsid w:val="00220E70"/>
    <w:rsid w:val="00237603"/>
    <w:rsid w:val="00264CC5"/>
    <w:rsid w:val="00270E01"/>
    <w:rsid w:val="002776A1"/>
    <w:rsid w:val="00287D04"/>
    <w:rsid w:val="0029547E"/>
    <w:rsid w:val="002B1426"/>
    <w:rsid w:val="002F012D"/>
    <w:rsid w:val="002F2906"/>
    <w:rsid w:val="003242E1"/>
    <w:rsid w:val="00333911"/>
    <w:rsid w:val="00334165"/>
    <w:rsid w:val="003409B8"/>
    <w:rsid w:val="003531E7"/>
    <w:rsid w:val="003601A4"/>
    <w:rsid w:val="00364390"/>
    <w:rsid w:val="0037094F"/>
    <w:rsid w:val="0037535C"/>
    <w:rsid w:val="003934F8"/>
    <w:rsid w:val="00397A1B"/>
    <w:rsid w:val="003A1586"/>
    <w:rsid w:val="003A21C8"/>
    <w:rsid w:val="003C1D7A"/>
    <w:rsid w:val="003C5F97"/>
    <w:rsid w:val="003D1E51"/>
    <w:rsid w:val="0040575D"/>
    <w:rsid w:val="004254FE"/>
    <w:rsid w:val="00433E5A"/>
    <w:rsid w:val="00436FFC"/>
    <w:rsid w:val="00437D28"/>
    <w:rsid w:val="0044354A"/>
    <w:rsid w:val="00454353"/>
    <w:rsid w:val="00461AC6"/>
    <w:rsid w:val="00462F5C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2030"/>
    <w:rsid w:val="005A1625"/>
    <w:rsid w:val="005B05D5"/>
    <w:rsid w:val="005B0DEC"/>
    <w:rsid w:val="005B1C40"/>
    <w:rsid w:val="005B66FC"/>
    <w:rsid w:val="005C6A23"/>
    <w:rsid w:val="005D6A04"/>
    <w:rsid w:val="005E047D"/>
    <w:rsid w:val="005E30DC"/>
    <w:rsid w:val="005E6A30"/>
    <w:rsid w:val="00605DD7"/>
    <w:rsid w:val="0060658F"/>
    <w:rsid w:val="00613219"/>
    <w:rsid w:val="0062789A"/>
    <w:rsid w:val="0063396F"/>
    <w:rsid w:val="006373CE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6F692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035"/>
    <w:rsid w:val="00812516"/>
    <w:rsid w:val="00832EBB"/>
    <w:rsid w:val="00834734"/>
    <w:rsid w:val="00835BF6"/>
    <w:rsid w:val="00867232"/>
    <w:rsid w:val="008761F3"/>
    <w:rsid w:val="00881DD2"/>
    <w:rsid w:val="00882B54"/>
    <w:rsid w:val="008912AE"/>
    <w:rsid w:val="008930F4"/>
    <w:rsid w:val="008A479F"/>
    <w:rsid w:val="008B0F23"/>
    <w:rsid w:val="008B560B"/>
    <w:rsid w:val="008C2807"/>
    <w:rsid w:val="008C41F7"/>
    <w:rsid w:val="008D6DCF"/>
    <w:rsid w:val="008E5424"/>
    <w:rsid w:val="00901689"/>
    <w:rsid w:val="009018F0"/>
    <w:rsid w:val="00906E82"/>
    <w:rsid w:val="00931B68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2AEB"/>
    <w:rsid w:val="009E37D3"/>
    <w:rsid w:val="009E52E7"/>
    <w:rsid w:val="009F3E7D"/>
    <w:rsid w:val="009F56FE"/>
    <w:rsid w:val="009F57C0"/>
    <w:rsid w:val="00A0510D"/>
    <w:rsid w:val="00A06DF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3AF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522FA"/>
    <w:rsid w:val="00B610A2"/>
    <w:rsid w:val="00BA2CF0"/>
    <w:rsid w:val="00BA4BC1"/>
    <w:rsid w:val="00BA5FA9"/>
    <w:rsid w:val="00BC3813"/>
    <w:rsid w:val="00BC7808"/>
    <w:rsid w:val="00BE099A"/>
    <w:rsid w:val="00BE72DD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3C66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54D8"/>
    <w:rsid w:val="00DE39D8"/>
    <w:rsid w:val="00DE5614"/>
    <w:rsid w:val="00DF3B32"/>
    <w:rsid w:val="00E0407E"/>
    <w:rsid w:val="00E04FDF"/>
    <w:rsid w:val="00E15F2A"/>
    <w:rsid w:val="00E279E8"/>
    <w:rsid w:val="00E31922"/>
    <w:rsid w:val="00E54314"/>
    <w:rsid w:val="00E579D6"/>
    <w:rsid w:val="00E61D15"/>
    <w:rsid w:val="00E61D76"/>
    <w:rsid w:val="00E75567"/>
    <w:rsid w:val="00E857D6"/>
    <w:rsid w:val="00E873E1"/>
    <w:rsid w:val="00EA0163"/>
    <w:rsid w:val="00EA0C3A"/>
    <w:rsid w:val="00EA30C6"/>
    <w:rsid w:val="00EB11E2"/>
    <w:rsid w:val="00EB2779"/>
    <w:rsid w:val="00ED18F9"/>
    <w:rsid w:val="00ED53C9"/>
    <w:rsid w:val="00EE7DA3"/>
    <w:rsid w:val="00F03DEF"/>
    <w:rsid w:val="00F1662D"/>
    <w:rsid w:val="00F3099C"/>
    <w:rsid w:val="00F35F4F"/>
    <w:rsid w:val="00F50AC5"/>
    <w:rsid w:val="00F56C5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unhideWhenUsed/>
    <w:rsid w:val="0010506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B5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2;&#1090;&#1088;&#1080;&#1094;&#1072;%20&#1055;&#1057;&#1048;&#1040;&#1058;.xlsx" TargetMode="External"/><Relationship Id="rId13" Type="http://schemas.openxmlformats.org/officeDocument/2006/relationships/hyperlink" Target="&#1050;&#1054;_&#1055;&#1088;&#1086;&#1080;&#1079;&#1074;&#1086;&#1076;&#1089;&#1090;&#1074;&#1077;&#1085;&#1085;&#1072;&#1103;_&#1089;&#1073;&#1086;&#1088;&#1082;&#1072;_&#1080;&#1079;&#1076;&#1077;&#1083;&#1080;&#1081;_&#1072;&#1074;&#1080;&#1072;&#1094;&#1080;&#1086;&#1085;&#1085;&#1086;&#1081;_&#1090;&#1077;&#1093;&#1085;&#1080;&#1082;&#1080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2;&#1072;&#1090;&#1088;&#1080;&#1094;&#1072;%20&#1055;&#1057;&#1048;&#1040;&#1058;.xls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8;&#1085;&#1089;&#1090;&#1088;&#1091;&#1082;&#1094;&#1080;&#1103;%20&#1082;%20&#1084;&#1072;&#1090;&#1088;&#1080;&#1094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63;&#1077;&#1088;&#1090;&#1077;&#1078;&#1080;" TargetMode="External"/><Relationship Id="rId10" Type="http://schemas.openxmlformats.org/officeDocument/2006/relationships/hyperlink" Target="&#1048;&#1085;&#1089;&#1090;&#1088;&#1091;&#1082;&#1094;&#1080;&#1103;%20&#1082;%20&#1084;&#1072;&#1090;&#1088;&#1080;&#1094;&#1077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52;&#1072;&#1090;&#1088;&#1080;&#1094;&#1072;%20&#1055;&#1057;&#1048;&#1040;&#1058;.xlsx" TargetMode="External"/><Relationship Id="rId14" Type="http://schemas.openxmlformats.org/officeDocument/2006/relationships/hyperlink" Target="&#1054;&#1058;%20&#1076;&#1083;&#1103;%20&#1056;&#1063;%20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FDAB-BCDE-46D7-9CE5-1E68E838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Студент</cp:lastModifiedBy>
  <cp:revision>2</cp:revision>
  <dcterms:created xsi:type="dcterms:W3CDTF">2024-01-22T08:16:00Z</dcterms:created>
  <dcterms:modified xsi:type="dcterms:W3CDTF">2024-01-22T08:16:00Z</dcterms:modified>
</cp:coreProperties>
</file>