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  <w:r>
        <w:rPr>
          <w:rFonts w:eastAsia="Arial Unicode MS"/>
          <w:b/>
          <w:sz w:val="32"/>
          <w:szCs w:val="36"/>
        </w:rPr>
      </w:r>
    </w:p>
    <w:tbl>
      <w:tblPr>
        <w:tblpPr w:horzAnchor="margin" w:tblpXSpec="left" w:vertAnchor="page" w:tblpY="1441" w:leftFromText="180" w:topFromText="0" w:rightFromText="180" w:bottomFromText="0"/>
        <w:tblW w:w="5000" w:type="pct"/>
        <w:tblLook w:val="04A0" w:firstRow="1" w:lastRow="0" w:firstColumn="1" w:lastColumn="0" w:noHBand="0" w:noVBand="1"/>
      </w:tblPr>
      <w:tblGrid>
        <w:gridCol w:w="5102"/>
        <w:gridCol w:w="5103"/>
      </w:tblGrid>
      <w:tr>
        <w:trPr/>
        <w:tc>
          <w:tcPr>
            <w:shd w:val="clear" w:color="auto" w:fill="auto"/>
            <w:tcW w:w="2500" w:type="pct"/>
            <w:textDirection w:val="lrTb"/>
            <w:noWrap w:val="false"/>
          </w:tcPr>
          <w:p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</w:r>
            <w:r>
              <w:rPr>
                <w:rFonts w:eastAsia="Arial Unicode MS"/>
                <w:sz w:val="20"/>
                <w:szCs w:val="20"/>
              </w:rPr>
            </w:r>
          </w:p>
        </w:tc>
        <w:tc>
          <w:tcPr>
            <w:shd w:val="clear" w:color="auto" w:fill="auto"/>
            <w:tcW w:w="2500" w:type="pct"/>
            <w:textDirection w:val="lrTb"/>
            <w:noWrap w:val="false"/>
          </w:tcPr>
          <w:p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</w:r>
            <w:r>
              <w:rPr>
                <w:rFonts w:eastAsia="Arial Unicode MS"/>
                <w:sz w:val="28"/>
                <w:szCs w:val="28"/>
              </w:rPr>
            </w:r>
          </w:p>
        </w:tc>
      </w:tr>
    </w:tbl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  <w:r>
        <w:rPr>
          <w:rFonts w:eastAsia="Arial Unicode MS"/>
          <w:b/>
          <w:sz w:val="32"/>
          <w:szCs w:val="36"/>
        </w:rPr>
      </w:r>
    </w:p>
    <w:p>
      <w:pPr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 xml:space="preserve">ИНСТРУКЦИЯ </w:t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 xml:space="preserve">ПО ТЕХНИКЕ БЕЗОПАСНОСТИ И ОХРАНЕ ТРУДА</w:t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rFonts w:eastAsia="Arial Unicode MS"/>
          <w:b/>
          <w:sz w:val="32"/>
          <w:szCs w:val="36"/>
        </w:rPr>
      </w:pPr>
      <w:r>
        <w:rPr>
          <w:rFonts w:eastAsia="Arial Unicode MS"/>
          <w:b/>
          <w:sz w:val="32"/>
          <w:szCs w:val="36"/>
        </w:rPr>
        <w:t xml:space="preserve">КОМПЕТЕНЦИИ</w:t>
      </w:r>
      <w:r>
        <w:rPr>
          <w:rFonts w:eastAsia="Arial Unicode MS"/>
          <w:b/>
          <w:sz w:val="32"/>
          <w:szCs w:val="36"/>
        </w:rPr>
      </w:r>
    </w:p>
    <w:p>
      <w:pPr>
        <w:jc w:val="center"/>
        <w:rPr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«</w:t>
      </w:r>
      <w:r>
        <w:rPr>
          <w:rFonts w:eastAsia="Arial Unicode MS"/>
          <w:sz w:val="32"/>
          <w:szCs w:val="32"/>
        </w:rPr>
        <w:t xml:space="preserve">Организатор онлайн мероприятий</w:t>
      </w:r>
      <w:r>
        <w:rPr>
          <w:rFonts w:eastAsia="Arial Unicode MS"/>
          <w:sz w:val="32"/>
          <w:szCs w:val="32"/>
        </w:rPr>
        <w:t xml:space="preserve">»</w:t>
      </w:r>
      <w:r>
        <w:rPr>
          <w:sz w:val="32"/>
          <w:szCs w:val="32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240" w:lineRule="auto"/>
        <w:tabs>
          <w:tab w:val="right" w:pos="9354" w:leader="none"/>
        </w:tabs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r>
    </w:p>
    <w:p>
      <w:pPr>
        <w:pStyle w:val="814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Оглавление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89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TOC \o "1-3" \h \z \u </w:instrText>
      </w:r>
      <w:r>
        <w:rPr>
          <w:rFonts w:ascii="Times New Roman" w:hAnsi="Times New Roman" w:cs="Times New Roman"/>
        </w:rPr>
        <w:fldChar w:fldCharType="separate"/>
      </w:r>
      <w:hyperlink w:tooltip="#_Toc507427594" w:anchor="_Toc507427594" w:history="1">
        <w:r>
          <w:rPr>
            <w:rStyle w:val="788"/>
            <w:rFonts w:ascii="Times New Roman" w:hAnsi="Times New Roman" w:cs="Times New Roman"/>
            <w:sz w:val="20"/>
            <w:szCs w:val="20"/>
          </w:rPr>
          <w:t xml:space="preserve">Программа инструктажа по охране труда и технике безопасности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_Toc507427594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595" w:anchor="_Toc507427595" w:history="1">
        <w:r>
          <w:rPr>
            <w:rStyle w:val="788"/>
            <w:rFonts w:ascii="Times New Roman" w:hAnsi="Times New Roman" w:cs="Times New Roman"/>
            <w:sz w:val="20"/>
            <w:szCs w:val="20"/>
          </w:rPr>
          <w:t xml:space="preserve">Инструкция по охране труда для участников 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_Toc507427595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7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i/>
          <w:sz w:val="20"/>
          <w:szCs w:val="20"/>
        </w:rPr>
      </w:pPr>
      <w:r/>
      <w:hyperlink w:tooltip="#_Toc507427596" w:anchor="_Toc507427596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1.Общие требования охраны труда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i/>
            <w:sz w:val="20"/>
            <w:szCs w:val="20"/>
          </w:rPr>
          <w:instrText xml:space="preserve"> PAGEREF _Toc507427596 \h </w:instrText>
        </w:r>
        <w:r>
          <w:rPr>
            <w:rFonts w:ascii="Times New Roman" w:hAnsi="Times New Roman" w:cs="Times New Roman"/>
            <w:i/>
            <w:sz w:val="20"/>
            <w:szCs w:val="20"/>
          </w:rPr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3</w:t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i/>
          <w:sz w:val="20"/>
          <w:szCs w:val="20"/>
        </w:rPr>
      </w:r>
    </w:p>
    <w:p>
      <w:pPr>
        <w:pStyle w:val="787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i/>
          <w:sz w:val="20"/>
          <w:szCs w:val="20"/>
        </w:rPr>
      </w:pPr>
      <w:r/>
      <w:hyperlink w:tooltip="#_Toc507427597" w:anchor="_Toc507427597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2.Требования охраны труда перед началом работы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i/>
            <w:sz w:val="20"/>
            <w:szCs w:val="20"/>
          </w:rPr>
          <w:instrText xml:space="preserve"> PAGEREF _Toc507427597 \h </w:instrText>
        </w:r>
        <w:r>
          <w:rPr>
            <w:rFonts w:ascii="Times New Roman" w:hAnsi="Times New Roman" w:cs="Times New Roman"/>
            <w:i/>
            <w:sz w:val="20"/>
            <w:szCs w:val="20"/>
          </w:rPr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5</w:t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i/>
          <w:sz w:val="20"/>
          <w:szCs w:val="20"/>
        </w:rPr>
      </w:r>
    </w:p>
    <w:p>
      <w:pPr>
        <w:pStyle w:val="787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i/>
          <w:sz w:val="20"/>
          <w:szCs w:val="20"/>
        </w:rPr>
      </w:pPr>
      <w:r/>
      <w:hyperlink w:tooltip="#_Toc507427598" w:anchor="_Toc507427598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3.Требования охраны труда во время работы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i/>
            <w:sz w:val="20"/>
            <w:szCs w:val="20"/>
          </w:rPr>
          <w:instrText xml:space="preserve"> PAGEREF _Toc507427598 \h </w:instrText>
        </w:r>
        <w:r>
          <w:rPr>
            <w:rFonts w:ascii="Times New Roman" w:hAnsi="Times New Roman" w:cs="Times New Roman"/>
            <w:i/>
            <w:sz w:val="20"/>
            <w:szCs w:val="20"/>
          </w:rPr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6</w:t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i/>
          <w:sz w:val="20"/>
          <w:szCs w:val="20"/>
        </w:rPr>
      </w:r>
    </w:p>
    <w:p>
      <w:pPr>
        <w:pStyle w:val="787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i/>
          <w:sz w:val="20"/>
          <w:szCs w:val="20"/>
        </w:rPr>
      </w:pPr>
      <w:r/>
      <w:hyperlink w:tooltip="#_Toc507427599" w:anchor="_Toc507427599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4. Требования охраны труда в аварийных ситуациях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i/>
            <w:sz w:val="20"/>
            <w:szCs w:val="20"/>
          </w:rPr>
          <w:instrText xml:space="preserve"> PAGEREF _Toc507427599 \h </w:instrText>
        </w:r>
        <w:r>
          <w:rPr>
            <w:rFonts w:ascii="Times New Roman" w:hAnsi="Times New Roman" w:cs="Times New Roman"/>
            <w:i/>
            <w:sz w:val="20"/>
            <w:szCs w:val="20"/>
          </w:rPr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7</w:t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i/>
          <w:sz w:val="20"/>
          <w:szCs w:val="20"/>
        </w:rPr>
      </w:r>
    </w:p>
    <w:p>
      <w:pPr>
        <w:pStyle w:val="787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i/>
          <w:sz w:val="20"/>
          <w:szCs w:val="20"/>
        </w:rPr>
      </w:pPr>
      <w:r/>
      <w:hyperlink w:tooltip="#_Toc507427600" w:anchor="_Toc507427600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5.Требование охраны труда по окончании работ</w:t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i/>
            <w:sz w:val="20"/>
            <w:szCs w:val="20"/>
          </w:rPr>
          <w:instrText xml:space="preserve"> PAGEREF _Toc507427600 \h </w:instrText>
        </w:r>
        <w:r>
          <w:rPr>
            <w:rFonts w:ascii="Times New Roman" w:hAnsi="Times New Roman" w:cs="Times New Roman"/>
            <w:i/>
            <w:sz w:val="20"/>
            <w:szCs w:val="20"/>
          </w:rPr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sz w:val="20"/>
            <w:szCs w:val="20"/>
          </w:rPr>
          <w:t xml:space="preserve">8</w:t>
        </w:r>
        <w:r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i/>
          <w:sz w:val="20"/>
          <w:szCs w:val="20"/>
        </w:rPr>
      </w:r>
    </w:p>
    <w:p>
      <w:pPr>
        <w:pStyle w:val="789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601" w:anchor="_Toc507427601" w:history="1">
        <w:r>
          <w:rPr>
            <w:rStyle w:val="788"/>
            <w:rFonts w:ascii="Times New Roman" w:hAnsi="Times New Roman" w:cs="Times New Roman"/>
            <w:sz w:val="20"/>
            <w:szCs w:val="20"/>
          </w:rPr>
          <w:t xml:space="preserve">Инструкция по охране труда для экспертов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_Toc507427601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9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602" w:anchor="_Toc507427602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1.Общие требования охраны труда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_Toc507427602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9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603" w:anchor="_Toc507427603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2.Требования охраны труда перед началом работы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_Toc507427603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604" w:anchor="_Toc507427604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3.Требования охраны труда во время работы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_Toc507427604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  <w:sz w:val="20"/>
          <w:szCs w:val="20"/>
        </w:rPr>
      </w:pPr>
      <w:r/>
      <w:hyperlink w:tooltip="#_Toc507427605" w:anchor="_Toc507427605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4. Требования охраны труда в аварийных ситуациях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_Toc507427605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  <w:sz w:val="20"/>
          <w:szCs w:val="20"/>
        </w:rPr>
      </w:r>
    </w:p>
    <w:p>
      <w:pPr>
        <w:pStyle w:val="789"/>
        <w:ind w:left="567"/>
        <w:spacing w:line="360" w:lineRule="auto"/>
        <w:tabs>
          <w:tab w:val="right" w:pos="9911" w:leader="dot"/>
        </w:tabs>
        <w:rPr>
          <w:rFonts w:ascii="Times New Roman" w:hAnsi="Times New Roman" w:eastAsia="Times New Roman" w:cs="Times New Roman"/>
        </w:rPr>
      </w:pPr>
      <w:r/>
      <w:hyperlink w:tooltip="#_Toc507427606" w:anchor="_Toc507427606" w:history="1">
        <w:r>
          <w:rPr>
            <w:rStyle w:val="788"/>
            <w:rFonts w:ascii="Times New Roman" w:hAnsi="Times New Roman" w:cs="Times New Roman"/>
            <w:i/>
            <w:sz w:val="20"/>
            <w:szCs w:val="20"/>
          </w:rPr>
          <w:t xml:space="preserve">5.Требование охраны труда по окончании работ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PAGEREF _Toc507427606 \h </w:instrText>
        </w:r>
        <w:r>
          <w:rPr>
            <w:rFonts w:ascii="Times New Roman" w:hAnsi="Times New Roman" w:cs="Times New Roman"/>
            <w:sz w:val="20"/>
            <w:szCs w:val="20"/>
          </w:rPr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 xml:space="preserve">13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hyperlink>
      <w:r/>
      <w:r>
        <w:rPr>
          <w:rFonts w:ascii="Times New Roman" w:hAnsi="Times New Roman" w:eastAsia="Times New Roman" w:cs="Times New Roman"/>
        </w:rPr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bookmarkStart w:id="0" w:name="_Toc507427594"/>
      <w:r>
        <w:rPr>
          <w:rFonts w:ascii="Times New Roman" w:hAnsi="Times New Roman" w:cs="Times New Roman"/>
          <w:sz w:val="24"/>
          <w:szCs w:val="24"/>
        </w:rPr>
        <w:t xml:space="preserve">Программа инструктажа по охране труда и технике безопасности</w:t>
      </w:r>
      <w:bookmarkEnd w:id="0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center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Общие сведения о месте проведения конкурса, расположение компетенции, вр</w:t>
      </w:r>
      <w:r>
        <w:rPr>
          <w:rFonts w:ascii="Times New Roman" w:hAnsi="Times New Roman" w:cs="Times New Roman"/>
        </w:rPr>
        <w:t xml:space="preserve">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Время начала и окончания проведения конкурсных заданий, нахождение посторонних лиц на площадке.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Контроль требований охраны труда участниками и экспертами. Штрафные баллы за нарушения требований охраны труда.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Основные требования санитарии и личной гигиены.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Средства индивидуальной и коллективной защиты, необходимость их использования.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Порядок действий при плохом самочувствии или получении травмы. Правила оказания первой помощи.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Действия при возникновении чрезвычайной ситуации, ознакомление со схемой эвакуации и пожарными выходами.</w:t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bookmarkStart w:id="1" w:name="_Toc507427595"/>
      <w:r>
        <w:rPr>
          <w:rFonts w:ascii="Times New Roman" w:hAnsi="Times New Roman" w:cs="Times New Roman"/>
          <w:sz w:val="24"/>
          <w:szCs w:val="24"/>
        </w:rPr>
        <w:t xml:space="preserve">Инструкция по охране труда для участников </w:t>
      </w:r>
      <w:bookmarkEnd w:id="1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center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3"/>
        <w:ind w:firstLine="709"/>
        <w:spacing w:before="120"/>
        <w:rPr>
          <w:rFonts w:ascii="Times New Roman" w:hAnsi="Times New Roman" w:cs="Times New Roman"/>
          <w:sz w:val="24"/>
          <w:szCs w:val="24"/>
        </w:rPr>
      </w:pPr>
      <w:r/>
      <w:bookmarkStart w:id="2" w:name="_Toc507427596"/>
      <w:r>
        <w:rPr>
          <w:rFonts w:ascii="Times New Roman" w:hAnsi="Times New Roman" w:cs="Times New Roman"/>
          <w:sz w:val="24"/>
          <w:szCs w:val="24"/>
        </w:rPr>
        <w:t xml:space="preserve">1.Общие требования охраны труда</w:t>
      </w:r>
      <w:bookmarkEnd w:id="2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участников о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 14 лет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К участию в конкурсе, под непосредственным руководством Экспертов или совместно с Экспертом, Компетенции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Организатор онлайн мероприятий</w:t>
      </w:r>
      <w:r>
        <w:rPr>
          <w:rFonts w:ascii="Times New Roman" w:hAnsi="Times New Roman" w:cs="Times New Roman"/>
        </w:rPr>
        <w:t xml:space="preserve">» допускаются участники в возрасте о</w:t>
      </w:r>
      <w:r>
        <w:rPr>
          <w:rFonts w:ascii="Times New Roman" w:hAnsi="Times New Roman" w:cs="Times New Roman"/>
        </w:rPr>
        <w:t xml:space="preserve">т</w:t>
      </w:r>
      <w:r>
        <w:rPr>
          <w:rFonts w:ascii="Times New Roman" w:hAnsi="Times New Roman" w:cs="Times New Roman"/>
        </w:rPr>
        <w:t xml:space="preserve"> 14 лет: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прошедшие инструктаж по охране труда по «Программе инструктажа по охране труда и технике безопасности»;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ознакомленные с инструкцией по охране труда;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имеющие необходимые навыки по эксплуатации инструмента, приспособлений совместной работы на оборудовании;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имеющие противопоказаний к выполнению конкурсных заданий по состоянию здоровья.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</w:r>
      <w:r>
        <w:rPr>
          <w:rFonts w:ascii="Times New Roman" w:hAnsi="Times New Roman" w:cs="Times New Roman"/>
          <w:color w:val="ff0000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участников </w:t>
      </w:r>
      <w:r>
        <w:rPr>
          <w:rFonts w:ascii="Times New Roman" w:hAnsi="Times New Roman" w:cs="Times New Roman"/>
        </w:rPr>
        <w:t xml:space="preserve">от</w:t>
      </w:r>
      <w:r>
        <w:rPr>
          <w:rFonts w:ascii="Times New Roman" w:hAnsi="Times New Roman" w:cs="Times New Roman"/>
        </w:rPr>
        <w:t xml:space="preserve">1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. К самостоятельному выполнению конкурсных заданий в Компетенции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Организатор онлайн мероприятий</w:t>
      </w:r>
      <w:r>
        <w:rPr>
          <w:rFonts w:ascii="Times New Roman" w:hAnsi="Times New Roman" w:cs="Times New Roman"/>
        </w:rPr>
        <w:t xml:space="preserve">» допускаются участники </w:t>
      </w:r>
      <w:r>
        <w:rPr>
          <w:rFonts w:ascii="Times New Roman" w:hAnsi="Times New Roman" w:cs="Times New Roman"/>
        </w:rPr>
        <w:t xml:space="preserve">от 16</w:t>
      </w:r>
      <w:r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 xml:space="preserve">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прошедшие инструктаж по охране труда по «Программе инструктажа по охране труда и технике безопасности»;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ознакомленные с инструкцией по охране труда;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имеющие необходимые навыки по эксплуатации инструмента, приспособлений совместной работы на оборудовании;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имеющие противопоказаний к выполнению конкурсных заданий по состоянию здоровья.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4</w:t>
      </w:r>
      <w:r>
        <w:rPr>
          <w:rFonts w:ascii="Times New Roman" w:hAnsi="Times New Roman" w:cs="Times New Roman"/>
        </w:rPr>
        <w:t xml:space="preserve"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заходить за ограждения и в технические помещения;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личную гигиену;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принимать пищу в строго отведенных местах;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самостоятельно использовать инструмент и оборудование, разрешенное к выполнению конкурсного задания;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 Участник для выполнения конкурсного задания использует инструмент:</w:t>
      </w:r>
      <w:r>
        <w:rPr>
          <w:rFonts w:ascii="Times New Roman" w:hAnsi="Times New Roman" w:cs="Times New Roman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>
        <w:trPr/>
        <w:tc>
          <w:tcPr>
            <w:gridSpan w:val="2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Наименование инструмента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использует самостоятельно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использует под наблюдением эксперта или назначенного ответственного лица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лет: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Набор для обжима и тестирования кабелей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 Участник для выполнения конкурсного задания использует оборудование:</w:t>
      </w:r>
      <w:r>
        <w:rPr>
          <w:rFonts w:ascii="Times New Roman" w:hAnsi="Times New Roman" w:cs="Times New Roman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>
        <w:trPr/>
        <w:tc>
          <w:tcPr>
            <w:gridSpan w:val="2"/>
            <w:shd w:val="clear" w:color="auto" w:fill="auto"/>
            <w:tcW w:w="500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Наименование оборудования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использует самостоятельно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выполняет конкурсное задание совместно с экспертом или назначенным лицом 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1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 лет: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Персональный компьютер в сборе \ ноутбук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Персональный компьютер в разобранном виде и/или его компоненты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Коммутатор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Маршрутизатор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IP-телефон 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Сетевой кабель Ethernet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94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305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При выполнении конкурсного задания на участника могут воздействовать следующие вредные и (или) опасные факторы: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режущие и колющие предметы;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электромагнитного излучения;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статического электричества;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повышенная яркость светового изображения;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пульсации светового потока;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или пониженный уровень освещенности;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прямой и отраженной блёскости.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Психологические: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напряжение зрения и внимания;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интеллектуальные и эмоциональные нагрузки;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длительные статические нагрузки;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монотонность труда;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чрезмерное напряжение внимания;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1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усиленная нагрузка на зрение.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 Применяемые во время выполнения конкурсного задания средства индивидуальной защиты: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беруши (при наличии повышенного шума на площадке).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9</w:t>
      </w:r>
      <w:r>
        <w:rPr>
          <w:rFonts w:ascii="Times New Roman" w:hAnsi="Times New Roman" w:cs="Times New Roman"/>
        </w:rPr>
        <w:t xml:space="preserve">. Знаки безопасности, используемые на рабочем месте, для обозначения присутствующих опасностей: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безопасности на рабочих местах не предусмотрено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10</w:t>
      </w:r>
      <w:r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помещении </w:t>
      </w:r>
      <w:r>
        <w:rPr>
          <w:rFonts w:ascii="Times New Roman" w:hAnsi="Times New Roman" w:cs="Times New Roman"/>
        </w:rPr>
        <w:t xml:space="preserve">для Экспертов </w:t>
      </w:r>
      <w:r>
        <w:rPr>
          <w:rFonts w:ascii="Times New Roman" w:hAnsi="Times New Roman" w:cs="Times New Roman"/>
        </w:rPr>
        <w:t xml:space="preserve"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</w:t>
      </w:r>
      <w:r>
        <w:rPr>
          <w:rFonts w:ascii="Times New Roman" w:hAnsi="Times New Roman" w:cs="Times New Roman"/>
        </w:rPr>
        <w:t xml:space="preserve">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</w:t>
      </w:r>
      <w:r>
        <w:rPr>
          <w:rFonts w:ascii="Times New Roman" w:hAnsi="Times New Roman" w:cs="Times New Roman"/>
        </w:rPr>
        <w:t xml:space="preserve">11</w:t>
      </w:r>
      <w:r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</w:t>
      </w:r>
      <w:r>
        <w:rPr>
          <w:rFonts w:ascii="Times New Roman" w:hAnsi="Times New Roman" w:cs="Times New Roman"/>
        </w:rPr>
        <w:t xml:space="preserve">о специальными правилами компетенции.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3"/>
        <w:ind w:firstLine="709"/>
        <w:spacing w:before="120"/>
        <w:rPr>
          <w:rFonts w:ascii="Times New Roman" w:hAnsi="Times New Roman" w:cs="Times New Roman"/>
          <w:sz w:val="24"/>
          <w:szCs w:val="24"/>
        </w:rPr>
      </w:pPr>
      <w:r/>
      <w:bookmarkStart w:id="3" w:name="_Toc507427597"/>
      <w:r>
        <w:rPr>
          <w:rFonts w:ascii="Times New Roman" w:hAnsi="Times New Roman" w:cs="Times New Roman"/>
          <w:sz w:val="24"/>
          <w:szCs w:val="24"/>
        </w:rPr>
        <w:t xml:space="preserve">2.Требования охраны труда перед началом работы</w:t>
      </w:r>
      <w:bookmarkEnd w:id="3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работы участники должны выполнить следующее: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 день С-1 все участники должны ознакомит</w:t>
      </w:r>
      <w:r>
        <w:rPr>
          <w:rFonts w:ascii="Times New Roman" w:hAnsi="Times New Roman" w:cs="Times New Roman"/>
        </w:rPr>
        <w:t xml:space="preserve">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Подготовить рабочее место: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осмотреть рабочее место на предмет наличия посторонних предметов и видимых неисправностей;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правильность установки стола, стула</w:t>
      </w:r>
      <w:r>
        <w:rPr>
          <w:rFonts w:ascii="Times New Roman" w:hAnsi="Times New Roman" w:cs="Times New Roman"/>
        </w:rPr>
        <w:t xml:space="preserve">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правильность расположения оборудования;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Кабели электропитания, удлинители, сетевые фильтры должны находиться с тыльной стороны рабочего места;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Убедиться в отсутствии засветок, отражений и бликов на экране монитора;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2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Подготовить инструмент и оборудование, разрешенное к самостоятельной работе:</w:t>
      </w:r>
      <w:r>
        <w:rPr>
          <w:rFonts w:ascii="Times New Roman" w:hAnsi="Times New Roman" w:cs="Times New Roman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>
        <w:trPr>
          <w:tblHeader/>
        </w:trPr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Наименование инструмента или оборудования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  <w:tc>
          <w:tcPr>
            <w:shd w:val="clear" w:color="auto" w:fill="auto"/>
            <w:tcW w:w="326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Правила подготовки к выполнению конкурсного задания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в сборе / ноутбук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269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электропитания и вход в систему производится техническим персоналом площадки;</w:t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Маршрутизатор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269" w:type="pct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Включение электропитания производится техническим персоналом площадки.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Коммутатор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269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IP-телефон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269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731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Межсетевой экран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269" w:type="pct"/>
            <w:vMerge w:val="continue"/>
            <w:textDirection w:val="lrTb"/>
            <w:noWrap w:val="false"/>
          </w:tcPr>
          <w:p>
            <w:pPr>
              <w:pStyle w:val="815"/>
              <w:spacing w:before="0" w:beforeAutospacing="0" w:after="0" w:afterAutospacing="0"/>
              <w:shd w:val="clear" w:color="auto" w:fill="ffffff"/>
            </w:pPr>
            <w:r/>
            <w:r/>
          </w:p>
        </w:tc>
      </w:tr>
    </w:tbl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Инструм</w:t>
      </w:r>
      <w:r>
        <w:rPr>
          <w:rFonts w:ascii="Times New Roman" w:hAnsi="Times New Roman" w:cs="Times New Roman"/>
        </w:rPr>
        <w:t xml:space="preserve">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Ежедневно, перед началом выполнения конкурсного задания, в процессе подготовки рабочего места: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и привести в порядок рабочее место, средства индивидуальной защиты;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убедиться в достаточности освещенности;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проверить (визуально) правильность подключения инструмента и оборудования в электросеть;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Уча</w:t>
      </w:r>
      <w:r>
        <w:rPr>
          <w:rFonts w:ascii="Times New Roman" w:hAnsi="Times New Roman" w:cs="Times New Roman"/>
        </w:rPr>
        <w:t xml:space="preserve">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  <w:r>
        <w:rPr>
          <w:rFonts w:ascii="Times New Roman" w:hAnsi="Times New Roman" w:cs="Times New Roman"/>
        </w:rPr>
      </w:r>
    </w:p>
    <w:p>
      <w:pPr>
        <w:pStyle w:val="743"/>
        <w:ind w:firstLine="709"/>
        <w:spacing w:before="120"/>
        <w:rPr>
          <w:rFonts w:ascii="Times New Roman" w:hAnsi="Times New Roman" w:cs="Times New Roman"/>
          <w:sz w:val="24"/>
          <w:szCs w:val="24"/>
        </w:rPr>
      </w:pPr>
      <w:r/>
      <w:bookmarkStart w:id="4" w:name="_Toc507427598"/>
      <w:r>
        <w:rPr>
          <w:rFonts w:ascii="Times New Roman" w:hAnsi="Times New Roman" w:cs="Times New Roman"/>
          <w:sz w:val="24"/>
          <w:szCs w:val="24"/>
        </w:rPr>
        <w:t xml:space="preserve">3.Требования охраны труда во время работы</w:t>
      </w:r>
      <w:bookmarkEnd w:id="4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  <w:r>
        <w:rPr>
          <w:rFonts w:ascii="Times New Roman" w:hAnsi="Times New Roman" w:cs="Times New Roman"/>
        </w:rPr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7"/>
        <w:gridCol w:w="8038"/>
      </w:tblGrid>
      <w:tr>
        <w:trPr>
          <w:tblHeader/>
        </w:trPr>
        <w:tc>
          <w:tcPr>
            <w:shd w:val="clear" w:color="auto" w:fill="auto"/>
            <w:tcW w:w="105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Наименование инструмента/ оборудования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  <w:tc>
          <w:tcPr>
            <w:shd w:val="clear" w:color="auto" w:fill="auto"/>
            <w:tcW w:w="3942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Требования безопасности</w:t>
            </w:r>
            <w:r>
              <w:rPr>
                <w:rFonts w:ascii="Times New Roman" w:hAnsi="Times New Roman" w:eastAsia="Times New Roman" w:cs="Times New Roman"/>
                <w:b/>
              </w:rPr>
            </w:r>
          </w:p>
        </w:tc>
      </w:tr>
      <w:tr>
        <w:trPr/>
        <w:tc>
          <w:tcPr>
            <w:shd w:val="clear" w:color="auto" w:fill="auto"/>
            <w:tcW w:w="105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в сборе \ ноутбук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942" w:type="pct"/>
            <w:vMerge w:val="restart"/>
            <w:textDirection w:val="lrTb"/>
            <w:noWrap w:val="false"/>
          </w:tcPr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содержать в порядке и чистоте рабочее место;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следить за тем, чтобы вентиляционные отверстия устройств ничем не были закрыты;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выполнять требования инструкции по эксплуатации оборудования;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jc w:val="both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rPr>
                <w:rFonts w:eastAsia="Times New Roman"/>
              </w:rPr>
              <w:t xml:space="preserve">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      </w:r>
            <w:r/>
          </w:p>
          <w:p>
            <w:pPr>
              <w:pStyle w:val="817"/>
              <w:ind w:left="0"/>
              <w:jc w:val="both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rPr>
                <w:rFonts w:eastAsia="Times New Roman"/>
                <w:b/>
                <w:bCs/>
              </w:rPr>
              <w:t xml:space="preserve">Запрещается: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отключать и подключать интерфейсные кабели периферийных</w:t>
            </w:r>
            <w:r>
              <w:rPr>
                <w:spacing w:val="38"/>
              </w:rPr>
              <w:t xml:space="preserve"> </w:t>
            </w:r>
            <w:r>
              <w:t xml:space="preserve">устройств;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класть на устройства средств компьютерной и оргтехники бумаги, папки и прочие посторонние</w:t>
            </w:r>
            <w:r>
              <w:rPr>
                <w:spacing w:val="4"/>
              </w:rPr>
              <w:t xml:space="preserve"> </w:t>
            </w:r>
            <w:r>
              <w:t xml:space="preserve">предметы;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прикасаться к задней панели системного блока (процессора) при включенном питании;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отключать электропитание во время выполнения программы,</w:t>
            </w:r>
            <w:r>
              <w:rPr>
                <w:spacing w:val="41"/>
              </w:rPr>
              <w:t xml:space="preserve"> </w:t>
            </w:r>
            <w:r>
              <w:t xml:space="preserve">процесса;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допускать попадание влаги, грязи, сыпучих веществ на устройства средств компьютерной и</w:t>
            </w:r>
            <w:r>
              <w:rPr>
                <w:spacing w:val="5"/>
              </w:rPr>
              <w:t xml:space="preserve"> </w:t>
            </w:r>
            <w:r>
              <w:t xml:space="preserve">оргтехники;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производить самостоятельно вскрытие и ремонт</w:t>
            </w:r>
            <w:r>
              <w:rPr>
                <w:spacing w:val="26"/>
              </w:rPr>
              <w:t xml:space="preserve"> </w:t>
            </w:r>
            <w:r>
              <w:t xml:space="preserve">оборудования;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производить самостоятельно вскрытие и заправку картриджей принтеров или копиров;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</w:pPr>
            <w:r>
              <w:t xml:space="preserve">работать со снятыми кожухами устройств компьютерной и</w:t>
            </w:r>
            <w:r>
              <w:rPr>
                <w:spacing w:val="33"/>
              </w:rPr>
              <w:t xml:space="preserve"> </w:t>
            </w:r>
            <w:r>
              <w:t xml:space="preserve">оргтехники;</w:t>
            </w:r>
            <w:r/>
          </w:p>
          <w:p>
            <w:pPr>
              <w:pStyle w:val="817"/>
              <w:numPr>
                <w:ilvl w:val="0"/>
                <w:numId w:val="23"/>
              </w:numPr>
              <w:ind w:left="360" w:hanging="360"/>
              <w:widowControl w:val="off"/>
              <w:tabs>
                <w:tab w:val="left" w:pos="1723" w:leader="none"/>
                <w:tab w:val="left" w:pos="1724" w:leader="none"/>
              </w:tabs>
              <w:rPr>
                <w:rFonts w:eastAsia="Times New Roman"/>
              </w:rPr>
            </w:pPr>
            <w:r>
              <w:t xml:space="preserve">располагаться при работе на расстоянии менее 50 см от экрана монитора.</w:t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shd w:val="clear" w:color="auto" w:fill="auto"/>
            <w:tcW w:w="105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Маршрутизатор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942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05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Коммутатор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942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05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IP-телефон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942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  <w:tr>
        <w:trPr/>
        <w:tc>
          <w:tcPr>
            <w:shd w:val="clear" w:color="auto" w:fill="auto"/>
            <w:tcW w:w="1058" w:type="pc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Межсетевой экран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942" w:type="pct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</w:tr>
    </w:tbl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При выполнении конкурсных заданий и уборке рабочих мест: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настоящую инструкцию;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поддерживать порядок и чистоту на рабочем месте;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рабочий инструмент располагать таким образом, чтобы исключалась возможность его скатывания и падения;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конкурсные задания только исправным инструментом;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3"/>
        <w:ind w:firstLine="709"/>
        <w:spacing w:before="120"/>
        <w:rPr>
          <w:rFonts w:ascii="Times New Roman" w:hAnsi="Times New Roman" w:cs="Times New Roman"/>
          <w:sz w:val="24"/>
          <w:szCs w:val="24"/>
        </w:rPr>
      </w:pPr>
      <w:r/>
      <w:bookmarkStart w:id="5" w:name="_Toc507427599"/>
      <w:r>
        <w:rPr>
          <w:rFonts w:ascii="Times New Roman" w:hAnsi="Times New Roman" w:cs="Times New Roman"/>
          <w:sz w:val="24"/>
          <w:szCs w:val="24"/>
        </w:rPr>
        <w:t xml:space="preserve">4. Требования охраны труда в аварийных ситуациях</w:t>
      </w:r>
      <w:bookmarkEnd w:id="5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</w:t>
      </w:r>
      <w:r>
        <w:rPr>
          <w:rFonts w:ascii="Times New Roman" w:hAnsi="Times New Roman" w:cs="Times New Roman"/>
        </w:rPr>
        <w:t xml:space="preserve">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возникновения у участника плохого самочувствия или получения травмы сообщить об этом эксперту.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</w:t>
      </w:r>
      <w:r>
        <w:rPr>
          <w:rFonts w:ascii="Times New Roman" w:hAnsi="Times New Roman" w:cs="Times New Roman"/>
        </w:rPr>
        <w:t xml:space="preserve">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возник</w:t>
      </w:r>
      <w:r>
        <w:rPr>
          <w:rFonts w:ascii="Times New Roman" w:hAnsi="Times New Roman" w:cs="Times New Roman"/>
        </w:rPr>
        <w:t xml:space="preserve">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</w:t>
      </w:r>
      <w:r>
        <w:rPr>
          <w:rFonts w:ascii="Times New Roman" w:hAnsi="Times New Roman" w:cs="Times New Roman"/>
        </w:rPr>
        <w:t xml:space="preserve">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>
        <w:rPr>
          <w:rFonts w:ascii="Times New Roman" w:hAnsi="Times New Roman" w:cs="Times New Roman"/>
        </w:rPr>
      </w:r>
    </w:p>
    <w:p>
      <w:pPr>
        <w:pStyle w:val="743"/>
        <w:ind w:firstLine="709"/>
        <w:spacing w:before="120"/>
        <w:rPr>
          <w:rFonts w:ascii="Times New Roman" w:hAnsi="Times New Roman" w:cs="Times New Roman"/>
          <w:sz w:val="24"/>
          <w:szCs w:val="24"/>
        </w:rPr>
      </w:pPr>
      <w:r/>
      <w:bookmarkStart w:id="6" w:name="_Toc507427600"/>
      <w:r>
        <w:rPr>
          <w:rFonts w:ascii="Times New Roman" w:hAnsi="Times New Roman" w:cs="Times New Roman"/>
          <w:sz w:val="24"/>
          <w:szCs w:val="24"/>
        </w:rPr>
        <w:t xml:space="preserve">5.Требование охраны труда по окончании работ</w:t>
      </w:r>
      <w:bookmarkEnd w:id="6"/>
      <w:r/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работ каждый участник обязан: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Привести в порядок рабочее место.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Убрать средства индивидуальной защиты в отведенное для хранений место.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Отключить инструмент и оборудование от сети.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Инструмент убрать в специально предназначенное для хранений место.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>
        <w:rPr>
          <w:rFonts w:ascii="Times New Roman" w:hAnsi="Times New Roman" w:cs="Times New Roman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bookmarkStart w:id="7" w:name="_Toc507427601"/>
      <w:r>
        <w:rPr>
          <w:rFonts w:ascii="Times New Roman" w:hAnsi="Times New Roman" w:cs="Times New Roman"/>
          <w:color w:val="auto"/>
          <w:sz w:val="24"/>
          <w:szCs w:val="24"/>
        </w:rPr>
        <w:t xml:space="preserve">Инструкция по охране труда для экспертов</w:t>
      </w:r>
      <w:bookmarkEnd w:id="7"/>
      <w:r/>
      <w:r>
        <w:rPr>
          <w:rFonts w:ascii="Times New Roman" w:hAnsi="Times New Roman" w:cs="Times New Roman"/>
          <w:color w:val="auto"/>
          <w:sz w:val="24"/>
          <w:szCs w:val="24"/>
        </w:rPr>
      </w:r>
    </w:p>
    <w:p>
      <w:pPr>
        <w:ind w:firstLine="709"/>
        <w:jc w:val="center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8" w:name="_Toc507427602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1.Общие требования охраны труда</w:t>
      </w:r>
      <w:bookmarkEnd w:id="8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К работе в качестве эксперта Компетенции 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Организатор онлайн мероприятий</w:t>
      </w:r>
      <w:r>
        <w:rPr>
          <w:rFonts w:ascii="Times New Roman" w:hAnsi="Times New Roman" w:cs="Times New Roman"/>
        </w:rPr>
        <w:t xml:space="preserve">» допускаются Эксперты, прошедшие специальное обучение и не имеющие противопоказаний по состоянию здоровья.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Эксперт обязан четко соблюдать: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правила пожарной безопасности, знать места расположения первичных средств пожаротушения и планов эвакуации.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расписание и график проведения конкурсного задания, установленные режимы труда и отдыха.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электрический ток;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шум, обусловленный конструкцией оргтехники;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химические вещества, выделяющиеся при работе оргтехники;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зрительное перенапряжение при работе с ПК.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режущие и колющие предметы;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электромагнитного излучения;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статического электричества;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повышенная яркость светового изображения;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пульсации светового потока;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повышенное значение напряжения в электрической цепи, замыкание которой может произойти через тело человека;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0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или пониженный уровень освещенности;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повышенный уровень прямой и отраженной блёскости.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Психологические: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напряжение зрения и внимания;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интеллектуальные и эмоциональные нагрузки;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длительные статические нагрузки; 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 xml:space="preserve">монотонность труда;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чрезмерное напряжение внимания;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усиленная нагрузка на зрение.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Применяемые во время выполнения конкурсного задания средства индивидуальной защиты: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беруши (при наличии повышенного шума на площадке).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Знаки безопасности, используемые на рабочих местах участников, для обозначения присутствующих опасностей:</w:t>
      </w:r>
      <w:r>
        <w:rPr>
          <w:rFonts w:ascii="Times New Roman" w:hAnsi="Times New Roman" w:cs="Times New Roman"/>
        </w:rPr>
      </w:r>
    </w:p>
    <w:p>
      <w:pPr>
        <w:numPr>
          <w:ilvl w:val="0"/>
          <w:numId w:val="24"/>
        </w:numPr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Знаков безопасности на рабочих местах не предусмотрено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помещении Экспертов Компетенции «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Организатор онлайн мероприятий</w:t>
      </w:r>
      <w:r>
        <w:rPr>
          <w:rFonts w:ascii="Times New Roman" w:hAnsi="Times New Roman" w:cs="Times New Roman"/>
        </w:rPr>
        <w:t xml:space="preserve"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</w:t>
      </w:r>
      <w:r>
        <w:rPr>
          <w:rFonts w:ascii="Times New Roman" w:hAnsi="Times New Roman" w:cs="Times New Roman"/>
        </w:rPr>
        <w:t xml:space="preserve">о специальными правилами компетенции</w:t>
      </w:r>
      <w:r>
        <w:rPr>
          <w:rFonts w:ascii="Times New Roman" w:hAnsi="Times New Roman" w:cs="Times New Roman"/>
        </w:rPr>
        <w:t xml:space="preserve">, а при необходимости согласно действующему законодательству.</w:t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9" w:name="_Toc507427603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2.Требования охраны труда перед началом работы</w:t>
      </w:r>
      <w:bookmarkEnd w:id="9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работы Эксперты должны выполнить следующее: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</w:t>
      </w:r>
      <w:r>
        <w:rPr>
          <w:rFonts w:ascii="Times New Roman" w:hAnsi="Times New Roman" w:cs="Times New Roman"/>
        </w:rPr>
        <w:t xml:space="preserve">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Ежедневно, перед началом выполнения конку</w:t>
      </w:r>
      <w:r>
        <w:rPr>
          <w:rFonts w:ascii="Times New Roman" w:hAnsi="Times New Roman" w:cs="Times New Roman"/>
        </w:rPr>
        <w:t xml:space="preserve">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Ежедневно, перед началом работ на конкурсной площадке и в помещении экспертов необходимо:</w:t>
      </w:r>
      <w:r>
        <w:rPr>
          <w:rFonts w:ascii="Times New Roman" w:hAnsi="Times New Roman" w:cs="Times New Roman"/>
        </w:rPr>
      </w:r>
    </w:p>
    <w:p>
      <w:pPr>
        <w:ind w:firstLine="709"/>
        <w:spacing w:before="120" w:after="12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рабочие места экспертов и участников;</w:t>
      </w:r>
      <w:r>
        <w:rPr>
          <w:rFonts w:ascii="Times New Roman" w:hAnsi="Times New Roman" w:cs="Times New Roman"/>
        </w:rPr>
      </w:r>
    </w:p>
    <w:p>
      <w:pPr>
        <w:ind w:firstLine="709"/>
        <w:spacing w:before="120" w:after="12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-привести в порядок рабочее место эксперта;</w:t>
      </w:r>
      <w:r>
        <w:rPr>
          <w:rFonts w:ascii="Times New Roman" w:hAnsi="Times New Roman" w:cs="Times New Roman"/>
        </w:rPr>
      </w:r>
    </w:p>
    <w:p>
      <w:pPr>
        <w:ind w:firstLine="709"/>
        <w:spacing w:before="120" w:after="12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-проверить правильность подключения оборудования в электросеть;</w:t>
      </w:r>
      <w:r>
        <w:rPr>
          <w:rFonts w:ascii="Times New Roman" w:hAnsi="Times New Roman" w:cs="Times New Roman"/>
        </w:rPr>
      </w:r>
    </w:p>
    <w:p>
      <w:pPr>
        <w:ind w:firstLine="709"/>
        <w:spacing w:before="120" w:after="12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одеть необходимые средства индивидуальной защиты;</w:t>
      </w:r>
      <w:r>
        <w:rPr>
          <w:rFonts w:ascii="Times New Roman" w:hAnsi="Times New Roman" w:cs="Times New Roman"/>
        </w:rPr>
      </w:r>
    </w:p>
    <w:p>
      <w:pPr>
        <w:ind w:firstLine="709"/>
        <w:spacing w:before="120" w:after="120"/>
        <w:tabs>
          <w:tab w:val="left" w:pos="70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10" w:name="_Toc507427604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3.Требования охраны труда во время работы</w:t>
      </w:r>
      <w:bookmarkEnd w:id="10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Во избежание поражения током запрещается: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прикасаться к задней панели персонального компьютера и другой оргтехники, монитора при включенном питании;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производить самостоятельно вскрытие и ремонт оборудования;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переключать разъемы интерфейсных кабелей периферийных устройств при включенном питании;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загромождать верхние панели устройств бумагами и посторонними предметами;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Эксперту во время работы с оргтехникой: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обращать внимание на символы, высвечивающиеся на панели оборудования, не игнорировать их;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производить включение/выключение аппаратов мокрыми руками;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ставить на устройство емкости с водой, не класть металлические предметы;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эксплуатировать аппарат, если он перегрелся, стал дымиться, появился посторонний запах или звук;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эксплуатировать аппарат, если его уронили или корпус был поврежден;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вынимать застрявшие листы можно только после отключения устройства из сети;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-запрещается перемещать аппараты включенными в сеть;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все работы по замене картриджей, бумаги можно производить только после отключения аппарата от сети;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опираться на стекло </w:t>
      </w:r>
      <w:r>
        <w:rPr>
          <w:rFonts w:ascii="Times New Roman" w:hAnsi="Times New Roman" w:cs="Times New Roman"/>
        </w:rPr>
        <w:t xml:space="preserve">оригиналодержателя</w:t>
      </w:r>
      <w:r>
        <w:rPr>
          <w:rFonts w:ascii="Times New Roman" w:hAnsi="Times New Roman" w:cs="Times New Roman"/>
        </w:rPr>
        <w:t xml:space="preserve">, класть на него какие-либо вещи помимо оригинала;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запрещается работать на аппарате с треснувшим стеклом;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обязательно мыть руки теплой водой с мылом после каждой чистки картриджей, узлов и т.д.;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просыпанный тонер, носитель немедленно собрать пылесосом или влажной ветошью.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Запрещается: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устанавливать неизвестные системы паролирования и самостоятельно проводить переформатирование диска;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иметь при себе любые средства связи;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пользоваться любой документацией кроме предусмотренной конкурсным заданием.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11" w:name="_Toc507427605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4. Требования охраны труда в аварийных ситуациях</w:t>
      </w:r>
      <w:bookmarkEnd w:id="11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</w:t>
      </w:r>
      <w:r>
        <w:rPr>
          <w:rFonts w:ascii="Times New Roman" w:hAnsi="Times New Roman" w:cs="Times New Roman"/>
        </w:rPr>
        <w:t xml:space="preserve">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возникновения зрительного дискомфорта и других неблагоприятных субъективных ощуще</w:t>
      </w:r>
      <w:r>
        <w:rPr>
          <w:rFonts w:ascii="Times New Roman" w:hAnsi="Times New Roman" w:cs="Times New Roman"/>
        </w:rPr>
        <w:t xml:space="preserve">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 возникн</w:t>
      </w:r>
      <w:r>
        <w:rPr>
          <w:rFonts w:ascii="Times New Roman" w:hAnsi="Times New Roman" w:cs="Times New Roman"/>
        </w:rPr>
        <w:t xml:space="preserve">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</w:t>
      </w:r>
      <w:r>
        <w:rPr>
          <w:rFonts w:ascii="Times New Roman" w:hAnsi="Times New Roman" w:cs="Times New Roman"/>
        </w:rPr>
        <w:t xml:space="preserve">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742"/>
        <w:ind w:firstLine="709"/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/>
      <w:bookmarkStart w:id="12" w:name="_Toc507427606"/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5.Требование охраны труда по окончании работ</w:t>
      </w:r>
      <w:bookmarkEnd w:id="12"/>
      <w:r/>
      <w:r>
        <w:rPr>
          <w:rFonts w:ascii="Times New Roman" w:hAnsi="Times New Roman" w:cs="Times New Roman"/>
          <w:i/>
          <w:color w:val="auto"/>
          <w:sz w:val="24"/>
          <w:szCs w:val="24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окончания конкурсного дня Эксперт обязан: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Отключить электрические приборы, оборудование, инструмент и устройства от источника питания.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  <w:r>
        <w:rPr>
          <w:rFonts w:ascii="Times New Roman" w:hAnsi="Times New Roman" w:cs="Times New Roman"/>
        </w:rPr>
      </w:r>
    </w:p>
    <w:p>
      <w:pPr>
        <w:ind w:firstLine="709"/>
        <w:jc w:val="both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tabs>
          <w:tab w:val="right" w:pos="9354" w:leader="none"/>
        </w:tabs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r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134" w:header="567" w:footer="567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5040102010807070707"/>
  </w:font>
  <w:font w:name="Wingdings">
    <w:panose1 w:val="05010000000000000000"/>
  </w:font>
  <w:font w:name="Courier New">
    <w:panose1 w:val="02070409020205020404"/>
  </w:font>
  <w:font w:name="OpenSymbol">
    <w:panose1 w:val="05010000000000000000"/>
  </w:font>
  <w:font w:name="Symbol">
    <w:panose1 w:val="05010000000000000000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rFonts w:ascii="Arial" w:hAnsi="Arial" w:cs="Arial"/>
        <w:b/>
        <w:bCs/>
        <w:sz w:val="20"/>
        <w:szCs w:val="2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PAGE   \* MERGEFORMAT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>
      <w:rPr>
        <w:rFonts w:ascii="Arial" w:hAnsi="Arial" w:cs="Arial"/>
        <w:b/>
        <w:bCs/>
        <w:color w:val="000000"/>
        <w:sz w:val="20"/>
        <w:szCs w:val="20"/>
      </w:rPr>
      <w:t xml:space="preserve">15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sz w:val="20"/>
        <w:szCs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  <w:tab w:val="right" w:pos="10631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677" w:leader="none"/>
        <w:tab w:val="right" w:pos="9355" w:leader="none"/>
      </w:tabs>
      <w:rPr>
        <w:color w:val="000000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59" w:hanging="665"/>
        <w:tabs>
          <w:tab w:val="num" w:pos="0" w:leader="none"/>
        </w:tabs>
      </w:pPr>
      <w:rPr>
        <w:rFonts w:ascii="Symbol" w:hAnsi="Symbol" w:cs="Symbol"/>
        <w:sz w:val="22"/>
        <w:szCs w:val="22"/>
        <w:lang w:val="ru-RU" w:eastAsia="ru-RU" w:bidi="ru-RU"/>
      </w:rPr>
    </w:lvl>
    <w:lvl w:ilvl="1">
      <w:start w:val="1"/>
      <w:numFmt w:val="bullet"/>
      <w:isLgl w:val="false"/>
      <w:suff w:val="tab"/>
      <w:lvlText w:val=""/>
      <w:lvlJc w:val="left"/>
      <w:pPr>
        <w:ind w:left="2002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2">
      <w:start w:val="1"/>
      <w:numFmt w:val="bullet"/>
      <w:isLgl w:val="false"/>
      <w:suff w:val="tab"/>
      <w:lvlText w:val=""/>
      <w:lvlJc w:val="left"/>
      <w:pPr>
        <w:ind w:left="2944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3">
      <w:start w:val="1"/>
      <w:numFmt w:val="bullet"/>
      <w:isLgl w:val="false"/>
      <w:suff w:val="tab"/>
      <w:lvlText w:val=""/>
      <w:lvlJc w:val="left"/>
      <w:pPr>
        <w:ind w:left="3886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4">
      <w:start w:val="1"/>
      <w:numFmt w:val="bullet"/>
      <w:isLgl w:val="false"/>
      <w:suff w:val="tab"/>
      <w:lvlText w:val=""/>
      <w:lvlJc w:val="left"/>
      <w:pPr>
        <w:ind w:left="4828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5">
      <w:start w:val="1"/>
      <w:numFmt w:val="bullet"/>
      <w:isLgl w:val="false"/>
      <w:suff w:val="tab"/>
      <w:lvlText w:val=""/>
      <w:lvlJc w:val="left"/>
      <w:pPr>
        <w:ind w:left="5770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6">
      <w:start w:val="1"/>
      <w:numFmt w:val="bullet"/>
      <w:isLgl w:val="false"/>
      <w:suff w:val="tab"/>
      <w:lvlText w:val=""/>
      <w:lvlJc w:val="left"/>
      <w:pPr>
        <w:ind w:left="6712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7">
      <w:start w:val="1"/>
      <w:numFmt w:val="bullet"/>
      <w:isLgl w:val="false"/>
      <w:suff w:val="tab"/>
      <w:lvlText w:val=""/>
      <w:lvlJc w:val="left"/>
      <w:pPr>
        <w:ind w:left="7654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  <w:lvl w:ilvl="8">
      <w:start w:val="1"/>
      <w:numFmt w:val="bullet"/>
      <w:isLgl w:val="false"/>
      <w:suff w:val="tab"/>
      <w:lvlText w:val=""/>
      <w:lvlJc w:val="left"/>
      <w:pPr>
        <w:ind w:left="8596" w:hanging="665"/>
        <w:tabs>
          <w:tab w:val="num" w:pos="0" w:leader="none"/>
        </w:tabs>
      </w:pPr>
      <w:rPr>
        <w:rFonts w:ascii="Symbol" w:hAnsi="Symbol"/>
        <w:lang w:val="ru-RU" w:eastAsia="ru-RU" w:bidi="ru-RU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decimal"/>
      <w:isLgl/>
      <w:suff w:val="tab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isLgl w:val="false"/>
      <w:suff w:val="tab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8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15">
    <w:multiLevelType w:val="hybridMultilevel"/>
    <w:lvl w:ilvl="0">
      <w:start w:val="1"/>
      <w:numFmt w:val="bullet"/>
      <w:pStyle w:val="804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</w:pPr>
      <w:rPr>
        <w:rFonts w:ascii="Times New Roman" w:hAnsi="Times New Roman" w:eastAsia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isLgl w:val="false"/>
      <w:suff w:val="tab"/>
      <w:lvlText w:val="●"/>
      <w:lvlJc w:val="left"/>
      <w:pPr>
        <w:ind w:left="1800" w:hanging="72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isLgl w:val="false"/>
      <w:suff w:val="tab"/>
      <w:lvlText w:val="%1.%2.●.%4."/>
      <w:lvlJc w:val="left"/>
      <w:pPr>
        <w:ind w:left="2160" w:hanging="720"/>
      </w:pPr>
    </w:lvl>
    <w:lvl w:ilvl="4">
      <w:start w:val="1"/>
      <w:numFmt w:val="decimal"/>
      <w:isLgl w:val="false"/>
      <w:suff w:val="tab"/>
      <w:lvlText w:val="%1.%2.●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●.%4.%5.%6."/>
      <w:lvlJc w:val="left"/>
      <w:pPr>
        <w:ind w:left="3240" w:hanging="1080"/>
      </w:pPr>
    </w:lvl>
    <w:lvl w:ilvl="6">
      <w:start w:val="1"/>
      <w:numFmt w:val="decimal"/>
      <w:isLgl w:val="false"/>
      <w:suff w:val="tab"/>
      <w:lvlText w:val="%1.%2.●.%4.%5.%6.%7."/>
      <w:lvlJc w:val="left"/>
      <w:pPr>
        <w:ind w:left="3960" w:hanging="1440"/>
      </w:pPr>
    </w:lvl>
    <w:lvl w:ilvl="7">
      <w:start w:val="1"/>
      <w:numFmt w:val="decimal"/>
      <w:isLgl w:val="false"/>
      <w:suff w:val="tab"/>
      <w:lvlText w:val="%1.%2.●.%4.%5.%6.%7.%8."/>
      <w:lvlJc w:val="left"/>
      <w:pPr>
        <w:ind w:left="4320" w:hanging="1440"/>
      </w:pPr>
    </w:lvl>
    <w:lvl w:ilvl="8">
      <w:start w:val="1"/>
      <w:numFmt w:val="decimal"/>
      <w:isLgl w:val="false"/>
      <w:suff w:val="tab"/>
      <w:lvlText w:val="%1.%2.●.%4.%5.%6.%7.%8.%9."/>
      <w:lvlJc w:val="left"/>
      <w:pPr>
        <w:ind w:left="5040" w:hanging="180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isLgl w:val="false"/>
      <w:suff w:val="tab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30" w:hanging="630"/>
      </w:pPr>
      <w:rPr>
        <w:rFonts w:hint="default" w:ascii="Times New Roman" w:hAnsi="Times New Roman" w:cs="Times New Roman"/>
        <w:b w:val="0"/>
        <w:i/>
      </w:rPr>
    </w:lvl>
    <w:lvl w:ilvl="1">
      <w:start w:val="9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 w:ascii="Times New Roman" w:hAnsi="Times New Roman" w:cs="Times New Roman"/>
        <w:b w:val="0"/>
        <w:i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 w:ascii="Times New Roman" w:hAnsi="Times New Roman" w:cs="Times New Roman"/>
        <w:b w:val="0"/>
        <w:i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 w:ascii="Times New Roman" w:hAnsi="Times New Roman" w:cs="Times New Roman"/>
        <w:b w:val="0"/>
        <w:i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440"/>
      </w:pPr>
      <w:rPr>
        <w:rFonts w:hint="default" w:ascii="Times New Roman" w:hAnsi="Times New Roman" w:cs="Times New Roman"/>
        <w:b w:val="0"/>
        <w:i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 w:ascii="Times New Roman" w:hAnsi="Times New Roman" w:cs="Times New Roman"/>
        <w:b w:val="0"/>
        <w:i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 w:ascii="Times New Roman" w:hAnsi="Times New Roman" w:cs="Times New Roman"/>
        <w:b w:val="0"/>
        <w:i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2160"/>
      </w:pPr>
      <w:rPr>
        <w:rFonts w:hint="default" w:ascii="Times New Roman" w:hAnsi="Times New Roman" w:cs="Times New Roman"/>
        <w:b w:val="0"/>
        <w:i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 w:ascii="Times New Roman" w:hAnsi="Times New Roman" w:cs="Times New Roman"/>
        <w:b w:val="0"/>
        <w:i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8"/>
      <w:numFmt w:val="decimal"/>
      <w:isLgl w:val="false"/>
      <w:suff w:val="tab"/>
      <w:lvlText w:val="%1.%2."/>
      <w:lvlJc w:val="left"/>
      <w:pPr>
        <w:ind w:left="164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5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84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7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0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33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2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36" w:hanging="2160"/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30" w:hanging="630"/>
      </w:pPr>
    </w:lvl>
    <w:lvl w:ilvl="1">
      <w:start w:val="8"/>
      <w:numFmt w:val="decimal"/>
      <w:isLgl w:val="false"/>
      <w:suff w:val="tab"/>
      <w:lvlText w:val="%1.%2."/>
      <w:lvlJc w:val="left"/>
      <w:pPr>
        <w:ind w:left="175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78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17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20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5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798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01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408" w:hanging="216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9"/>
  </w:num>
  <w:num w:numId="5">
    <w:abstractNumId w:val="22"/>
  </w:num>
  <w:num w:numId="6">
    <w:abstractNumId w:val="14"/>
  </w:num>
  <w:num w:numId="7">
    <w:abstractNumId w:val="23"/>
  </w:num>
  <w:num w:numId="8">
    <w:abstractNumId w:val="21"/>
  </w:num>
  <w:num w:numId="9">
    <w:abstractNumId w:val="7"/>
  </w:num>
  <w:num w:numId="10">
    <w:abstractNumId w:val="10"/>
  </w:num>
  <w:num w:numId="11">
    <w:abstractNumId w:val="8"/>
  </w:num>
  <w:num w:numId="12">
    <w:abstractNumId w:val="9"/>
  </w:num>
  <w:num w:numId="13">
    <w:abstractNumId w:val="17"/>
  </w:num>
  <w:num w:numId="14">
    <w:abstractNumId w:val="5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 w:numId="19">
    <w:abstractNumId w:val="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48"/>
    <w:link w:val="74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48"/>
    <w:link w:val="74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48"/>
    <w:link w:val="74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48"/>
    <w:link w:val="74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48"/>
    <w:link w:val="74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48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1"/>
    <w:next w:val="74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4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1"/>
    <w:next w:val="74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4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1"/>
    <w:next w:val="74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4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48"/>
    <w:link w:val="752"/>
    <w:uiPriority w:val="10"/>
    <w:rPr>
      <w:sz w:val="48"/>
      <w:szCs w:val="48"/>
    </w:rPr>
  </w:style>
  <w:style w:type="character" w:styleId="37">
    <w:name w:val="Subtitle Char"/>
    <w:basedOn w:val="748"/>
    <w:link w:val="753"/>
    <w:uiPriority w:val="11"/>
    <w:rPr>
      <w:sz w:val="24"/>
      <w:szCs w:val="24"/>
    </w:rPr>
  </w:style>
  <w:style w:type="paragraph" w:styleId="38">
    <w:name w:val="Quote"/>
    <w:basedOn w:val="741"/>
    <w:next w:val="74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1"/>
    <w:next w:val="74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48"/>
    <w:link w:val="792"/>
    <w:uiPriority w:val="99"/>
  </w:style>
  <w:style w:type="character" w:styleId="45">
    <w:name w:val="Footer Char"/>
    <w:basedOn w:val="748"/>
    <w:link w:val="794"/>
    <w:uiPriority w:val="99"/>
  </w:style>
  <w:style w:type="paragraph" w:styleId="46">
    <w:name w:val="Caption"/>
    <w:basedOn w:val="741"/>
    <w:next w:val="7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94"/>
    <w:uiPriority w:val="99"/>
  </w:style>
  <w:style w:type="table" w:styleId="49">
    <w:name w:val="Table Grid Light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800"/>
    <w:uiPriority w:val="99"/>
    <w:rPr>
      <w:sz w:val="18"/>
    </w:rPr>
  </w:style>
  <w:style w:type="paragraph" w:styleId="178">
    <w:name w:val="endnote text"/>
    <w:basedOn w:val="74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48"/>
    <w:uiPriority w:val="99"/>
    <w:semiHidden/>
    <w:unhideWhenUsed/>
    <w:rPr>
      <w:vertAlign w:val="superscript"/>
    </w:rPr>
  </w:style>
  <w:style w:type="paragraph" w:styleId="191">
    <w:name w:val="table of figures"/>
    <w:basedOn w:val="741"/>
    <w:next w:val="741"/>
    <w:uiPriority w:val="99"/>
    <w:unhideWhenUsed/>
    <w:pPr>
      <w:spacing w:after="0" w:afterAutospacing="0"/>
    </w:pPr>
  </w:style>
  <w:style w:type="paragraph" w:styleId="741" w:default="1">
    <w:name w:val="Normal"/>
    <w:qFormat/>
  </w:style>
  <w:style w:type="paragraph" w:styleId="742">
    <w:name w:val="Heading 1"/>
    <w:basedOn w:val="741"/>
    <w:next w:val="741"/>
    <w:uiPriority w:val="9"/>
    <w:qFormat/>
    <w:pPr>
      <w:keepNext/>
      <w:spacing w:before="240" w:after="120" w:line="360" w:lineRule="auto"/>
      <w:outlineLvl w:val="0"/>
    </w:pPr>
    <w:rPr>
      <w:rFonts w:ascii="Arial" w:hAnsi="Arial" w:eastAsia="Arial" w:cs="Arial"/>
      <w:b/>
      <w:smallCaps/>
      <w:color w:val="2c8de6"/>
      <w:sz w:val="36"/>
      <w:szCs w:val="36"/>
    </w:rPr>
  </w:style>
  <w:style w:type="paragraph" w:styleId="743">
    <w:name w:val="Heading 2"/>
    <w:basedOn w:val="741"/>
    <w:next w:val="741"/>
    <w:link w:val="786"/>
    <w:uiPriority w:val="9"/>
    <w:unhideWhenUsed/>
    <w:qFormat/>
    <w:pPr>
      <w:keepNext/>
      <w:spacing w:before="240" w:after="120" w:line="360" w:lineRule="auto"/>
      <w:outlineLvl w:val="1"/>
    </w:pPr>
    <w:rPr>
      <w:rFonts w:ascii="Arial" w:hAnsi="Arial" w:eastAsia="Arial" w:cs="Arial"/>
      <w:b/>
      <w:sz w:val="28"/>
      <w:szCs w:val="28"/>
    </w:rPr>
  </w:style>
  <w:style w:type="paragraph" w:styleId="744">
    <w:name w:val="Heading 3"/>
    <w:basedOn w:val="741"/>
    <w:next w:val="741"/>
    <w:uiPriority w:val="9"/>
    <w:unhideWhenUsed/>
    <w:qFormat/>
    <w:pPr>
      <w:keepNext/>
      <w:spacing w:before="120" w:after="0" w:line="360" w:lineRule="auto"/>
      <w:outlineLvl w:val="2"/>
    </w:pPr>
    <w:rPr>
      <w:rFonts w:ascii="Arial" w:hAnsi="Arial" w:eastAsia="Arial" w:cs="Arial"/>
      <w:b/>
    </w:rPr>
  </w:style>
  <w:style w:type="paragraph" w:styleId="745">
    <w:name w:val="Heading 4"/>
    <w:basedOn w:val="741"/>
    <w:next w:val="741"/>
    <w:uiPriority w:val="9"/>
    <w:semiHidden/>
    <w:unhideWhenUsed/>
    <w:qFormat/>
    <w:pPr>
      <w:keepNext/>
      <w:spacing w:after="0" w:line="360" w:lineRule="auto"/>
      <w:widowControl w:val="off"/>
      <w:outlineLvl w:val="3"/>
    </w:pPr>
    <w:rPr>
      <w:rFonts w:ascii="Arial" w:hAnsi="Arial" w:eastAsia="Arial" w:cs="Arial"/>
      <w:b/>
      <w:sz w:val="28"/>
      <w:szCs w:val="28"/>
    </w:rPr>
  </w:style>
  <w:style w:type="paragraph" w:styleId="746">
    <w:name w:val="Heading 5"/>
    <w:basedOn w:val="741"/>
    <w:next w:val="741"/>
    <w:uiPriority w:val="9"/>
    <w:semiHidden/>
    <w:unhideWhenUsed/>
    <w:qFormat/>
    <w:pPr>
      <w:jc w:val="both"/>
      <w:keepNext/>
      <w:spacing w:after="0" w:line="360" w:lineRule="auto"/>
      <w:widowControl w:val="off"/>
      <w:outlineLvl w:val="4"/>
    </w:pPr>
    <w:rPr>
      <w:rFonts w:ascii="Arial" w:hAnsi="Arial" w:eastAsia="Arial" w:cs="Arial"/>
      <w:b/>
      <w:sz w:val="28"/>
      <w:szCs w:val="28"/>
    </w:rPr>
  </w:style>
  <w:style w:type="paragraph" w:styleId="747">
    <w:name w:val="Heading 6"/>
    <w:basedOn w:val="741"/>
    <w:next w:val="741"/>
    <w:uiPriority w:val="9"/>
    <w:semiHidden/>
    <w:unhideWhenUsed/>
    <w:qFormat/>
    <w:pPr>
      <w:keepNext/>
      <w:spacing w:after="58" w:line="360" w:lineRule="auto"/>
      <w:widowControl w:val="off"/>
      <w:outlineLvl w:val="5"/>
    </w:pPr>
    <w:rPr>
      <w:rFonts w:ascii="Arial" w:hAnsi="Arial" w:eastAsia="Arial" w:cs="Arial"/>
      <w:b/>
      <w:sz w:val="24"/>
      <w:szCs w:val="24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table" w:styleId="75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52">
    <w:name w:val="Title"/>
    <w:basedOn w:val="741"/>
    <w:next w:val="741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753">
    <w:name w:val="Subtitle"/>
    <w:basedOn w:val="741"/>
    <w:next w:val="741"/>
    <w:uiPriority w:val="11"/>
    <w:qFormat/>
    <w:rPr>
      <w:color w:val="5a5a5a"/>
    </w:rPr>
  </w:style>
  <w:style w:type="table" w:styleId="754" w:customStyle="1">
    <w:name w:val="StGen0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55" w:customStyle="1">
    <w:name w:val="StGen1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56" w:customStyle="1">
    <w:name w:val="StGen2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57" w:customStyle="1">
    <w:name w:val="StGen3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58" w:customStyle="1">
    <w:name w:val="StGen4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59" w:customStyle="1">
    <w:name w:val="StGen5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60" w:customStyle="1">
    <w:name w:val="StGen6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1" w:customStyle="1">
    <w:name w:val="StGen7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2" w:customStyle="1">
    <w:name w:val="StGen8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3" w:customStyle="1">
    <w:name w:val="StGen9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64" w:customStyle="1">
    <w:name w:val="StGen10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65" w:customStyle="1">
    <w:name w:val="StGen11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6" w:customStyle="1">
    <w:name w:val="StGen12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7" w:customStyle="1">
    <w:name w:val="StGen13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68" w:customStyle="1">
    <w:name w:val="StGen14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69" w:customStyle="1">
    <w:name w:val="StGen15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70" w:customStyle="1">
    <w:name w:val="StGen16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1" w:customStyle="1">
    <w:name w:val="StGen17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2" w:customStyle="1">
    <w:name w:val="StGen18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3" w:customStyle="1">
    <w:name w:val="StGen19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74" w:customStyle="1">
    <w:name w:val="StGen20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75" w:customStyle="1">
    <w:name w:val="StGen21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6" w:customStyle="1">
    <w:name w:val="StGen22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7" w:customStyle="1">
    <w:name w:val="StGen23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78" w:customStyle="1">
    <w:name w:val="StGen24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79" w:customStyle="1">
    <w:name w:val="StGen25"/>
    <w:basedOn w:val="751"/>
    <w:tblPr>
      <w:tblStyleRowBandSize w:val="1"/>
      <w:tblStyleColBandSize w:val="1"/>
      <w:tblCellMar>
        <w:left w:w="142" w:type="dxa"/>
        <w:top w:w="85" w:type="dxa"/>
        <w:right w:w="142" w:type="dxa"/>
        <w:bottom w:w="85" w:type="dxa"/>
      </w:tblCellMar>
    </w:tblPr>
  </w:style>
  <w:style w:type="table" w:styleId="780" w:customStyle="1">
    <w:name w:val="StGen26"/>
    <w:basedOn w:val="7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81" w:customStyle="1">
    <w:name w:val="StGen27"/>
    <w:basedOn w:val="751"/>
    <w:tblPr>
      <w:tblStyleRowBandSize w:val="1"/>
      <w:tblStyleColBandSize w:val="1"/>
      <w:tblCellMar>
        <w:left w:w="115" w:type="dxa"/>
        <w:top w:w="144" w:type="dxa"/>
        <w:right w:w="115" w:type="dxa"/>
        <w:bottom w:w="144" w:type="dxa"/>
      </w:tblCellMar>
    </w:tblPr>
  </w:style>
  <w:style w:type="paragraph" w:styleId="782">
    <w:name w:val="annotation text"/>
    <w:basedOn w:val="741"/>
    <w:link w:val="78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83" w:customStyle="1">
    <w:name w:val="Текст примечания Знак"/>
    <w:basedOn w:val="748"/>
    <w:link w:val="782"/>
    <w:uiPriority w:val="99"/>
    <w:semiHidden/>
    <w:rPr>
      <w:sz w:val="20"/>
      <w:szCs w:val="20"/>
    </w:rPr>
  </w:style>
  <w:style w:type="character" w:styleId="784">
    <w:name w:val="annotation reference"/>
    <w:basedOn w:val="748"/>
    <w:uiPriority w:val="99"/>
    <w:semiHidden/>
    <w:unhideWhenUsed/>
    <w:rPr>
      <w:sz w:val="16"/>
      <w:szCs w:val="16"/>
    </w:rPr>
  </w:style>
  <w:style w:type="paragraph" w:styleId="785">
    <w:name w:val="List Paragraph"/>
    <w:basedOn w:val="741"/>
    <w:uiPriority w:val="34"/>
    <w:qFormat/>
    <w:pPr>
      <w:contextualSpacing/>
      <w:ind w:left="720"/>
    </w:pPr>
  </w:style>
  <w:style w:type="character" w:styleId="786" w:customStyle="1">
    <w:name w:val="Заголовок 2 Знак"/>
    <w:basedOn w:val="748"/>
    <w:link w:val="743"/>
    <w:uiPriority w:val="9"/>
    <w:rPr>
      <w:rFonts w:ascii="Arial" w:hAnsi="Arial" w:eastAsia="Arial" w:cs="Arial"/>
      <w:b/>
      <w:sz w:val="28"/>
      <w:szCs w:val="28"/>
    </w:rPr>
  </w:style>
  <w:style w:type="paragraph" w:styleId="787">
    <w:name w:val="toc 2"/>
    <w:basedOn w:val="741"/>
    <w:next w:val="741"/>
    <w:uiPriority w:val="39"/>
    <w:unhideWhenUsed/>
    <w:pPr>
      <w:ind w:left="220"/>
      <w:spacing w:after="100"/>
    </w:pPr>
  </w:style>
  <w:style w:type="character" w:styleId="788">
    <w:name w:val="Hyperlink"/>
    <w:basedOn w:val="748"/>
    <w:uiPriority w:val="99"/>
    <w:unhideWhenUsed/>
    <w:rPr>
      <w:color w:val="0000ff" w:themeColor="hyperlink"/>
      <w:u w:val="single"/>
    </w:rPr>
  </w:style>
  <w:style w:type="paragraph" w:styleId="789">
    <w:name w:val="toc 1"/>
    <w:basedOn w:val="741"/>
    <w:next w:val="741"/>
    <w:uiPriority w:val="39"/>
    <w:unhideWhenUsed/>
    <w:pPr>
      <w:spacing w:after="100"/>
    </w:pPr>
  </w:style>
  <w:style w:type="paragraph" w:styleId="790">
    <w:name w:val="toc 3"/>
    <w:basedOn w:val="741"/>
    <w:next w:val="741"/>
    <w:uiPriority w:val="39"/>
    <w:unhideWhenUsed/>
    <w:pPr>
      <w:jc w:val="both"/>
      <w:spacing w:after="100"/>
      <w:tabs>
        <w:tab w:val="left" w:pos="851" w:leader="none"/>
        <w:tab w:val="right" w:pos="10205" w:leader="none"/>
      </w:tabs>
    </w:pPr>
  </w:style>
  <w:style w:type="table" w:styleId="791">
    <w:name w:val="Table Grid"/>
    <w:basedOn w:val="74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92">
    <w:name w:val="Header"/>
    <w:basedOn w:val="741"/>
    <w:link w:val="79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3" w:customStyle="1">
    <w:name w:val="Верхний колонтитул Знак"/>
    <w:basedOn w:val="748"/>
    <w:link w:val="792"/>
    <w:uiPriority w:val="99"/>
  </w:style>
  <w:style w:type="paragraph" w:styleId="794">
    <w:name w:val="Footer"/>
    <w:basedOn w:val="741"/>
    <w:link w:val="7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95" w:customStyle="1">
    <w:name w:val="Нижний колонтитул Знак"/>
    <w:basedOn w:val="748"/>
    <w:link w:val="794"/>
    <w:uiPriority w:val="99"/>
  </w:style>
  <w:style w:type="paragraph" w:styleId="796" w:customStyle="1">
    <w:name w:val="!заголовок-2"/>
    <w:basedOn w:val="743"/>
    <w:link w:val="798"/>
    <w:qFormat/>
    <w:rPr>
      <w:rFonts w:eastAsia="Times New Roman" w:cs="Times New Roman"/>
      <w:szCs w:val="24"/>
      <w:lang w:eastAsia="en-US"/>
    </w:rPr>
  </w:style>
  <w:style w:type="paragraph" w:styleId="797" w:customStyle="1">
    <w:name w:val="!Текст"/>
    <w:basedOn w:val="741"/>
    <w:link w:val="799"/>
    <w:qFormat/>
    <w:pPr>
      <w:jc w:val="both"/>
      <w:spacing w:after="0" w:line="360" w:lineRule="auto"/>
    </w:pPr>
    <w:rPr>
      <w:rFonts w:ascii="Times New Roman" w:hAnsi="Times New Roman" w:eastAsia="Times New Roman" w:cs="Times New Roman"/>
      <w:szCs w:val="20"/>
    </w:rPr>
  </w:style>
  <w:style w:type="character" w:styleId="798" w:customStyle="1">
    <w:name w:val="!заголовок-2 Знак"/>
    <w:link w:val="796"/>
    <w:rPr>
      <w:rFonts w:ascii="Arial" w:hAnsi="Arial" w:eastAsia="Times New Roman" w:cs="Times New Roman"/>
      <w:b/>
      <w:sz w:val="28"/>
      <w:szCs w:val="24"/>
      <w:lang w:eastAsia="en-US"/>
    </w:rPr>
  </w:style>
  <w:style w:type="character" w:styleId="799" w:customStyle="1">
    <w:name w:val="!Текст Знак"/>
    <w:link w:val="797"/>
    <w:rPr>
      <w:rFonts w:ascii="Times New Roman" w:hAnsi="Times New Roman" w:eastAsia="Times New Roman" w:cs="Times New Roman"/>
      <w:szCs w:val="20"/>
    </w:rPr>
  </w:style>
  <w:style w:type="paragraph" w:styleId="800">
    <w:name w:val="footnote text"/>
    <w:basedOn w:val="741"/>
    <w:link w:val="80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01" w:customStyle="1">
    <w:name w:val="Текст сноски Знак"/>
    <w:basedOn w:val="748"/>
    <w:link w:val="800"/>
    <w:uiPriority w:val="99"/>
    <w:semiHidden/>
    <w:rPr>
      <w:sz w:val="20"/>
      <w:szCs w:val="20"/>
    </w:rPr>
  </w:style>
  <w:style w:type="character" w:styleId="802">
    <w:name w:val="footnote reference"/>
    <w:basedOn w:val="748"/>
    <w:uiPriority w:val="99"/>
    <w:semiHidden/>
    <w:unhideWhenUsed/>
    <w:rPr>
      <w:vertAlign w:val="superscript"/>
    </w:rPr>
  </w:style>
  <w:style w:type="character" w:styleId="803" w:customStyle="1">
    <w:name w:val="Неразрешенное упоминание1"/>
    <w:basedOn w:val="748"/>
    <w:uiPriority w:val="99"/>
    <w:semiHidden/>
    <w:unhideWhenUsed/>
    <w:rPr>
      <w:color w:val="605e5c"/>
      <w:shd w:val="clear" w:color="auto" w:fill="e1dfdd"/>
    </w:rPr>
  </w:style>
  <w:style w:type="paragraph" w:styleId="804" w:customStyle="1">
    <w:name w:val="bullet"/>
    <w:basedOn w:val="741"/>
    <w:pPr>
      <w:numPr>
        <w:ilvl w:val="0"/>
        <w:numId w:val="17"/>
      </w:numPr>
      <w:spacing w:after="0" w:line="360" w:lineRule="auto"/>
    </w:pPr>
    <w:rPr>
      <w:rFonts w:ascii="Arial" w:hAnsi="Arial" w:eastAsia="Times New Roman" w:cs="Times New Roman"/>
      <w:szCs w:val="24"/>
      <w:lang w:val="en-GB" w:eastAsia="en-US"/>
    </w:rPr>
  </w:style>
  <w:style w:type="character" w:styleId="805">
    <w:name w:val="Placeholder Text"/>
    <w:basedOn w:val="748"/>
    <w:uiPriority w:val="99"/>
    <w:semiHidden/>
    <w:rPr>
      <w:color w:val="808080"/>
    </w:rPr>
  </w:style>
  <w:style w:type="paragraph" w:styleId="806">
    <w:name w:val="toc 4"/>
    <w:basedOn w:val="741"/>
    <w:next w:val="741"/>
    <w:uiPriority w:val="39"/>
    <w:unhideWhenUsed/>
    <w:pPr>
      <w:ind w:left="660"/>
      <w:spacing w:after="100"/>
    </w:pPr>
    <w:rPr>
      <w:rFonts w:asciiTheme="minorHAnsi" w:hAnsiTheme="minorHAnsi" w:eastAsiaTheme="minorEastAsia" w:cstheme="minorBidi"/>
    </w:rPr>
  </w:style>
  <w:style w:type="paragraph" w:styleId="807">
    <w:name w:val="toc 5"/>
    <w:basedOn w:val="741"/>
    <w:next w:val="741"/>
    <w:uiPriority w:val="39"/>
    <w:unhideWhenUsed/>
    <w:pPr>
      <w:ind w:left="880"/>
      <w:spacing w:after="100"/>
    </w:pPr>
    <w:rPr>
      <w:rFonts w:asciiTheme="minorHAnsi" w:hAnsiTheme="minorHAnsi" w:eastAsiaTheme="minorEastAsia" w:cstheme="minorBidi"/>
    </w:rPr>
  </w:style>
  <w:style w:type="paragraph" w:styleId="808">
    <w:name w:val="toc 6"/>
    <w:basedOn w:val="741"/>
    <w:next w:val="741"/>
    <w:uiPriority w:val="39"/>
    <w:unhideWhenUsed/>
    <w:pPr>
      <w:ind w:left="1100"/>
      <w:spacing w:after="100"/>
    </w:pPr>
    <w:rPr>
      <w:rFonts w:asciiTheme="minorHAnsi" w:hAnsiTheme="minorHAnsi" w:eastAsiaTheme="minorEastAsia" w:cstheme="minorBidi"/>
    </w:rPr>
  </w:style>
  <w:style w:type="paragraph" w:styleId="809">
    <w:name w:val="toc 7"/>
    <w:basedOn w:val="741"/>
    <w:next w:val="741"/>
    <w:uiPriority w:val="39"/>
    <w:unhideWhenUsed/>
    <w:pPr>
      <w:ind w:left="1320"/>
      <w:spacing w:after="100"/>
    </w:pPr>
    <w:rPr>
      <w:rFonts w:asciiTheme="minorHAnsi" w:hAnsiTheme="minorHAnsi" w:eastAsiaTheme="minorEastAsia" w:cstheme="minorBidi"/>
    </w:rPr>
  </w:style>
  <w:style w:type="paragraph" w:styleId="810">
    <w:name w:val="toc 8"/>
    <w:basedOn w:val="741"/>
    <w:next w:val="741"/>
    <w:uiPriority w:val="39"/>
    <w:unhideWhenUsed/>
    <w:pPr>
      <w:ind w:left="1540"/>
      <w:spacing w:after="100"/>
    </w:pPr>
    <w:rPr>
      <w:rFonts w:asciiTheme="minorHAnsi" w:hAnsiTheme="minorHAnsi" w:eastAsiaTheme="minorEastAsia" w:cstheme="minorBidi"/>
    </w:rPr>
  </w:style>
  <w:style w:type="paragraph" w:styleId="811">
    <w:name w:val="toc 9"/>
    <w:basedOn w:val="741"/>
    <w:next w:val="741"/>
    <w:uiPriority w:val="39"/>
    <w:unhideWhenUsed/>
    <w:pPr>
      <w:ind w:left="1760"/>
      <w:spacing w:after="100"/>
    </w:pPr>
    <w:rPr>
      <w:rFonts w:asciiTheme="minorHAnsi" w:hAnsiTheme="minorHAnsi" w:eastAsiaTheme="minorEastAsia" w:cstheme="minorBidi"/>
    </w:rPr>
  </w:style>
  <w:style w:type="paragraph" w:styleId="812">
    <w:name w:val="annotation subject"/>
    <w:basedOn w:val="782"/>
    <w:next w:val="782"/>
    <w:link w:val="813"/>
    <w:uiPriority w:val="99"/>
    <w:semiHidden/>
    <w:unhideWhenUsed/>
    <w:rPr>
      <w:b/>
      <w:bCs/>
    </w:rPr>
  </w:style>
  <w:style w:type="character" w:styleId="813" w:customStyle="1">
    <w:name w:val="Тема примечания Знак"/>
    <w:basedOn w:val="783"/>
    <w:link w:val="812"/>
    <w:uiPriority w:val="99"/>
    <w:semiHidden/>
    <w:rPr>
      <w:b/>
      <w:bCs/>
      <w:sz w:val="20"/>
      <w:szCs w:val="20"/>
    </w:rPr>
  </w:style>
  <w:style w:type="paragraph" w:styleId="814">
    <w:name w:val="TOC Heading"/>
    <w:basedOn w:val="742"/>
    <w:next w:val="741"/>
    <w:uiPriority w:val="39"/>
    <w:semiHidden/>
    <w:unhideWhenUsed/>
    <w:qFormat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smallCaps w:val="0"/>
      <w:color w:val="365f91" w:themeColor="accent1" w:themeShade="BF"/>
      <w:sz w:val="32"/>
      <w:szCs w:val="32"/>
    </w:rPr>
  </w:style>
  <w:style w:type="paragraph" w:styleId="815" w:customStyle="1">
    <w:name w:val="StGen28"/>
    <w:basedOn w:val="741"/>
    <w:next w:val="81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16">
    <w:name w:val="Normal (Web)"/>
    <w:basedOn w:val="741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817" w:customStyle="1">
    <w:name w:val="Абзац списка1"/>
    <w:basedOn w:val="741"/>
    <w:pPr>
      <w:ind w:left="72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29AA-ECDB-41DB-93E9-3D1093C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таша гришина</cp:lastModifiedBy>
  <cp:revision>4</cp:revision>
  <dcterms:created xsi:type="dcterms:W3CDTF">2023-02-28T18:51:00Z</dcterms:created>
  <dcterms:modified xsi:type="dcterms:W3CDTF">2024-01-22T13:11:36Z</dcterms:modified>
</cp:coreProperties>
</file>