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41" w:rsidRDefault="009833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/>
      <w:sdtContent>
        <w:p w:rsidR="00983341" w:rsidRDefault="00983341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83341" w:rsidRDefault="004B046F">
          <w:pPr>
            <w:tabs>
              <w:tab w:val="left" w:pos="968"/>
            </w:tabs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ab/>
          </w:r>
        </w:p>
        <w:p w:rsidR="00983341" w:rsidRDefault="0098334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98334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98334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98334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4B046F">
          <w:pPr>
            <w:spacing w:after="0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  <w:t>КОНКУРСНОЕ ЗАДАНИЕ КОМПЕТЕНЦИИ</w:t>
          </w:r>
        </w:p>
        <w:p w:rsidR="00983341" w:rsidRDefault="004B046F">
          <w:pPr>
            <w:spacing w:after="0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  <w:t>«ОГРАНКА АЛМАЗОВ»</w:t>
          </w:r>
        </w:p>
        <w:p w:rsidR="00983341" w:rsidRDefault="0098334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98334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98334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</w:p>
        <w:p w:rsidR="00983341" w:rsidRDefault="004B046F">
          <w:pPr>
            <w:spacing w:after="0" w:line="360" w:lineRule="auto"/>
            <w:jc w:val="center"/>
            <w:rPr>
              <w:rFonts w:eastAsia="Arial Unicode MS"/>
              <w:sz w:val="28"/>
              <w:szCs w:val="28"/>
            </w:rPr>
          </w:pPr>
        </w:p>
      </w:sdtContent>
    </w:sdt>
    <w:p w:rsidR="00983341" w:rsidRDefault="00983341">
      <w:pPr>
        <w:spacing w:after="0" w:line="360" w:lineRule="auto"/>
        <w:jc w:val="center"/>
        <w:rPr>
          <w:rFonts w:eastAsia="Arial Unicode MS"/>
          <w:sz w:val="28"/>
          <w:szCs w:val="28"/>
        </w:rPr>
      </w:pPr>
    </w:p>
    <w:p w:rsidR="00983341" w:rsidRDefault="00983341">
      <w:pPr>
        <w:spacing w:after="0" w:line="360" w:lineRule="auto"/>
        <w:jc w:val="center"/>
        <w:rPr>
          <w:rFonts w:eastAsia="Arial Unicode MS"/>
          <w:sz w:val="28"/>
          <w:szCs w:val="28"/>
        </w:rPr>
      </w:pPr>
    </w:p>
    <w:p w:rsidR="00983341" w:rsidRDefault="00983341">
      <w:pPr>
        <w:spacing w:after="0" w:line="360" w:lineRule="auto"/>
        <w:jc w:val="center"/>
        <w:rPr>
          <w:rFonts w:eastAsia="Arial Unicode MS"/>
          <w:sz w:val="28"/>
          <w:szCs w:val="28"/>
        </w:rPr>
      </w:pPr>
    </w:p>
    <w:p w:rsidR="00983341" w:rsidRDefault="00983341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341" w:rsidRDefault="004B0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32A8F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83341" w:rsidRDefault="004B046F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необходимые требования владения профессиональными навыками для участия в соревнованиях по профессиональному мастерству.</w:t>
      </w:r>
    </w:p>
    <w:p w:rsidR="00983341" w:rsidRDefault="0098334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3341" w:rsidRDefault="004B046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983341" w:rsidRDefault="004B046F">
      <w:pPr>
        <w:pStyle w:val="12"/>
        <w:rPr>
          <w:rFonts w:ascii="Times New Roman" w:eastAsiaTheme="minorEastAsia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/>
        </w:rPr>
        <w:fldChar w:fldCharType="begin"/>
      </w:r>
      <w:r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6361295" w:tooltip="#_Toc126361295" w:history="1">
        <w:r>
          <w:rPr>
            <w:rStyle w:val="af2"/>
            <w:rFonts w:ascii="Times New Roman" w:eastAsiaTheme="majorEastAsia" w:hAnsi="Times New Roman"/>
            <w:sz w:val="28"/>
          </w:rPr>
          <w:t>1. 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_Toc126361295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1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296" w:tooltip="#_Toc126361296" w:history="1">
        <w:r>
          <w:rPr>
            <w:rStyle w:val="af2"/>
            <w:rFonts w:eastAsiaTheme="majorEastAsia"/>
            <w:sz w:val="28"/>
            <w:szCs w:val="28"/>
          </w:rPr>
          <w:t>1.1. Общие сведения о требованиях компетенции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_Toc126361296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297" w:tooltip="#_Toc126361297" w:history="1">
        <w:r>
          <w:rPr>
            <w:rStyle w:val="af2"/>
            <w:rFonts w:eastAsiaTheme="majorEastAsia"/>
            <w:sz w:val="28"/>
            <w:szCs w:val="28"/>
            <w:lang w:val="ru-RU"/>
          </w:rPr>
          <w:t>1.2. Перечень профессиональных задач специалиста по компетенции «огранка алмазов»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_Toc126361297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298" w:tooltip="#_Toc126361298" w:history="1">
        <w:r>
          <w:rPr>
            <w:rStyle w:val="af2"/>
            <w:rFonts w:eastAsiaTheme="majorEastAsia"/>
            <w:sz w:val="28"/>
            <w:szCs w:val="28"/>
            <w:lang w:val="ru-RU"/>
          </w:rPr>
          <w:t>1.3. Требования к схеме оценки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_Toc126361298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7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299" w:tooltip="#_Toc126361299" w:history="1">
        <w:r>
          <w:rPr>
            <w:rStyle w:val="af2"/>
            <w:rFonts w:eastAsiaTheme="majorEastAsia"/>
            <w:sz w:val="28"/>
            <w:szCs w:val="28"/>
          </w:rPr>
          <w:t>1.4. Спецификация оценки компетенции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_Toc126361299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300" w:tooltip="#_Toc126361300" w:history="1">
        <w:r>
          <w:rPr>
            <w:rStyle w:val="af2"/>
            <w:rFonts w:eastAsiaTheme="majorEastAsia"/>
            <w:sz w:val="28"/>
            <w:szCs w:val="28"/>
          </w:rPr>
          <w:t>1.5.2. Структура мод</w:t>
        </w:r>
        <w:r>
          <w:rPr>
            <w:rStyle w:val="af2"/>
            <w:rFonts w:eastAsiaTheme="majorEastAsia"/>
            <w:sz w:val="28"/>
            <w:szCs w:val="28"/>
          </w:rPr>
          <w:t>улей конкурсного задания (инвариант)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_Toc126361300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301" w:tooltip="#_Toc126361301" w:history="1">
        <w:r>
          <w:rPr>
            <w:rStyle w:val="af2"/>
            <w:rFonts w:eastAsiaTheme="majorEastAsia"/>
            <w:iCs/>
            <w:sz w:val="28"/>
            <w:szCs w:val="28"/>
            <w:lang w:val="ru-RU"/>
          </w:rPr>
          <w:t>2. Специальные правила компетенции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_Toc126361301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19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26"/>
        <w:rPr>
          <w:rFonts w:eastAsiaTheme="minorEastAsia"/>
          <w:sz w:val="28"/>
          <w:szCs w:val="28"/>
          <w:lang w:val="ru-RU" w:bidi="ar-SA"/>
        </w:rPr>
      </w:pPr>
      <w:hyperlink w:anchor="_Toc126361302" w:tooltip="#_Toc126361302" w:history="1">
        <w:r>
          <w:rPr>
            <w:rStyle w:val="af2"/>
            <w:rFonts w:eastAsiaTheme="majorEastAsia"/>
            <w:sz w:val="28"/>
            <w:szCs w:val="28"/>
          </w:rPr>
          <w:t xml:space="preserve">2.1. </w:t>
        </w:r>
        <w:r>
          <w:rPr>
            <w:rStyle w:val="af2"/>
            <w:rFonts w:eastAsiaTheme="majorEastAsia"/>
            <w:iCs/>
            <w:sz w:val="28"/>
            <w:szCs w:val="28"/>
          </w:rPr>
          <w:t>Личный инструмент конкурсанта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_Toc126361302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19</w:t>
        </w:r>
        <w:r>
          <w:rPr>
            <w:sz w:val="28"/>
            <w:szCs w:val="28"/>
          </w:rPr>
          <w:fldChar w:fldCharType="end"/>
        </w:r>
      </w:hyperlink>
    </w:p>
    <w:p w:rsidR="00983341" w:rsidRDefault="004B046F">
      <w:pPr>
        <w:pStyle w:val="12"/>
        <w:rPr>
          <w:rFonts w:ascii="Times New Roman" w:eastAsiaTheme="minorEastAsia" w:hAnsi="Times New Roman"/>
          <w:sz w:val="28"/>
          <w:lang w:val="ru-RU" w:eastAsia="ru-RU" w:bidi="ar-SA"/>
        </w:rPr>
      </w:pPr>
      <w:hyperlink w:anchor="_Toc126361303" w:tooltip="#_Toc126361303" w:history="1">
        <w:r>
          <w:rPr>
            <w:rStyle w:val="af2"/>
            <w:rFonts w:ascii="Times New Roman" w:eastAsiaTheme="majorEastAsia" w:hAnsi="Times New Roman"/>
            <w:sz w:val="28"/>
          </w:rPr>
          <w:t>3. Приложения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_Toc126361303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19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983341" w:rsidRDefault="004B046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98334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83341" w:rsidRDefault="004B046F">
      <w:pPr>
        <w:pStyle w:val="-11"/>
        <w:jc w:val="center"/>
        <w:rPr>
          <w:rFonts w:ascii="Times New Roman" w:hAnsi="Times New Roman" w:cs="Times New Roman"/>
        </w:rPr>
      </w:pPr>
      <w:bookmarkStart w:id="1" w:name="_Toc126361295"/>
      <w:r>
        <w:rPr>
          <w:rFonts w:ascii="Times New Roman" w:hAnsi="Times New Roman" w:cs="Times New Roman"/>
        </w:rPr>
        <w:lastRenderedPageBreak/>
        <w:t>1. ОСНОВНЫЕ ТРЕБОВАНИЯ КОМПЕТЕНЦИИ</w:t>
      </w:r>
      <w:bookmarkEnd w:id="1"/>
    </w:p>
    <w:p w:rsidR="00983341" w:rsidRDefault="004B046F">
      <w:pPr>
        <w:pStyle w:val="-2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26361296"/>
      <w:r>
        <w:rPr>
          <w:rFonts w:ascii="Times New Roman" w:hAnsi="Times New Roman" w:cs="Times New Roman"/>
          <w:sz w:val="28"/>
          <w:szCs w:val="28"/>
        </w:rPr>
        <w:t>1.1. ОБЩИЕ СВЕДЕНИЯ О ТРЕБОВАНИЯХ КОМПЕТЕНЦИИ</w:t>
      </w:r>
      <w:bookmarkEnd w:id="2"/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компетенции (ТК) «Огранка алмазов» </w:t>
      </w:r>
      <w:bookmarkStart w:id="3" w:name="_Hlk123050441"/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знания,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лежат в основе наиболее актуальных требований работодателей отрасли. 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 или профессии. 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соревнованиях по компетенции проверка знаний, умен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ий, навыков и трудовых функций осуществляется посредством оценки выполнения практической работы. 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100.</w:t>
      </w:r>
    </w:p>
    <w:p w:rsidR="00983341" w:rsidRDefault="004B046F">
      <w:pPr>
        <w:pStyle w:val="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_Toc78885652"/>
      <w:bookmarkStart w:id="5" w:name="_Toc1263612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ПЕРЕЧЕНЬ ПРОФЕССИОНАЛЬНЫХ ЗАДАЧ СПЕЦИАЛИСТА ПО КОМПЕТЕНЦИИ «Огранка алмазов»</w:t>
      </w:r>
      <w:bookmarkEnd w:id="5"/>
    </w:p>
    <w:p w:rsidR="00983341" w:rsidRDefault="004B04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Перечень видов профессиональной деятельности, умений и знаний и профессиональных трудовых функций специалиста (из ФГОС/ПС/ЕТКС..)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 базируется на требованиях современного рынка труда к данному специалисту</w:t>
      </w:r>
    </w:p>
    <w:p w:rsidR="00983341" w:rsidRDefault="004B046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№1</w:t>
      </w:r>
    </w:p>
    <w:p w:rsidR="00983341" w:rsidRDefault="009833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83341" w:rsidRDefault="004B04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983341" w:rsidRDefault="009833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983341">
        <w:tc>
          <w:tcPr>
            <w:tcW w:w="330" w:type="pct"/>
            <w:shd w:val="clear" w:color="auto" w:fill="92D050"/>
            <w:vAlign w:val="center"/>
          </w:tcPr>
          <w:p w:rsidR="00983341" w:rsidRDefault="004B046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833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3341" w:rsidRDefault="004B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ЕТКС «Производство синтетических алмазов, сверхтвердых материалов и изделий из них и природных алмазов»; ФГОС 261401.01 Огранщик алмазов в бриллианты; ФГОС 29.02.08 Технология обработки алмазов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4B0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8,50</w:t>
            </w:r>
          </w:p>
        </w:tc>
      </w:tr>
      <w:tr w:rsidR="00983341" w:rsidRPr="00232A8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ЕТКС «Производство синте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тических алмазов, сверхтвердых материалов и изделий из них и природных алмазов»: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Полная огранка и полировка алмазных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полуфабрикатов на ограночном станке с ручными ограночными приспособлениями под бриллианты круглой формы на 17 и 33 грани и переогранка их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 реставрации с диапазоном массы бриллиантов: на 17 граней - до 0,04 карата, на 33 грани - до 0,05 карата. 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Предварительная огранка площадки, 1 - 4 граней алмазных полуфабрикатов с незначительными дефектами на ограночном станке с ручным ограночным приспос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облением, 8 - 16 граней низа и верха полуфабрикатов на робототехнологическом комплексе или на автоматическом манипуляторе всех весовых групп под бриллианты круглой формы. 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необходимых приспособлений, цанг и оправок для обработки полуфабрикатов в бри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ллианты круглой формы на 17 и 33 грани.</w:t>
            </w:r>
          </w:p>
          <w:p w:rsidR="00983341" w:rsidRDefault="004B046F">
            <w:pPr>
              <w:pStyle w:val="aff5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ФГОС 261401.01 Огранщик алмазов в бриллианты: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20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алмазного сырья для огранки;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20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подготовительных работ при выборе средств для огранки;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20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простой и полной огранки круглого бриллианта;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20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качества огранки бриллианта;</w:t>
            </w:r>
          </w:p>
          <w:p w:rsidR="00983341" w:rsidRDefault="004B046F">
            <w:pPr>
              <w:pStyle w:val="aff5"/>
              <w:numPr>
                <w:ilvl w:val="0"/>
                <w:numId w:val="5"/>
              </w:numPr>
              <w:ind w:left="20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Реставрация и исправление недостатков, допущенных в процессе огранки алмазов;</w:t>
            </w:r>
          </w:p>
          <w:p w:rsidR="00983341" w:rsidRDefault="004B046F">
            <w:pPr>
              <w:pStyle w:val="aff5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ФГОС 29.02.08 Технология обработки алмазов:</w:t>
            </w:r>
          </w:p>
          <w:p w:rsidR="00983341" w:rsidRDefault="004B046F">
            <w:pPr>
              <w:pStyle w:val="aff5"/>
              <w:numPr>
                <w:ilvl w:val="0"/>
                <w:numId w:val="22"/>
              </w:numPr>
              <w:ind w:left="-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усл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овий для эффективной производственной деятельности;</w:t>
            </w:r>
          </w:p>
          <w:p w:rsidR="00983341" w:rsidRDefault="004B046F">
            <w:pPr>
              <w:pStyle w:val="aff5"/>
              <w:numPr>
                <w:ilvl w:val="0"/>
                <w:numId w:val="22"/>
              </w:numPr>
              <w:ind w:left="-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производственного процесса обработки алмазов и полуфабрикатов в бриллианты;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341" w:rsidRPr="00232A8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Технологию процесса предварительного шлифования кристаллов алмазов и сверхтвердых материалов;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шаржирования чугунных дисков алмазным порошком;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Характеристику шлифовальных дисков и алмазных порошков, применяемых для шлифования кристаллов, алмазов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сверхтвердых материалов;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Физико-химические и механические свойства алмазов и сверхтвердых материалов;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Свойства кислот, применяемых для обработки алмазов; характеристики алмазных кругов на металлической связке, применяемых для обдирки алмазов;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кр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епления кристаллов алмазов и сверхтвердых материалов в технологические державки; виды и состав применяемых припоев;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Государственные стандарты, нормали и технические условия на однокристальный инструмент из алмазов и сверхтвердых материалов;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 дейст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вия обслуживаемого оборудования и приспособлений; </w:t>
            </w:r>
          </w:p>
          <w:p w:rsidR="00983341" w:rsidRDefault="004B046F">
            <w:pPr>
              <w:pStyle w:val="aff5"/>
              <w:numPr>
                <w:ilvl w:val="0"/>
                <w:numId w:val="6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пользования применяемыми контрольно-измерительными приборами и инструментами.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3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3341" w:rsidRDefault="004B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ЕТКС «Производство синтетических алмазов, сверхтвердых материалов и изделий из них и природных алмазов»; ФГОС 261401.01 Огранщик алмазов в бриллианты; ФГОС 29.02.08 Технология обработки алмазов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983341" w:rsidRPr="00232A8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работ: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Огранка и полировка граней верха или низа алмазных полуфабрикатов под бриллианты круглой формы на 17 и 33 грани массой до 0,05 карата на ограночном станке с ручными ограночными приспособлениями.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ограночного диска и станка к работе.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необхо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димых приспособлений, цанг и оправок в зависимости от размера обрабатываемых полуфабрикатов. 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качества огранки с помощью лупы шестикратного и десятикратного увеличения. 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Получение и сдача полуфабрикатов со взвешиванием их на каратных или аналитических весах в отдел технического контроля.</w:t>
            </w:r>
          </w:p>
          <w:p w:rsidR="00983341" w:rsidRDefault="004B046F">
            <w:pPr>
              <w:pStyle w:val="aff5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ФГОС 261401.01 Огранщик алмазов в бриллианты: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алмазного сырья для огранки;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подготовительных работ при выборе средств для огранки;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простой и полной огранки круглого бриллианта;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качества огранки бриллианта;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Реставрация и исправление недостатков, допущенных в процессе огранки алмазов;</w:t>
            </w:r>
          </w:p>
          <w:p w:rsidR="00983341" w:rsidRDefault="004B046F">
            <w:pPr>
              <w:pStyle w:val="aff5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 по ФГОС 29.02.08 Технология обработки алмазов: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условий для эффективной производственной деятельности;</w:t>
            </w:r>
          </w:p>
          <w:p w:rsidR="00983341" w:rsidRDefault="004B046F">
            <w:pPr>
              <w:pStyle w:val="aff5"/>
              <w:numPr>
                <w:ilvl w:val="0"/>
                <w:numId w:val="7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производственного процесса обработки алмазов и полуфабрикатов в бриллианты;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341" w:rsidRPr="00232A8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знать: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Устройство, правила эксплуатации ограночного станка;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технологической оснастки, применяемого режущего и измерительного инструмента; 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Технологию и оптимальные режимы огранки алмазных полуфабрикатов под круглые формы бриллиантов на 17 и 33 грани; 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еские условия на алмазные полуфабрикаты; 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Технологию подготовки ограночного диска к работе; </w:t>
            </w:r>
          </w:p>
          <w:p w:rsidR="00983341" w:rsidRDefault="004B046F">
            <w:pPr>
              <w:pStyle w:val="aff5"/>
              <w:numPr>
                <w:ilvl w:val="0"/>
                <w:numId w:val="8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пользования каратными и аналитическими весами.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34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3341" w:rsidRDefault="004B0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ЕТКС «Производство синтетических алмазов, сверхтвердых материалов и изделий из них и природных алмазов»; ФГОС 261401.01 Огранщик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алмазов в бриллианты; ФГОС 29.02.08 Технология обработки алмазов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62,40/74,1</w:t>
            </w:r>
          </w:p>
        </w:tc>
      </w:tr>
      <w:tr w:rsidR="00983341" w:rsidRPr="00232A8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работ: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Полная огранка и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ировка алмазных полуфабрикатов в бриллианты круглой формы на 57 граней и переогранка при реставрации их массой до 0,99 карата на ограночном станке с ручными ограночными приспособлениями, с применением на рабочем месте манипулятора для предварительной подшл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ифовки граней полуфабриката.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Полная огранка и полировка алмазных полуфабрикатов в бриллианты ступенчатых форм всех размерностей на ограночном станке с ручными ограночными приспособлениями и переогранка при реставрации бриллиантов ступенчатых форм массой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0,99 карата.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Полная огранка и полировка алмазных полуфабрикатов в бриллианты фантазийных форм массой до 0,99 карата на ограночном станке с ручными ограночными приспособлениями.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Предварительная огранка площадки, 1 - 4 граней алмазных полуфабрикатов со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начительными дефектами под бриллианты круглой формы массой до 0,49 карата после обработки на ограночном станке с ручными ограночными приспособлениями или на робототехнологическом комплексе.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Предварительная огранка (подшлифовка) алмазных полуфабрикатов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бриллианты фантазийных форм массой до 0,49 карата после обработки на ограночном станке с ручными ограночными приспособлениями.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Установка обточенных алмазов в цанги-спутники в зависимости от высоты пояска и его диаметра с помощью контрольно-измерительных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приборов. 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необходимых приспособлений, цанг и оправок для обработки полуфабрикатов в бриллианты круглых на 57 граней, ступенчатых и фантазийных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 огранки.</w:t>
            </w:r>
          </w:p>
          <w:p w:rsidR="00983341" w:rsidRDefault="004B046F">
            <w:pPr>
              <w:pStyle w:val="aff5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ФГОС 261401.01 Огранщик алмазов в бриллианты: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алмазного сырья для огранки;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подготовительных работ при выборе средств для огранки;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простой и полной огранки круглого бриллианта;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качества огранки бриллианта;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Реставрация и исправление недостатков, допущенных в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роцессе огранки алмазов;</w:t>
            </w:r>
          </w:p>
          <w:p w:rsidR="00983341" w:rsidRDefault="004B046F">
            <w:pPr>
              <w:pStyle w:val="aff5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 по ФГОС 29.02.08 Технология обработки алмазов: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условий для эффективной производственной деятельности;</w:t>
            </w:r>
          </w:p>
          <w:p w:rsidR="00983341" w:rsidRDefault="004B046F">
            <w:pPr>
              <w:pStyle w:val="aff5"/>
              <w:numPr>
                <w:ilvl w:val="0"/>
                <w:numId w:val="9"/>
              </w:numPr>
              <w:ind w:left="0" w:firstLine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производственного процесса обработки алмазов и полуфабрикатов в бриллианты;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341" w:rsidRPr="00232A8F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83341" w:rsidRDefault="0098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341" w:rsidRDefault="004B046F">
            <w:pPr>
              <w:pStyle w:val="aff5"/>
              <w:numPr>
                <w:ilvl w:val="0"/>
                <w:numId w:val="10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подналадки ограночного станка, робототехнологического комплекса и автоматического манипулятора, устройств и приспособлений к ним; </w:t>
            </w:r>
          </w:p>
          <w:p w:rsidR="00983341" w:rsidRDefault="004B046F">
            <w:pPr>
              <w:pStyle w:val="aff5"/>
              <w:numPr>
                <w:ilvl w:val="0"/>
                <w:numId w:val="10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Технологию огранки алмазных полуфабрикатов в бриллианты круглой на 57 граней, ступенчатой и фантазийной форм; </w:t>
            </w:r>
          </w:p>
          <w:p w:rsidR="00983341" w:rsidRDefault="004B046F">
            <w:pPr>
              <w:pStyle w:val="aff5"/>
              <w:numPr>
                <w:ilvl w:val="0"/>
                <w:numId w:val="10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выбора правильного направления шлифовки алмазов; </w:t>
            </w:r>
          </w:p>
          <w:p w:rsidR="00983341" w:rsidRDefault="004B046F">
            <w:pPr>
              <w:pStyle w:val="aff5"/>
              <w:numPr>
                <w:ilvl w:val="0"/>
                <w:numId w:val="10"/>
              </w:numPr>
              <w:ind w:left="5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условия на бриллианты всех форм огранки.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83341" w:rsidRDefault="0098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83341" w:rsidRDefault="009833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</w:pPr>
    </w:p>
    <w:p w:rsidR="00983341" w:rsidRDefault="004B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</w:p>
    <w:p w:rsidR="00983341" w:rsidRDefault="004B046F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78885655"/>
      <w:bookmarkStart w:id="7" w:name="_Toc1263612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1.3. ТРЕБОВАНИЯ К СХЕМЕ ОЦЕНКИ</w:t>
      </w:r>
      <w:bookmarkEnd w:id="6"/>
      <w:bookmarkEnd w:id="7"/>
    </w:p>
    <w:p w:rsidR="00983341" w:rsidRDefault="004B046F">
      <w:pPr>
        <w:pStyle w:val="af5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83341" w:rsidRDefault="004B046F">
      <w:pPr>
        <w:pStyle w:val="af5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83341" w:rsidRDefault="004B046F">
      <w:pPr>
        <w:pStyle w:val="af5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83341" w:rsidRDefault="00983341">
      <w:pPr>
        <w:pStyle w:val="af5"/>
        <w:widowControl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2966"/>
        <w:gridCol w:w="336"/>
        <w:gridCol w:w="516"/>
        <w:gridCol w:w="636"/>
        <w:gridCol w:w="636"/>
        <w:gridCol w:w="636"/>
        <w:gridCol w:w="636"/>
        <w:gridCol w:w="3406"/>
      </w:tblGrid>
      <w:tr w:rsidR="00983341" w:rsidRPr="00232A8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Критерий/Модуль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 баллов за раздел ТРЕБОВАНИЙ КОМПЕТЕНЦИИ</w:t>
            </w:r>
          </w:p>
        </w:tc>
      </w:tr>
      <w:tr w:rsidR="00983341">
        <w:trPr>
          <w:trHeight w:val="435"/>
        </w:trPr>
        <w:tc>
          <w:tcPr>
            <w:tcW w:w="0" w:type="auto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Разделы ТРЕБОВАНИЙ КОМПЕТЕНЦИИ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A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Б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В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Г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Д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983341">
        <w:trPr>
          <w:trHeight w:val="43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1" w:rsidRDefault="0098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8,5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8,5</w:t>
            </w:r>
          </w:p>
        </w:tc>
      </w:tr>
      <w:tr w:rsidR="00983341">
        <w:trPr>
          <w:trHeight w:val="43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1" w:rsidRDefault="0098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11,7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17,4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29,1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17,4</w:t>
            </w:r>
          </w:p>
        </w:tc>
      </w:tr>
      <w:tr w:rsidR="00983341">
        <w:trPr>
          <w:trHeight w:val="43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1" w:rsidRDefault="0098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46,5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12,2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23,9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62,40/74,1</w:t>
            </w:r>
          </w:p>
        </w:tc>
      </w:tr>
      <w:tr w:rsidR="00983341">
        <w:trPr>
          <w:trHeight w:val="16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 баллов за критерий/модуль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8,5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15,4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46,5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29,6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</w:tbl>
    <w:p w:rsidR="00983341" w:rsidRDefault="0098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41" w:rsidRDefault="00983341">
      <w:pPr>
        <w:pStyle w:val="-2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341" w:rsidRDefault="004B046F">
      <w:pPr>
        <w:pStyle w:val="-2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26361299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СПЕЦИФИКАЦИЯ ОЦЕНКИ КОМПЕТЕНЦИИ</w:t>
      </w:r>
      <w:bookmarkEnd w:id="8"/>
    </w:p>
    <w:p w:rsidR="00983341" w:rsidRDefault="004B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Конкурсного задания будет основываться на критериях, указанных в таблице №3:</w:t>
      </w:r>
    </w:p>
    <w:p w:rsidR="00983341" w:rsidRDefault="004B046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83341" w:rsidRDefault="004B04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983341" w:rsidRPr="00232A8F">
        <w:tc>
          <w:tcPr>
            <w:tcW w:w="1851" w:type="pct"/>
            <w:gridSpan w:val="2"/>
            <w:shd w:val="clear" w:color="auto" w:fill="92D050"/>
            <w:vAlign w:val="center"/>
          </w:tcPr>
          <w:p w:rsidR="00983341" w:rsidRDefault="004B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49" w:type="pct"/>
            <w:shd w:val="clear" w:color="auto" w:fill="92D050"/>
            <w:vAlign w:val="center"/>
          </w:tcPr>
          <w:p w:rsidR="00983341" w:rsidRDefault="004B0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Методика проверки навыков в критерии</w:t>
            </w:r>
          </w:p>
        </w:tc>
      </w:tr>
      <w:tr w:rsidR="00983341" w:rsidRPr="00232A8F">
        <w:tc>
          <w:tcPr>
            <w:tcW w:w="282" w:type="pct"/>
            <w:shd w:val="clear" w:color="auto" w:fill="00B050"/>
            <w:vAlign w:val="center"/>
          </w:tcPr>
          <w:p w:rsidR="00983341" w:rsidRDefault="004B046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Организация и управление работами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83341" w:rsidRDefault="004B04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Оценивается рабочее место конкурсанта путем совещания экспертов и выставляются баллы;</w:t>
            </w:r>
          </w:p>
        </w:tc>
      </w:tr>
      <w:tr w:rsidR="00983341" w:rsidRPr="00232A8F">
        <w:tc>
          <w:tcPr>
            <w:tcW w:w="282" w:type="pct"/>
            <w:shd w:val="clear" w:color="auto" w:fill="00B050"/>
            <w:vAlign w:val="center"/>
          </w:tcPr>
          <w:p w:rsidR="00983341" w:rsidRDefault="004B046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Огранка изделия 1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83341" w:rsidRDefault="004B046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Изделие конкурсанта оценивается минимум тремя экспертами, по измеримым аспектам выставляется одна </w:t>
            </w:r>
            <w:r>
              <w:rPr>
                <w:sz w:val="28"/>
                <w:szCs w:val="28"/>
                <w:lang w:val="ru-RU"/>
              </w:rPr>
              <w:t>оценка, по судейским – выставляется оценка каждым экспертом. Оценка работ производится в лупу десятикратного увеличения, при необходимости эксперты используют гониометры, портативные системы контроля качества готовой продукции, лупы с измерительной шкалой.</w:t>
            </w:r>
          </w:p>
        </w:tc>
      </w:tr>
      <w:tr w:rsidR="00983341" w:rsidRPr="00232A8F">
        <w:tc>
          <w:tcPr>
            <w:tcW w:w="282" w:type="pct"/>
            <w:shd w:val="clear" w:color="auto" w:fill="00B050"/>
            <w:vAlign w:val="center"/>
          </w:tcPr>
          <w:p w:rsidR="00983341" w:rsidRDefault="004B046F">
            <w:pPr>
              <w:jc w:val="both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Огранка изделия 2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83341" w:rsidRDefault="004B046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Изделие конкурсанта оценивается минимум тремя экспертами, по измеримым аспектам </w:t>
            </w:r>
            <w:r>
              <w:rPr>
                <w:sz w:val="28"/>
                <w:szCs w:val="28"/>
                <w:lang w:val="ru-RU"/>
              </w:rPr>
              <w:lastRenderedPageBreak/>
              <w:t>выставляется одна оценка, по судейским – выставляется оценка каждым экспертом. Оценка работ производится в лупу десятикратного увеличения, при необходимос</w:t>
            </w:r>
            <w:r>
              <w:rPr>
                <w:sz w:val="28"/>
                <w:szCs w:val="28"/>
                <w:lang w:val="ru-RU"/>
              </w:rPr>
              <w:t>ти эксперты используют гониометры, портативные системы контроля качества готовой продукции, лупы с измерительной шкалой.</w:t>
            </w:r>
          </w:p>
        </w:tc>
      </w:tr>
      <w:tr w:rsidR="00983341" w:rsidRPr="00232A8F">
        <w:tc>
          <w:tcPr>
            <w:tcW w:w="282" w:type="pct"/>
            <w:shd w:val="clear" w:color="auto" w:fill="00B050"/>
            <w:vAlign w:val="center"/>
          </w:tcPr>
          <w:p w:rsidR="00983341" w:rsidRDefault="004B046F">
            <w:pPr>
              <w:jc w:val="both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Огранка изделия 3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83341" w:rsidRDefault="004B046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Изделие конкурсанта оценивается минимум тремя экспертами, по измеримым аспектам выставляется одна оценка, по судей</w:t>
            </w:r>
            <w:r>
              <w:rPr>
                <w:sz w:val="28"/>
                <w:szCs w:val="28"/>
                <w:lang w:val="ru-RU"/>
              </w:rPr>
              <w:t>ским – выставляется оценка каждым экспертом. Оценка работ производится в лупу десятикратного увеличения, при необходимости эксперты используют гониометры, портативные системы контроля качества готовой продукции, лупы с измерительной шкалой.</w:t>
            </w:r>
          </w:p>
        </w:tc>
      </w:tr>
      <w:tr w:rsidR="00983341" w:rsidRPr="00232A8F">
        <w:tc>
          <w:tcPr>
            <w:tcW w:w="282" w:type="pct"/>
            <w:shd w:val="clear" w:color="auto" w:fill="00B050"/>
            <w:vAlign w:val="center"/>
          </w:tcPr>
          <w:p w:rsidR="00983341" w:rsidRDefault="004B046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83341" w:rsidRDefault="004B046F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Огранка изделия 4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83341" w:rsidRDefault="004B046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Изделие конкурсанта оценивается минимум тремя экспертами, по измеримым аспектам выставляется одна оценка, по судейским – выставляется оценка каждым экспертом. Оценка работ производится в лупу десятикратного увеличения, при необходимости э</w:t>
            </w:r>
            <w:r>
              <w:rPr>
                <w:sz w:val="28"/>
                <w:szCs w:val="28"/>
                <w:lang w:val="ru-RU"/>
              </w:rPr>
              <w:t>ксперты используют гониометры, портативные системы контроля качества готовой продукции, лупы с измерительной шкалой.</w:t>
            </w:r>
          </w:p>
        </w:tc>
      </w:tr>
    </w:tbl>
    <w:p w:rsidR="00983341" w:rsidRDefault="009833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1.5. КОНКУРСНОЕ ЗАДАНИЕ</w:t>
      </w:r>
    </w:p>
    <w:p w:rsidR="00983341" w:rsidRDefault="004B04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12 часов инвариант и 6 часов вариативная часть;</w:t>
      </w:r>
    </w:p>
    <w:p w:rsidR="00983341" w:rsidRDefault="004B04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Количество конкурсных дней: 3 дня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знаний участника должна проводиться через практическое выполнение Конкурсного задания. В дополнение мог</w:t>
      </w:r>
      <w:r>
        <w:rPr>
          <w:rFonts w:ascii="Times New Roman" w:hAnsi="Times New Roman" w:cs="Times New Roman"/>
          <w:sz w:val="28"/>
          <w:szCs w:val="28"/>
          <w:lang w:val="ru-RU"/>
        </w:rPr>
        <w:t>ут учитываться требования работодателей для проверки теоретических знаний / оценки квалификации.</w:t>
      </w:r>
    </w:p>
    <w:p w:rsidR="00983341" w:rsidRDefault="004B04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1.5.1. Разработка/выбор конкурсного задания </w:t>
      </w:r>
    </w:p>
    <w:p w:rsidR="00983341" w:rsidRDefault="004B04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Конкурсное задание состоит из 5 модулей, включает обязательную к выполнению часть (инвариант) – 3 модуля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(модуль А, Б, В), и вариативную часть – 2 модуля модуль Г,Д). Общее количество баллов конкурсного задания составляет 100.</w:t>
      </w:r>
    </w:p>
    <w:p w:rsidR="00983341" w:rsidRDefault="004B04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983341" w:rsidRDefault="004B04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модуле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:rsidR="00983341" w:rsidRDefault="004B046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Таблица №4</w:t>
      </w:r>
    </w:p>
    <w:p w:rsidR="00983341" w:rsidRDefault="004B04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рица конкурсного задания</w:t>
      </w:r>
    </w:p>
    <w:tbl>
      <w:tblPr>
        <w:tblW w:w="0" w:type="auto"/>
        <w:tblInd w:w="83" w:type="dxa"/>
        <w:tblLook w:val="04A0" w:firstRow="1" w:lastRow="0" w:firstColumn="1" w:lastColumn="0" w:noHBand="0" w:noVBand="1"/>
      </w:tblPr>
      <w:tblGrid>
        <w:gridCol w:w="1111"/>
        <w:gridCol w:w="2299"/>
        <w:gridCol w:w="1240"/>
        <w:gridCol w:w="990"/>
        <w:gridCol w:w="1671"/>
        <w:gridCol w:w="1040"/>
        <w:gridCol w:w="488"/>
        <w:gridCol w:w="933"/>
      </w:tblGrid>
      <w:tr w:rsidR="00983341">
        <w:trPr>
          <w:trHeight w:val="1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Обобщенная трудовая функция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Трудовая функция/Квалификационная характеристика на основе ЕТКС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Нормативный документ/ЗУН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Константа/вариатив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ИЛ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набранные баллы в регионе</w:t>
            </w:r>
          </w:p>
        </w:tc>
      </w:tr>
      <w:tr w:rsidR="00983341">
        <w:trPr>
          <w:trHeight w:val="5385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ПС по компетенции отсутствует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исследование алмазного сырья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подготовительных работ при выборе средств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простой и полной огранки круглого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контроль качества огранки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реставрация и исправление недостатков, допущенных в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роцессе огранки алмазов;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 xml:space="preserve">организация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эффективной производственной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ведение производственного процесса обработки алмазов и полуфабрикатов в бриллианты;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8" w:anchor="'ФГОС 261401.01 Огранщик алмазов'!A1" w:tooltip="file:///C:\Users\Дмитрий\Desktop\ВОРЛДСКИЛЛС%202023\Матрица.xlsx#'ФГОС 261401.01 Огранщик алмазов'!A1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Раздел ЕТКС «Производство синтетических алмазов, сверхтвердых материалов и изделий из них и прир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 xml:space="preserve">одных алмазов»; ФГОС 261401.01 Огранщик алмазов в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lastRenderedPageBreak/>
                <w:t>бриллианты; ФГОС 29.02.08 Технология обработки алмазов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 w:bidi="ar-SA"/>
                </w:rPr>
                <w:br/>
              </w:r>
            </w:hyperlink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Модуль 1 – Подготовка рабочего места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Константа 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Раздел ИЛ 1,2,3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983341">
        <w:trPr>
          <w:trHeight w:val="7125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ПС по компетенции отсутствует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исследование алмазного сырья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выполнение подготовительных работ при выборе средств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простой и полной огранки круглого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контроль качества огранки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реставрация и исправление недостатков, допущенных в процессе огранки алмазов;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организация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ий для эффективной производственной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 xml:space="preserve">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производственного процесса обработки алмазов и полуфабрикатов в бриллианты;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9" w:anchor="'ЕТКС " w:tooltip="file:///C:\Users\Дмитрий\Desktop\ВОРЛДСКИЛЛС%202023\Матрица.xlsx#'ЕТКС 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 xml:space="preserve">Раздел ЕТКС «Производство синтетических алмазов, сверхтвердых материалов и изделий из них и природных алмазов»; ФГОС 261401.01 Огранщик алмазов в бриллианты; ФГОС 29.02.08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lastRenderedPageBreak/>
                <w:t>Технология обработки алмаз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 w:bidi="ar-SA"/>
                </w:rPr>
                <w:br/>
              </w:r>
            </w:hyperlink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Модуль 2 - Огранка изделия 1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Константа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Раздел ИЛ 1,2,3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15,4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983341">
        <w:trPr>
          <w:trHeight w:val="4050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ПС по компетенции отсутствует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Полная огранка и полировка алмазных полуфабрикатов в бриллианты круглой формы на 57 граней и переогранка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при реставрации их массой до 0,99 карата на ограночном станке с ручными ограночными приспособлениями, с применением на рабочем месте манипулятора для предварительной подшлифовки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граней полуфабриката. Полная огранка и полировка алмазных полуфабрикатов в 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иллианты ступенчатых форм всех размерностей на ограночном станке с ручными ограночными приспособлениями и переогранка при реставрации бриллиантов ступенчатых форм массой до 0,99 карата. Полная огранка и полировка алмазных полуфабрикатов в бриллианты фантаз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ийных форм массой до 0,99 карата на ограночном станке с ручными ограночными приспособлениями. Предварительная огранка площадки, 1 - 4 граней алмазных полуфабрикатов со значительными дефектами под бриллианты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круглой формы массой до 0,49 карата после обработ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ки на ограночном станке с ручными ограночными приспособлениями или на робототехнологическом комплексе. Предварительная огранка (подшлифовка) алмазных полуфабрикатов под бриллианты фантазийных форм массой до 0,49 карата после обработки на ограночном станке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с ручными ограночными приспособлениями. Установка обточенных алмазов в цанги-спутники в зависимости от высоты пояска и его диаметра с помощью контрольно-измерительных приборов. Подбор необходимых приспособлений, цанг и оправок для обработки полуфабрикатов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 бриллианты круглых на 57 граней, ступенчатых и фантазийных форм огранки.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исследование алмазного сырья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подготовительных работ при выборе средств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простой и полной огранки круглого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контроль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 огранки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реставрация и исправление недостатков, допущенных в процессе огранки алмазов;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организация условий для эффективной производственной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ведение производственного процесса обработки алмазов и полуфабрикатов в бриллианты;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0" w:anchor="'ЕТКС Гранильное производство'!A1" w:tooltip="file:///C:\Users\Дмитрий\Desktop\ВОРЛДСКИЛЛС%202023\Матрица.xlsx#'ЕТКС Гранильное производство'!A1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Раздел ЕТКС «Производств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 xml:space="preserve">о синтетических алмазов, сверхтвердых материалов и изделий из них и природных алмазов»; ФГОС 261401.01 Огранщик алмазов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lastRenderedPageBreak/>
                <w:t>в бриллианты; ФГОС 29.02.08 Технология обработки алмазов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 w:bidi="ar-SA"/>
                </w:rPr>
                <w:br/>
              </w:r>
            </w:hyperlink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Модуль 3 – Огранка изделия 2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Константа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Раздел ИЛ 1,2,3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46,5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983341">
        <w:trPr>
          <w:trHeight w:val="8190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ПС по компетенции отсутствует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Предварительное шлифование кристаллов алмазов и сверхтвердых материалов. Крепление кристаллов алмазов и сверхтвердых материалов в технологические державки в процессе их шлифования (огранки). Выполнение работ по подготовке крис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таллов алмазов и сверхтвердых материалов к шлифованию. Подготовка шлифовального инструмента для обработки кристаллов алмазов и сверхтвердых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исследование алмазного сырья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подготовительных работ при выборе средств для 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простой и полной огранки круглого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контроль качества огранки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реставрация и исправление недостатков, допущенных в процессе огранки алмазов;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организация условий для эффективной производственной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ведение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изводственного процесса обработки алмазов и полуфабрикатов в бриллианты;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1" w:anchor="'ФГОС 261401.01 Огранщик алмазов'!A1" w:tooltip="file:///C:\Users\Дмитрий\Desktop\ВОРЛДСКИЛЛС%202023\Матрица.xlsx#'ФГОС 261401.01 Огранщик алмазов'!A1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Раздел ЕТКС «Производство синтетических алмазов, сверхтвердых материалов и изделий из них и природных алмазов»; ФГОС 261401.01 Огранщик алмазов в бриллианты; ФГОС 29.02.08 Технология обработки алмазо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 w:bidi="ar-SA"/>
                </w:rPr>
                <w:br/>
              </w:r>
            </w:hyperlink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Модуль 4 – Обработка анвила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Вариатив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Раздел ИЛ 1,2,3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29,6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3341">
        <w:trPr>
          <w:trHeight w:val="3750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ПС по компетенции отсутствует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Предварительное шлифование кристаллов алмазов и сверхтвердых материалов. Крепление кристаллов алмазов и сверхтвердых материалов в технологические державки в процессе их шлифования (огранки). Выполнение работ по 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кристаллов алмазов и сверхтвердых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материалов к шлифованию. Подготовка шлифовального инструмента для обработки кристаллов алмазов и сверхтвердых материалов.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исследование алмазного сырья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подготовительных работ при выборе средств для огранки;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выполнение простой и 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ой огранки круглого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контроль качества огранки бриллианта;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реставрация и исправление недостатков, допущенных в процессе огранки алмазов;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организация условий для эффективной производственной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ведение производственного процесса обрабо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тки алмазов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полуфабрикатов в бриллианты;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2" w:anchor="'ФГОС 261401.01 Огранщик алмазов'!A1" w:tooltip="file:///C:\Users\Дмитрий\Desktop\ВОРЛДСКИЛЛС%202023\Матрица.xlsx#'ФГОС 261401.01 Огранщик алмазов'!A1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t>Раздел ЕТКС «Производство синтетических алмазов, сверхтвердых материалов и изделий из них и природных алмазов»; ФГОС 261401.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lang w:val="ru-RU" w:eastAsia="ru-RU" w:bidi="ar-SA"/>
                </w:rPr>
                <w:lastRenderedPageBreak/>
                <w:t>01 Огранщик алмазов в бриллианты; ФГОС 29.02.08 Технология обработки алмазов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ru-RU" w:eastAsia="ru-RU" w:bidi="ar-SA"/>
                </w:rPr>
                <w:br/>
              </w:r>
            </w:hyperlink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Модуль 5 – Обработка пласти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Вариатив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Раздел ИЛ 1,2,3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29,6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83341">
        <w:trPr>
          <w:trHeight w:val="375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1" w:rsidRDefault="004B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983341" w:rsidRDefault="009833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(Приложение № 1)</w:t>
      </w:r>
    </w:p>
    <w:p w:rsidR="00983341" w:rsidRDefault="009833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3341" w:rsidRDefault="004B046F">
      <w:pPr>
        <w:pStyle w:val="-2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26361300"/>
      <w:r>
        <w:rPr>
          <w:rFonts w:ascii="Times New Roman" w:hAnsi="Times New Roman" w:cs="Times New Roman"/>
          <w:sz w:val="28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(инвариант)</w:t>
      </w:r>
      <w:bookmarkEnd w:id="9"/>
    </w:p>
    <w:p w:rsidR="00983341" w:rsidRDefault="009833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Организация и управление работами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2 часа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Описание задания:</w:t>
      </w:r>
    </w:p>
    <w:p w:rsidR="00983341" w:rsidRDefault="004B046F">
      <w:pPr>
        <w:pStyle w:val="aff5"/>
        <w:numPr>
          <w:ilvl w:val="0"/>
          <w:numId w:val="1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Участнику необходимо, на всем протяжении соревнования, </w:t>
      </w:r>
      <w:bookmarkStart w:id="10" w:name="_Hlk14019417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правила по охране труда в технике безопасности.</w:t>
      </w:r>
      <w:bookmarkEnd w:id="10"/>
    </w:p>
    <w:p w:rsidR="00983341" w:rsidRDefault="004B046F">
      <w:pPr>
        <w:pStyle w:val="aff5"/>
        <w:numPr>
          <w:ilvl w:val="0"/>
          <w:numId w:val="1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Участнику необходимо </w:t>
      </w:r>
      <w:bookmarkStart w:id="11" w:name="_Hlk14019454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подготовительные работы, отвечающие требованиям техники безопасности: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Подбор и установка ограночного диска на станок;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Проверить ограночный диск на вращение;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Подготавливать ограночный диск (шаржирует и укатывает) для обработки алмазных полуфабрикатов;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инструмента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расходных материалов: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_Hlk14019837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Подобрать инструменты и прис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пособления по виду работ; 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Настроить приспособление для шлифовки и полировки площадки;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Настроить приспособление для обработки нижней части изделий;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Настроить приспособление для огранки верхней частей изделий;</w:t>
      </w:r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измерительные устройства. </w:t>
      </w:r>
      <w:bookmarkEnd w:id="12"/>
    </w:p>
    <w:p w:rsidR="00983341" w:rsidRDefault="004B046F">
      <w:pPr>
        <w:pStyle w:val="aff5"/>
        <w:numPr>
          <w:ilvl w:val="0"/>
          <w:numId w:val="11"/>
        </w:numPr>
        <w:spacing w:after="16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подбирает необходимый расходный материал для выполнения конкурсного задания.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время выполнения первого модуля экзаменационного задания участнику необходимо рационально и эргономично организовать свое рабочее место, подготовить приспособления по виду рабо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т, выставить и настроить необходимые приспособления для выполнения задания. Задание должно быть выполнено в отведенное время. После завершения отведенного времени на выполнение задания работа всех участников останавливается, объявляется технический перерыв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группа оценивающих экспертов осматривает каждое рабочее место и проверяет правильность выставления приспособлений. Баллы за подготовку рабочего места и настройку приспособлений начисляются в этот момент. Если участник не уложился в заданное время – бал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лы за выполнение задания не начисляются.</w:t>
      </w: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Огранка изделия 1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Время на выполнение модуля 4 часа</w:t>
      </w:r>
    </w:p>
    <w:p w:rsidR="00983341" w:rsidRDefault="004B046F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Hlk90056351"/>
      <w:bookmarkStart w:id="14" w:name="_Hlk9014856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выполнении данного модуля  Б ставятся следующие задачи:</w:t>
      </w:r>
      <w:bookmarkEnd w:id="13"/>
      <w:bookmarkEnd w:id="14"/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ограночного диска на вращение;</w:t>
      </w:r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инструмента и расходных материалов:</w:t>
      </w:r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Подбор инструментов и приспособлений по виду работ; </w:t>
      </w:r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обработки нижней части изделий;</w:t>
      </w:r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огранки верхней частей изделий;</w:t>
      </w:r>
    </w:p>
    <w:p w:rsidR="00983341" w:rsidRDefault="004B046F">
      <w:pPr>
        <w:pStyle w:val="aff5"/>
        <w:numPr>
          <w:ilvl w:val="0"/>
          <w:numId w:val="13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Рациональное размещение инструментов и приспособлений на рабочем месте. 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Получить схему обработки изделия 1 (Приложение 7) и алмазный полуфабрикат по ведомости выдачи алмазных полуфабрикатов;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Исследовать алмазный полуфабрикат на наличие дефектов, способных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повлиять на качество, пропорции или размеры готовой продукции, а так же на целостность алмазного полуфабриката в процессе обработки;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Зафиксировать данные дефекты у Технического Эксперта (при необходимости). Дефекты фиксируются Техническим Экспертом строго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схемах обработки изделий с обозначением места расположения дефекта, так же его характерной формы выделения;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Произвести замеры алмазных полуфабрикатов и произвести расчеты массы и стоимости готовой продукции;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бланк чемпионатного задания (Прило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жение 8) согласно производимым расчетам;</w:t>
      </w:r>
    </w:p>
    <w:p w:rsidR="00983341" w:rsidRDefault="004B046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Сдать заполненный бланк чемпионатного задания;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данном модуле необходимо максимально тщательно изучить алмазные полуфабрикаты на наличие внешних и внутренних дефектов, и, при необходимости, зафиксировать их у Техни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ческого Эксперта. Если дефект не был зафиксирован участником и, впоследствии, алмазные полуфабрикаты теряют свою целостность – в данном случае это ответственность участника. Оценочная группа экспертов будет оценивать то, что возможно. При невозможности оце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 алмазного полуфабриката – оценка производиться не будет. Так же в данном модуле необходимо произвести расчеты прогнозируемой массы и стоимости готовой продукции (цвет и качество продукции будут указаны в чемпионатном задании), внести в бланк чемпионатн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задания полученные расчеты и сдать. 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обработке изделия ставятся следующие задачи: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технологическую последовательность обработки;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Отвести линию высоты пояска (высота короны + высота рундиста); 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цангу для крепления алмазного полуфабриката;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цангу алмазный полуфабрикат и закрепить цангу в приспособлении для огранки нижней части изделия;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огранить в предварительном и чистовом режиме нижнюю </w:t>
      </w:r>
      <w:r>
        <w:rPr>
          <w:rFonts w:ascii="Times New Roman" w:hAnsi="Times New Roman" w:cs="Times New Roman"/>
          <w:sz w:val="28"/>
          <w:szCs w:val="28"/>
        </w:rPr>
        <w:t>часть изделия, с соотве</w:t>
      </w:r>
      <w:r>
        <w:rPr>
          <w:rFonts w:ascii="Times New Roman" w:hAnsi="Times New Roman" w:cs="Times New Roman"/>
          <w:sz w:val="28"/>
          <w:szCs w:val="28"/>
        </w:rPr>
        <w:t>тствующими технологическими переходами;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качество геометрии, пропорций, симметрии и полировки элементов огранки нижней части;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алмазный полуфабрикат в приспособление для шлифовки и полировки площадки;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Выбрать направление для шлифова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 и полировки площадки;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полировки;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Отвести линию высоты короны; 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оправку для установки алмазного полуфабриката;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оправку алмазный полуфабрикат и закрепить его прижимным устройством в универсальном приспособлении для огранки;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 огранить верхнюю часть в предварительном и чистовом режиме обработки, с соответствующими технологическими переходам</w:t>
      </w:r>
      <w:r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Контролировать качество геометрии, пропорций, симметрии и полировки элементов огранки верхней части;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Промыть готовую продукцию;</w:t>
      </w:r>
    </w:p>
    <w:p w:rsidR="00983341" w:rsidRDefault="004B046F">
      <w:pPr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Сдать готовую продукцию по Ведомости выдачи алмазного полуфабриката;</w:t>
      </w:r>
    </w:p>
    <w:p w:rsidR="00983341" w:rsidRDefault="004B04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Если во время выполнения чемпионатного задания у участни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 при обработке алмазного полуфабриката не получается выполнить огранку по ранее определенным параметрам, то данный факт фиксируется Главным Экспертом с дальнейшим изменением параметров. Главный эксперт на бланке с чемпионатным заданием подтверждает факт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невозможности обработки согласно выбранным параметрам, назначает свои параметры и фиксирует своей подписью.</w:t>
      </w: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Огранка изделия 2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Время на выполнение модуля 6 часов</w:t>
      </w:r>
    </w:p>
    <w:p w:rsidR="00983341" w:rsidRDefault="004B046F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Описание задания: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выполнении данного модуля  В ставятся следующие задачи: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ограночного диска на вращение;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инструмента и расходных материалов: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Подбор инструментов и приспособлений по виду работ; 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обработки нижней части изделий;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огранки верхней частей изд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елий;</w:t>
      </w:r>
    </w:p>
    <w:p w:rsidR="00983341" w:rsidRDefault="004B046F">
      <w:pPr>
        <w:pStyle w:val="aff5"/>
        <w:numPr>
          <w:ilvl w:val="0"/>
          <w:numId w:val="15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Рациональное размещение инструментов и приспособлений на рабочем месте. 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Получить схему обработки изделия 2 (Приложение 9) и алмазный полуфабрикат по ведомости выдачи алмазных полуфабрикатов;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Исследовать алмазный полуфабрикат на наличие дефектов, спо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собных повлиять на качество, пропорции или размеры готовой продукции, а так же на целостность алмазного полуфабриката в процессе обработки;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Зафиксировать данные дефекты у Технического Эксперта (при необходимости). Дефекты фиксируются Техническим Экспертом строго на схемах обработки изделий с обозначением места расположения дефекта, так же его характерной формы выделения;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Произвести замеры алма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зных полуфабрикатов и произвести расчеты массы и стоимости готовой продукции;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бланк чемпионатного задания (Приложение 10) согласно производимым расчетам;</w:t>
      </w:r>
    </w:p>
    <w:p w:rsidR="00983341" w:rsidRDefault="004B046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Сдать заполненный бланк чемпионатного задания;</w:t>
      </w:r>
    </w:p>
    <w:p w:rsidR="00983341" w:rsidRDefault="004B04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данном модуле необходимо максимально тщател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ьно изучить алмазные полуфабрикаты на наличие внешних и внутренних дефектов, и, при необходимости, зафиксировать их у Технического Эксперта. Если дефект не был зафиксирован участником и, впоследствии, алмазные полуфабрикаты теряют свою целостность – в данн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случае это ответственность участника. Оценочная группа экспертов будет оценивать то, что возможно. При невозможности оценки алмазного полуфабриката – оценка производиться не будет. Так же в данном модуле необходимо произвести расчеты прогнозируемой масс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и стоимости готовой продукции (цвет и качество продукции будут указаны в чемпионатном задании), внести в бланк чемпионатного задания полученные расчеты и сдать.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обработке изделия ставятся следующие задачи: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технологическую </w:t>
      </w:r>
      <w:r>
        <w:rPr>
          <w:rFonts w:ascii="Times New Roman" w:hAnsi="Times New Roman" w:cs="Times New Roman"/>
          <w:sz w:val="28"/>
          <w:szCs w:val="28"/>
        </w:rPr>
        <w:t>последовательность обработки;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Отвести линию высоты пояска (высота короны + высота рундиста); 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цангу для крепления алмазного полуфабриката;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цангу алмазный полуфабрикат и закрепить цангу в приспособлении для огранки нижней части издели</w:t>
      </w:r>
      <w:r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огранить в предварительном и чистовом режиме нижнюю </w:t>
      </w:r>
      <w:r>
        <w:rPr>
          <w:rFonts w:ascii="Times New Roman" w:hAnsi="Times New Roman" w:cs="Times New Roman"/>
          <w:sz w:val="28"/>
          <w:szCs w:val="28"/>
        </w:rPr>
        <w:t>часть изделия, с соответствующими технологическими переходами;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качество геометрии, пропорций, симметрии и полировки элементов огранки нижней части;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алмазный по</w:t>
      </w:r>
      <w:r>
        <w:rPr>
          <w:rFonts w:ascii="Times New Roman" w:hAnsi="Times New Roman" w:cs="Times New Roman"/>
          <w:sz w:val="28"/>
          <w:szCs w:val="28"/>
          <w:lang w:val="ru-RU"/>
        </w:rPr>
        <w:t>луфабрикат в приспособление для шлифовки и полировки площадки;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Выбрать направление для шлифования и полировки площадки;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полировки;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Отвести линию высоты короны; 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оправку для установки алмазного полуфабриката;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о</w:t>
      </w:r>
      <w:r>
        <w:rPr>
          <w:rFonts w:ascii="Times New Roman" w:hAnsi="Times New Roman" w:cs="Times New Roman"/>
          <w:sz w:val="28"/>
          <w:szCs w:val="28"/>
          <w:lang w:val="ru-RU"/>
        </w:rPr>
        <w:t>правку алмазный полуфабрикат и закрепить его прижимным устройством в универсальном приспособлении для огранки;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 огранить верхнюю часть в предварительном и чистовом режиме обработки, с соответствующими технологическими переходами;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</w:t>
      </w:r>
      <w:r>
        <w:rPr>
          <w:rFonts w:ascii="Times New Roman" w:hAnsi="Times New Roman" w:cs="Times New Roman"/>
          <w:sz w:val="28"/>
          <w:szCs w:val="28"/>
          <w:lang w:val="ru-RU"/>
        </w:rPr>
        <w:t>ать качество геометрии, пропорций, симметрии и полировки элементов огранки верхней части;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Промыть готовую продукцию;</w:t>
      </w:r>
    </w:p>
    <w:p w:rsidR="00983341" w:rsidRDefault="004B046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Сдать готовую продукцию по Ведомости выдачи алмазного полуфабриката;</w:t>
      </w:r>
    </w:p>
    <w:p w:rsidR="00983341" w:rsidRDefault="004B04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Если во время выполнения чемпионатного задания у участника при обработке алмазного полуфабриката не получается выполнить огранку по ранее определенным параметрам, то данный факт фиксируется Главным Экспертом с дальнейшим изменением параметров. Главный эксп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ерт на бланке с чемпионатным заданием подтверждает факт невозможности обработки согласно выбранным параметрам, назначает свои параметры и фиксирует своей подписью.</w:t>
      </w: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Огранка изделия 3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Время на выполнение модуля 6 часов</w:t>
      </w:r>
    </w:p>
    <w:p w:rsidR="00983341" w:rsidRDefault="004B046F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Описание задания: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выполнении данного модуля  Г ставятся следующие задачи: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ограночного диска на вращение;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инструмента и расходных материалов: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Подбор инструментов и приспособлений по виду работ; 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обработки нижней части изде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лий;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огранки верхней частей изделий;</w:t>
      </w:r>
    </w:p>
    <w:p w:rsidR="00983341" w:rsidRDefault="004B046F">
      <w:pPr>
        <w:pStyle w:val="aff5"/>
        <w:numPr>
          <w:ilvl w:val="0"/>
          <w:numId w:val="14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Рациональное размещение инструментов и приспособлений на рабочем месте. 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Получить схему обработки изделия 3 (Приложение 11) и алмазный полуфабрикат по ведомости выдачи алмазных полуфабрикато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в;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Исследовать алмазный полуфабрикат на наличие дефектов, способных повлиять на качество, пропорции или размеры готовой продукции, а так же на целостность алмазного полуфабриката в процессе обработки;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Зафиксировать данные дефекты у Технического Эксперта (п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 необходимости). Дефекты фиксируются Техническим Экспертом строго на схемах обработки изделий с обозначением места расположения дефекта, так же его характерной формы выделения;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Произвести замеры алмазных полуфабрикатов и произвести расчеты массы и стоимо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 готовой продукции;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бланк чемпионатного задания (Приложение 12) согласно производимым расчетам;</w:t>
      </w:r>
    </w:p>
    <w:p w:rsidR="00983341" w:rsidRDefault="004B046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Сдать заполненный бланк чемпионатного задания;</w:t>
      </w:r>
    </w:p>
    <w:p w:rsidR="00983341" w:rsidRDefault="004B04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данном модуле необходимо максимально тщательно изучить алмазные полуфабрикаты на нал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ичие внешних и внутренних дефектов, и, при необходимости, зафиксировать их у Технического Эксперта. Если дефект не был зафиксирован участником и, впоследствии, алмазные полуфабрикаты теряют свою целостность – в данном случае это ответственность участника.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Оценочная группа экспертов будет оценивать то, что возможно. При невозможности оценки алмазного полуфабриката – оценка производиться не будет. Так же в данном модуле необходимо произвести расчеты прогнозируемой массы и стоимости готовой продукции (цвет и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ачество продукции будут указаны в чемпионатном задании), внести в бланк чемпионатного задания полученные расчеты и сдать.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обработке изделия ставятся следующие задачи: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технологическую последовательность обработки;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Отвести линию высоты пояска (высота короны + высота рундиста); 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цангу для крепления алмазного полуфабриката;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цангу алмазный полуфабрикат и закрепить цангу в приспособлении для огранки нижней части изделия;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огранить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предварительном и чистовом режиме нижнюю </w:t>
      </w:r>
      <w:r>
        <w:rPr>
          <w:rFonts w:ascii="Times New Roman" w:hAnsi="Times New Roman" w:cs="Times New Roman"/>
          <w:sz w:val="28"/>
          <w:szCs w:val="28"/>
        </w:rPr>
        <w:t>часть изделия, с соответствующими технологическими переходами;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качество геометрии, пропорций, симметрии и полировки элементов огранки нижней части;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алмазный полуфабрикат в приспособление дл</w:t>
      </w:r>
      <w:r>
        <w:rPr>
          <w:rFonts w:ascii="Times New Roman" w:hAnsi="Times New Roman" w:cs="Times New Roman"/>
          <w:sz w:val="28"/>
          <w:szCs w:val="28"/>
          <w:lang w:val="ru-RU"/>
        </w:rPr>
        <w:t>я шлифовки и полировки площадки;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Выбрать направление для шлифования и полировки площадки;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полировки;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Отвести линию высоты короны; 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оправку для установки алмазного полуфабриката;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в оправку алмазный полуфабрикат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его прижимным устройством в универсальном приспособлении для огранки;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 огранить верхнюю часть в предварительном и чистовом режиме обработки, с соответствующими технологическими переходами;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качество геометрии, пропор</w:t>
      </w:r>
      <w:r>
        <w:rPr>
          <w:rFonts w:ascii="Times New Roman" w:hAnsi="Times New Roman" w:cs="Times New Roman"/>
          <w:sz w:val="28"/>
          <w:szCs w:val="28"/>
          <w:lang w:val="ru-RU"/>
        </w:rPr>
        <w:t>ций, симметрии и полировки элементов огранки верхней части;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Промыть готовую продукцию;</w:t>
      </w:r>
    </w:p>
    <w:p w:rsidR="00983341" w:rsidRDefault="004B046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Сдать готовую продукцию по Ведомости выдачи алмазного полуфабриката;</w:t>
      </w:r>
    </w:p>
    <w:p w:rsidR="00983341" w:rsidRDefault="004B04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Если во время выполнения чемпионатного задания у участника при обработке алмазно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 полуфабриката не получается выполнить огранку по ранее определенным параметрам, то данный факт фиксируется Главным Экспертом с дальнейшим изменением параметров. Главный эксперт на бланке с чемпионатным заданием подтверждает факт невозможности обработки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согласно выбранным параметрам, назначает свои параметры и фиксирует своей подписью.</w:t>
      </w:r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Модуль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Огранка изделия 4</w:t>
      </w:r>
    </w:p>
    <w:p w:rsidR="00983341" w:rsidRDefault="004B046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Время на выполнение модуля 6 часов</w:t>
      </w:r>
    </w:p>
    <w:p w:rsidR="00983341" w:rsidRDefault="004B046F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выполнении данного модуля  Д ставятся следующие задачи: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ограночного диска на вращение;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инструмента и расходных материалов: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Подбор инструментов и приспособлений по виду работ; 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обработки нижней части изделий;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Настройка приспособлений для огранки верхней частей изд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елий;</w:t>
      </w:r>
    </w:p>
    <w:p w:rsidR="00983341" w:rsidRDefault="004B046F">
      <w:pPr>
        <w:pStyle w:val="aff5"/>
        <w:numPr>
          <w:ilvl w:val="0"/>
          <w:numId w:val="19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Рациональное размещение инструментов и приспособлений на рабочем месте. 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Получить схему обработки изделия 4 (Приложение 13) и алмазный полуфабрикат по ведомости выдачи алмазных полуфабрикатов;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Исследовать алмазный полуфабрикат на наличие дефектов, сп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особных повлиять на качество, пропорции или размеры готовой продукции, а так же на целостность алмазного полуфабриката в процессе обработки;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Зафиксировать данные дефекты у Технического Эксперта (при необходимости). Дефекты фиксируются Техническим Экспертом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строго на схемах обработки изделий с обозначением места расположения дефекта, так же его характерной формы выделения;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Произвести замеры алмазных полуфабрикатов и произвести расчеты массы и стоимости готовой продукции;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бланк чемпионатного задания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14) согласно производимым расчетам;</w:t>
      </w:r>
    </w:p>
    <w:p w:rsidR="00983341" w:rsidRDefault="004B046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Сдать заполненный бланк чемпионатного задания;</w:t>
      </w:r>
    </w:p>
    <w:p w:rsidR="00983341" w:rsidRDefault="004B04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данном модуле необходимо максимально тщательно изучить алмазные полуфабрикаты на наличие внешних и внутренних дефектов, и, при необходимости, зафиксировать 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Технического Эксперта. Если дефект не был зафиксирован участником и, впоследствии, алмазные полуфабрикаты теряют свою целостность – в данном случае это ответственность участника. Оценочная группа экспертов будет оценивать то, что возможно. При невозможн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ости оценки алмазного полуфабриката – оценка производиться не будет. Так же в данном модуле необходимо произвести расчеты прогнозируемой массы и стоимости готовой продукции (цвет и качество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продукции будут указаны в чемпионатном задании), внести в бланк че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мпионатного задания полученные расчеты и сдать.</w:t>
      </w:r>
    </w:p>
    <w:p w:rsidR="00983341" w:rsidRDefault="004B046F">
      <w:pPr>
        <w:keepNext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выполнении модуля Д ставятся следующие задачи: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Установить синтетический или природный алмазный полуфабрикат в приспособление для шлифовки и полировки площадки;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Наклеить или закрепить синтетическую или 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родную алмазную пластину;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Выбрать направление для шлифования и полировки площади;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Контролировать качество полировки и параллельность обрабатываемой площади;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Отклеить или открепить синтетический или природный алмазный полуфабрикат;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Промыть от оставшихся час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тиц клеевого состава;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Установить синтетический или природный алмазный полуфабрикат в приспособление для шлифовки и полировки торцевой части алмазной пластины;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Выбрать направление для шлифования и полировки площади;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Контролировать качество полировки и параллельность обрабатываемой площади;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Промыть готовую продукцию;</w:t>
      </w:r>
    </w:p>
    <w:p w:rsidR="00983341" w:rsidRDefault="004B046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Сдать готовую продукцию по Ведомости выдачи алмазного полуфабриката;</w:t>
      </w:r>
    </w:p>
    <w:p w:rsidR="00983341" w:rsidRDefault="004B046F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78885643"/>
      <w:bookmarkStart w:id="16" w:name="_Toc126361301"/>
      <w:r>
        <w:rPr>
          <w:rFonts w:ascii="Times New Roman" w:hAnsi="Times New Roman" w:cs="Times New Roman"/>
          <w:iCs/>
          <w:sz w:val="28"/>
          <w:szCs w:val="28"/>
          <w:lang w:val="ru-RU"/>
        </w:rPr>
        <w:t>2. СПЕЦИАЛЬНЫЕ ПРАВИЛА КОМПЕТЕНЦИИ</w:t>
      </w:r>
      <w:bookmarkEnd w:id="15"/>
      <w:bookmarkEnd w:id="16"/>
    </w:p>
    <w:p w:rsidR="00983341" w:rsidRDefault="004B046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возникновении технических проблем на рабочем месте/в рабочей зоне участника/на участке проведения соревнований – незамедлительно сообщается ГЭ/ЗГЭ, ТЭ/ТА устраняют возникшую проблему, оформляется протокол.</w:t>
      </w:r>
    </w:p>
    <w:p w:rsidR="00983341" w:rsidRDefault="004B046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возникновении проблем с электрообеспечение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незамедлительно сообщается ГЭ/ЗГЭ оформляется протокол, в зависимости от величины проблемы ГЭ принимает решение относительно оценки модуля, в день которого произошел сбой</w:t>
      </w:r>
    </w:p>
    <w:p w:rsidR="00983341" w:rsidRDefault="004B046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Технический эксперт подтверждает готовность площадки согласно Инфраструктурному Лис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ту, подписав протокол приема площадки. </w:t>
      </w:r>
    </w:p>
    <w:p w:rsidR="00983341" w:rsidRDefault="004B046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Алмазные полуфабрикаты выдаются ГЭ строго по ведомости выдачи алмазных полуфабрикатов за подписью получившего алмазный полуфабрикат участника. Сдача готовых работ производится так же по ведомости выдачи, за подписью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участника о сдаче готовой продукции.</w:t>
      </w:r>
    </w:p>
    <w:p w:rsidR="00983341" w:rsidRDefault="004B046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случае обнаружения или выявлении подмены (замены) полуфабриката на любой из стадии обработки или готовых изделий, а также выявления участия (физического или консультационного) третьих лиц, данный участник подлежит дис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квалификации с обнулением результатов.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день 1, 2, 3 производятся: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Регистрация конкурсантов на площадке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Подписание протоколов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Вводные инструктажи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Жеребьевка алмазных полуфабрикатов изделий производится в в каждый день чемпионата, на пакете пишется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Изделия и выдается участнику (Изделие 1 в День 1/ Изделие 2 в День 2/ Изделие 3 в День 3). 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Участник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 является на площадку в указанное время в соответствии с регламентом проведения соревнований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День 1/2/3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Сбор и регистрация участников 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Инстр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уктаж по ТБ и ОТ, получение конкурсного задания и алмазных полуфабрикатов по ведомости выдачи алмазных полуфабрикатов</w:t>
      </w:r>
    </w:p>
    <w:p w:rsidR="00983341" w:rsidRDefault="004B04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Получение задания. Выполнение модуля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 должен строго соблюдать регламентирующие документы.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 должен строго соблюдать правила ТБ и ОТ.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выдаче алмазных полуфабрикатов, участнику вручается бланк для расчётов и схема чертёж Изделия 1 в День 1/ Изделия 2 в День 2/ Изделия 3 в День 3.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ознакомление с КЗ участнику отводится 10 минут. Участ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 может обсудить задание с экспертом. 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ознакомления с конкурсным заданием (по истечении 10 минут), на площадке модуля запускается таймер времени, отведённого для прохождения конкурсного задания.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возникновения технических трудностей, участн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ик поднимает руку и ждёт ТЭ. 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случае необходимости выйти с площадки, участник поднимает руку и ждёт ТЭ.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плохого самочувствия, участник поднимает руку и ждёт ТЭ.</w:t>
      </w:r>
    </w:p>
    <w:p w:rsidR="00983341" w:rsidRDefault="004B046F">
      <w:pPr>
        <w:pStyle w:val="aff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досрочном выполнении КЗ, участник поднимает руку и ждёт ТЭ.</w:t>
      </w:r>
    </w:p>
    <w:p w:rsidR="00983341" w:rsidRDefault="009833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3341" w:rsidRDefault="004B046F">
      <w:pPr>
        <w:pStyle w:val="-21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8885659"/>
      <w:bookmarkStart w:id="18" w:name="_Toc126361302"/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bookmarkEnd w:id="17"/>
      <w:r>
        <w:rPr>
          <w:rFonts w:ascii="Times New Roman" w:hAnsi="Times New Roman" w:cs="Times New Roman"/>
          <w:iCs/>
          <w:sz w:val="28"/>
          <w:szCs w:val="28"/>
        </w:rPr>
        <w:t>Личный инструмент конкурсанта</w:t>
      </w:r>
      <w:bookmarkEnd w:id="18"/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требуется</w:t>
      </w:r>
    </w:p>
    <w:p w:rsidR="00983341" w:rsidRDefault="004B046F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9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9"/>
    </w:p>
    <w:p w:rsidR="00983341" w:rsidRDefault="004B04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:rsidR="00983341" w:rsidRDefault="004B046F">
      <w:pPr>
        <w:pStyle w:val="aff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Мобильные телефоны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3341" w:rsidRDefault="004B046F">
      <w:pPr>
        <w:pStyle w:val="aff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Еда и напитки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3341" w:rsidRDefault="004B046F">
      <w:pPr>
        <w:pStyle w:val="aff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ные вещи на рабочем месте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983341" w:rsidRDefault="004B046F">
      <w:pPr>
        <w:pStyle w:val="aff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Оборудование и инструменты, не предусмотренные ИЛ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983341" w:rsidRDefault="004B046F">
      <w:pPr>
        <w:pStyle w:val="aff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Расходные материалы, не предусмотренные ИЛ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983341" w:rsidRDefault="00983341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ru-RU"/>
        </w:rPr>
      </w:pPr>
      <w:bookmarkStart w:id="20" w:name="_Toc126361303"/>
    </w:p>
    <w:p w:rsidR="00983341" w:rsidRDefault="004B046F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lang w:val="ru-RU"/>
        </w:rPr>
        <w:br w:type="page" w:clear="all"/>
      </w:r>
    </w:p>
    <w:p w:rsidR="00983341" w:rsidRDefault="004B046F">
      <w:pPr>
        <w:pStyle w:val="-11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>3. Приложения</w:t>
      </w:r>
      <w:bookmarkEnd w:id="20"/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№1 Инструкция по заполнению матрицы конкурсного задания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№2 Матрица конкурсного задания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№3.1 Критерии оценки (Вариатив 1)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№3.2 Критерии оценки (Вариатив 2)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№4 Инструкция по охране труда и технике безопасности по компетенции «Огранка алмазов»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5, №7, №9, №11 Схемы-чертежи обработки изделий</w:t>
      </w:r>
    </w:p>
    <w:p w:rsidR="00983341" w:rsidRDefault="004B0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 № 6, №8, №10, №12 Бланки расчетов</w:t>
      </w:r>
    </w:p>
    <w:p w:rsidR="00983341" w:rsidRDefault="004B046F">
      <w:pPr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  <w:br w:type="page" w:clear="all"/>
      </w:r>
    </w:p>
    <w:p w:rsidR="00983341" w:rsidRDefault="004B046F">
      <w:pPr>
        <w:rPr>
          <w:rFonts w:ascii="Times New Roman" w:hAnsi="Times New Roman" w:cs="Times New Roman"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sz w:val="28"/>
          <w:szCs w:val="28"/>
          <w:lang w:val="ru-RU" w:eastAsia="ja-JP"/>
        </w:rPr>
        <w:lastRenderedPageBreak/>
        <w:t>Приложение №5 – Схема обработки изделия 1</w:t>
      </w:r>
    </w:p>
    <w:p w:rsidR="00983341" w:rsidRDefault="004B046F">
      <w:pPr>
        <w:rPr>
          <w:rFonts w:ascii="Times New Roman" w:hAnsi="Times New Roman" w:cs="Times New Roman"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sz w:val="28"/>
          <w:szCs w:val="28"/>
          <w:lang w:val="ru-RU" w:eastAsia="ja-JP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597"/>
      </w:tblGrid>
      <w:tr w:rsidR="00983341">
        <w:trPr>
          <w:trHeight w:val="7883"/>
          <w:jc w:val="center"/>
        </w:trPr>
        <w:tc>
          <w:tcPr>
            <w:tcW w:w="9480" w:type="dxa"/>
            <w:gridSpan w:val="2"/>
            <w:vAlign w:val="center"/>
          </w:tcPr>
          <w:p w:rsidR="00983341" w:rsidRDefault="004B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en-GB" w:eastAsia="en-US"/>
              </w:rPr>
              <w:object w:dxaOrig="12662" w:dyaOrig="12268">
                <v:shape id="_x0000_i0" o:spid="_x0000_i1025" type="#_x0000_t75" style="width:336.6pt;height:328.8pt;mso-wrap-distance-left:0;mso-wrap-distance-top:0;mso-wrap-distance-right:0;mso-wrap-distance-bottom:0" o:ole="">
                  <v:imagedata r:id="rId13" o:title=""/>
                  <v:path textboxrect="0,0,0,0"/>
                </v:shape>
                <o:OLEObject Type="Embed" ProgID="PBrush" ShapeID="_x0000_i0" DrawAspect="Content" ObjectID="_1767637590" r:id="rId14"/>
              </w:object>
            </w:r>
          </w:p>
        </w:tc>
      </w:tr>
      <w:tr w:rsidR="00983341">
        <w:trPr>
          <w:trHeight w:val="85"/>
          <w:jc w:val="center"/>
        </w:trPr>
        <w:tc>
          <w:tcPr>
            <w:tcW w:w="4883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рундиста, %</w:t>
            </w:r>
          </w:p>
        </w:tc>
        <w:tc>
          <w:tcPr>
            <w:tcW w:w="4597" w:type="dxa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4883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короны, град.</w:t>
            </w:r>
          </w:p>
        </w:tc>
        <w:tc>
          <w:tcPr>
            <w:tcW w:w="4597" w:type="dxa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4883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павильона, град.</w:t>
            </w:r>
          </w:p>
        </w:tc>
        <w:tc>
          <w:tcPr>
            <w:tcW w:w="4597" w:type="dxa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4883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высота изделия, %</w:t>
            </w:r>
          </w:p>
        </w:tc>
        <w:tc>
          <w:tcPr>
            <w:tcW w:w="4597" w:type="dxa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9480" w:type="dxa"/>
            <w:gridSpan w:val="2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***Пустые строчки заполняются ГЭ исходя из исходных данных алмазных полуфабрикатов, расчеты массы и стоимости готовой продукции производятся согласно заполненным строчкам. </w:t>
            </w: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  <w:br w:type="page" w:clear="all"/>
      </w:r>
    </w:p>
    <w:p w:rsidR="00983341" w:rsidRDefault="004B04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бланк чемпионатного задания</w:t>
      </w:r>
    </w:p>
    <w:p w:rsidR="00983341" w:rsidRDefault="004B04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7048"/>
        <w:gridCol w:w="2126"/>
      </w:tblGrid>
      <w:tr w:rsidR="00983341">
        <w:trPr>
          <w:trHeight w:val="740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2126" w:type="dxa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показатель</w:t>
            </w:r>
          </w:p>
        </w:tc>
      </w:tr>
      <w:tr w:rsidR="00983341">
        <w:trPr>
          <w:trHeight w:val="740"/>
          <w:jc w:val="center"/>
        </w:trPr>
        <w:tc>
          <w:tcPr>
            <w:tcW w:w="9174" w:type="dxa"/>
            <w:gridSpan w:val="2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Изделие 1</w:t>
            </w: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 мм</w:t>
            </w:r>
          </w:p>
        </w:tc>
        <w:tc>
          <w:tcPr>
            <w:tcW w:w="2126" w:type="dxa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758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масса, карат</w:t>
            </w:r>
          </w:p>
        </w:tc>
        <w:tc>
          <w:tcPr>
            <w:tcW w:w="2126" w:type="dxa"/>
            <w:vAlign w:val="center"/>
          </w:tcPr>
          <w:p w:rsidR="00983341" w:rsidRDefault="00983341">
            <w:pPr>
              <w:rPr>
                <w:b/>
                <w:sz w:val="28"/>
                <w:szCs w:val="28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 за карат готовой продукции, у.е.</w:t>
            </w:r>
          </w:p>
        </w:tc>
        <w:tc>
          <w:tcPr>
            <w:tcW w:w="2126" w:type="dxa"/>
            <w:vAlign w:val="center"/>
          </w:tcPr>
          <w:p w:rsidR="00983341" w:rsidRDefault="0098334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Скидка, %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83341">
        <w:trPr>
          <w:trHeight w:val="802"/>
          <w:jc w:val="center"/>
        </w:trPr>
        <w:tc>
          <w:tcPr>
            <w:tcW w:w="7048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Прогноз стоимости изделия, у.е.</w:t>
            </w:r>
          </w:p>
        </w:tc>
        <w:tc>
          <w:tcPr>
            <w:tcW w:w="2126" w:type="dxa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  <w:br w:type="page" w:clear="all"/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Приложение №7 – Схема обработки изделия 2</w:t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4496"/>
      </w:tblGrid>
      <w:tr w:rsidR="00983341">
        <w:trPr>
          <w:trHeight w:val="7883"/>
          <w:jc w:val="center"/>
        </w:trPr>
        <w:tc>
          <w:tcPr>
            <w:tcW w:w="9560" w:type="dxa"/>
            <w:gridSpan w:val="2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bookmarkStart w:id="21" w:name="_Toc126361251"/>
            <w:bookmarkEnd w:id="21"/>
            <w:r>
              <w:rPr>
                <w:rFonts w:eastAsia="Arial Unicode MS"/>
                <w:sz w:val="28"/>
                <w:szCs w:val="28"/>
                <w:lang w:eastAsia="en-US"/>
              </w:rPr>
              <w:pict>
                <v:shape id="_x0000_s1027" type="#_x0000_t75" style="position:absolute;margin-left:0;margin-top:0;width:50pt;height:50pt;z-index:25165824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Theme="minorHAnsi" w:eastAsia="Arial Unicode MS" w:hAnsiTheme="minorHAnsi" w:cstheme="minorBidi"/>
                <w:sz w:val="28"/>
                <w:szCs w:val="28"/>
                <w:lang w:eastAsia="en-US"/>
              </w:rPr>
              <w:object w:dxaOrig="12823" w:dyaOrig="12463">
                <v:shape id="_x0000_i1026" type="#_x0000_t75" style="width:6in;height:418.2pt;mso-wrap-distance-left:0;mso-wrap-distance-top:0;mso-wrap-distance-right:0;mso-wrap-distance-bottom:0" o:ole="">
                  <v:imagedata r:id="rId15" o:title=""/>
                  <v:path textboxrect="0,0,0,0"/>
                </v:shape>
                <o:OLEObject Type="Embed" ProgID="PBrush" ShapeID="_x0000_i1026" DrawAspect="Content" ObjectID="_1767637591" r:id="rId16"/>
              </w:object>
            </w: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рундиста, %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короны, град.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павильона, град.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высота изделия 2, %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9560" w:type="dxa"/>
            <w:gridSpan w:val="2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***Пустые строчки заполняются ГЭ исходя из исходных данных алмазных полуфабрикатов, расчеты массы и стоимости готовой продукции производятся согласно заполненным строчкам.</w:t>
            </w: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983341" w:rsidRDefault="00983341">
      <w:pP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983341" w:rsidRDefault="00983341">
      <w:pP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983341" w:rsidRDefault="00983341">
      <w:pP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983341" w:rsidRDefault="00983341">
      <w:pP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Приложение №8 – бланк чемпионатного задания</w:t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4090"/>
      </w:tblGrid>
      <w:tr w:rsidR="00983341">
        <w:trPr>
          <w:trHeight w:val="740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4090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Расчетный показатель</w:t>
            </w:r>
          </w:p>
        </w:tc>
      </w:tr>
      <w:tr w:rsidR="00983341">
        <w:trPr>
          <w:trHeight w:val="740"/>
          <w:jc w:val="center"/>
        </w:trPr>
        <w:tc>
          <w:tcPr>
            <w:tcW w:w="9315" w:type="dxa"/>
            <w:gridSpan w:val="2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Изделие 2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Диаметр, мм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758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Чистота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Расчетная масса, карат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val="ru-RU" w:eastAsia="en-US"/>
              </w:rPr>
              <w:t>Стоимость за карат готовой продукции, у.е.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Скидка, %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val="ru-RU" w:eastAsia="en-US"/>
              </w:rPr>
              <w:t>Прогноз стоимости изделия, у.е.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  <w:br w:type="page" w:clear="all"/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Приложение №9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– Схема обработки изделия 3</w:t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4496"/>
      </w:tblGrid>
      <w:tr w:rsidR="00983341">
        <w:trPr>
          <w:trHeight w:val="7883"/>
          <w:jc w:val="center"/>
        </w:trPr>
        <w:tc>
          <w:tcPr>
            <w:tcW w:w="9560" w:type="dxa"/>
            <w:gridSpan w:val="2"/>
            <w:vAlign w:val="center"/>
          </w:tcPr>
          <w:p w:rsidR="00983341" w:rsidRDefault="004B046F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noProof/>
                <w:sz w:val="28"/>
                <w:szCs w:val="28"/>
                <w:lang w:val="ru-RU" w:bidi="ar-SA"/>
              </w:rPr>
              <w:drawing>
                <wp:inline distT="0" distB="0" distL="0" distR="0">
                  <wp:extent cx="4177862" cy="3940611"/>
                  <wp:effectExtent l="19050" t="0" r="0" b="0"/>
                  <wp:docPr id="3" name="Рисунок 5" descr="C:\Users\Дмитрий\Desktop\Анв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Desktop\Анвил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4177862" cy="394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рундиста, %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короны, град.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 наклона граней павильона, град.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506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высота изделия 3, %</w:t>
            </w:r>
          </w:p>
        </w:tc>
        <w:tc>
          <w:tcPr>
            <w:tcW w:w="4496" w:type="dxa"/>
            <w:vAlign w:val="center"/>
          </w:tcPr>
          <w:p w:rsidR="00983341" w:rsidRDefault="00983341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85"/>
          <w:jc w:val="center"/>
        </w:trPr>
        <w:tc>
          <w:tcPr>
            <w:tcW w:w="9560" w:type="dxa"/>
            <w:gridSpan w:val="2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***Пустые строчки заполняются ГЭ исходя из исходных данных алмазных полуфабрикатов, расчеты массы и стоимости готовой продукции производятся согласно заполненным строчкам.</w:t>
            </w: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ru-RU"/>
        </w:rPr>
        <w:br w:type="page" w:clear="all"/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Приложение №10 – бланк чемпионатного задания</w:t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4090"/>
      </w:tblGrid>
      <w:tr w:rsidR="00983341">
        <w:trPr>
          <w:trHeight w:val="740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4090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Расчетный показатель</w:t>
            </w:r>
          </w:p>
        </w:tc>
      </w:tr>
      <w:tr w:rsidR="00983341">
        <w:trPr>
          <w:trHeight w:val="740"/>
          <w:jc w:val="center"/>
        </w:trPr>
        <w:tc>
          <w:tcPr>
            <w:tcW w:w="9315" w:type="dxa"/>
            <w:gridSpan w:val="2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Изделие 2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Диаметр, мм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983341">
        <w:trPr>
          <w:trHeight w:val="758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Чистота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4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  <w:r>
              <w:rPr>
                <w:rFonts w:eastAsia="Arial Unicode MS"/>
                <w:sz w:val="28"/>
                <w:szCs w:val="28"/>
                <w:lang w:val="ru-RU" w:eastAsia="en-US"/>
              </w:rPr>
              <w:t>Расчетная масса, карат (Рассчитывается по классической формуле через высоту готовой продукции)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jc w:val="center"/>
              <w:rPr>
                <w:rFonts w:eastAsia="Arial Unicode MS"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  <w:r>
              <w:rPr>
                <w:rFonts w:eastAsia="Arial Unicode MS"/>
                <w:sz w:val="28"/>
                <w:szCs w:val="28"/>
                <w:lang w:val="ru-RU" w:eastAsia="en-US"/>
              </w:rPr>
              <w:t xml:space="preserve">Стоимость за карат готовой продукции, </w:t>
            </w:r>
            <w:r>
              <w:rPr>
                <w:rFonts w:eastAsia="Arial Unicode MS"/>
                <w:sz w:val="28"/>
                <w:szCs w:val="28"/>
                <w:lang w:val="ru-RU" w:eastAsia="en-US"/>
              </w:rPr>
              <w:t>у.е.(Уточняется в данном бланке ГЭ)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jc w:val="center"/>
              <w:rPr>
                <w:rFonts w:eastAsia="Arial Unicode MS"/>
                <w:sz w:val="28"/>
                <w:szCs w:val="28"/>
                <w:lang w:val="ru-RU" w:eastAsia="en-US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Скидка, %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15</w:t>
            </w:r>
          </w:p>
        </w:tc>
      </w:tr>
      <w:tr w:rsidR="00983341">
        <w:trPr>
          <w:trHeight w:val="802"/>
          <w:jc w:val="center"/>
        </w:trPr>
        <w:tc>
          <w:tcPr>
            <w:tcW w:w="5225" w:type="dxa"/>
            <w:vAlign w:val="center"/>
          </w:tcPr>
          <w:p w:rsidR="00983341" w:rsidRDefault="004B046F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  <w:r>
              <w:rPr>
                <w:rFonts w:eastAsia="Arial Unicode MS"/>
                <w:sz w:val="28"/>
                <w:szCs w:val="28"/>
                <w:lang w:val="ru-RU" w:eastAsia="en-US"/>
              </w:rPr>
              <w:t>Прогноз стоимости изделия, у.е.</w:t>
            </w:r>
          </w:p>
        </w:tc>
        <w:tc>
          <w:tcPr>
            <w:tcW w:w="4090" w:type="dxa"/>
            <w:vAlign w:val="center"/>
          </w:tcPr>
          <w:p w:rsidR="00983341" w:rsidRDefault="00983341">
            <w:pPr>
              <w:rPr>
                <w:rFonts w:eastAsia="Arial Unicode MS"/>
                <w:sz w:val="28"/>
                <w:szCs w:val="28"/>
                <w:lang w:val="ru-RU" w:eastAsia="en-US"/>
              </w:rPr>
            </w:pP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br w:type="page" w:clear="all"/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>Приложение №11 – Схема обработки изделия 3</w:t>
      </w:r>
    </w:p>
    <w:p w:rsidR="00983341" w:rsidRDefault="004B046F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Участник (ФИО)_______________________________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4"/>
        <w:gridCol w:w="1361"/>
        <w:gridCol w:w="1936"/>
      </w:tblGrid>
      <w:tr w:rsidR="00983341">
        <w:trPr>
          <w:trHeight w:val="7809"/>
          <w:jc w:val="center"/>
        </w:trPr>
        <w:tc>
          <w:tcPr>
            <w:tcW w:w="9571" w:type="dxa"/>
            <w:gridSpan w:val="3"/>
          </w:tcPr>
          <w:p w:rsidR="00983341" w:rsidRDefault="004B046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336540" cy="6250940"/>
                  <wp:effectExtent l="0" t="0" r="0" b="0"/>
                  <wp:docPr id="4" name="Рисунок 2" descr="C:\Users\admin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2.jp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5336540" cy="625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341">
        <w:trPr>
          <w:trHeight w:val="340"/>
          <w:jc w:val="center"/>
        </w:trPr>
        <w:tc>
          <w:tcPr>
            <w:tcW w:w="6274" w:type="dxa"/>
            <w:vAlign w:val="center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 изделия</w:t>
            </w:r>
          </w:p>
        </w:tc>
        <w:tc>
          <w:tcPr>
            <w:tcW w:w="1361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36" w:type="dxa"/>
          </w:tcPr>
          <w:p w:rsidR="00983341" w:rsidRDefault="0098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41">
        <w:trPr>
          <w:trHeight w:val="340"/>
          <w:jc w:val="center"/>
        </w:trPr>
        <w:tc>
          <w:tcPr>
            <w:tcW w:w="6274" w:type="dxa"/>
            <w:vAlign w:val="center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изделия</w:t>
            </w:r>
          </w:p>
        </w:tc>
        <w:tc>
          <w:tcPr>
            <w:tcW w:w="1361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936" w:type="dxa"/>
          </w:tcPr>
          <w:p w:rsidR="00983341" w:rsidRDefault="0098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41">
        <w:trPr>
          <w:trHeight w:val="340"/>
          <w:jc w:val="center"/>
        </w:trPr>
        <w:tc>
          <w:tcPr>
            <w:tcW w:w="6274" w:type="dxa"/>
            <w:vAlign w:val="center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изделия</w:t>
            </w:r>
          </w:p>
        </w:tc>
        <w:tc>
          <w:tcPr>
            <w:tcW w:w="1361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936" w:type="dxa"/>
          </w:tcPr>
          <w:p w:rsidR="00983341" w:rsidRDefault="0098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41">
        <w:trPr>
          <w:trHeight w:val="340"/>
          <w:jc w:val="center"/>
        </w:trPr>
        <w:tc>
          <w:tcPr>
            <w:tcW w:w="6274" w:type="dxa"/>
            <w:vAlign w:val="center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торцевыми частями</w:t>
            </w:r>
          </w:p>
        </w:tc>
        <w:tc>
          <w:tcPr>
            <w:tcW w:w="1361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36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градусов</w:t>
            </w:r>
          </w:p>
        </w:tc>
      </w:tr>
      <w:tr w:rsidR="00983341">
        <w:trPr>
          <w:trHeight w:val="340"/>
          <w:jc w:val="center"/>
        </w:trPr>
        <w:tc>
          <w:tcPr>
            <w:tcW w:w="7635" w:type="dxa"/>
            <w:gridSpan w:val="2"/>
            <w:vAlign w:val="center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алмаза</w:t>
            </w:r>
          </w:p>
        </w:tc>
        <w:tc>
          <w:tcPr>
            <w:tcW w:w="1936" w:type="dxa"/>
          </w:tcPr>
          <w:p w:rsidR="00983341" w:rsidRDefault="004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983341" w:rsidRDefault="00983341">
      <w:pPr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983341" w:rsidRDefault="004B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№12</w:t>
      </w:r>
      <w:r>
        <w:rPr>
          <w:rFonts w:ascii="Times New Roman" w:hAnsi="Times New Roman" w:cs="Times New Roman"/>
          <w:sz w:val="28"/>
          <w:szCs w:val="28"/>
        </w:rPr>
        <w:t xml:space="preserve"> – бланк экзаменационного задания</w:t>
      </w:r>
    </w:p>
    <w:p w:rsidR="00983341" w:rsidRDefault="00983341">
      <w:pPr>
        <w:rPr>
          <w:rFonts w:ascii="Times New Roman" w:hAnsi="Times New Roman" w:cs="Times New Roman"/>
          <w:sz w:val="28"/>
          <w:szCs w:val="28"/>
        </w:rPr>
      </w:pPr>
    </w:p>
    <w:p w:rsidR="00983341" w:rsidRDefault="004B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(ФИО)_______________________________</w:t>
      </w:r>
    </w:p>
    <w:p w:rsidR="00983341" w:rsidRDefault="0098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88" w:type="dxa"/>
        <w:jc w:val="center"/>
        <w:tblLook w:val="04A0" w:firstRow="1" w:lastRow="0" w:firstColumn="1" w:lastColumn="0" w:noHBand="0" w:noVBand="1"/>
      </w:tblPr>
      <w:tblGrid>
        <w:gridCol w:w="4794"/>
        <w:gridCol w:w="4794"/>
      </w:tblGrid>
      <w:tr w:rsidR="00983341">
        <w:trPr>
          <w:trHeight w:val="740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794" w:type="dxa"/>
            <w:vAlign w:val="center"/>
          </w:tcPr>
          <w:p w:rsidR="00983341" w:rsidRDefault="004B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показатель</w:t>
            </w:r>
          </w:p>
        </w:tc>
      </w:tr>
      <w:tr w:rsidR="00983341">
        <w:trPr>
          <w:trHeight w:val="758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Длина, мм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Ширина, мм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Высота, мм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983341">
            <w:pPr>
              <w:rPr>
                <w:sz w:val="28"/>
                <w:szCs w:val="28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Плотность, г/см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 г/см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 за карат готовой продукции, у.е.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Масса готовой продукции в каратах</w:t>
            </w:r>
          </w:p>
        </w:tc>
        <w:tc>
          <w:tcPr>
            <w:tcW w:w="4794" w:type="dxa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Скидка, %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983341" w:rsidRDefault="004B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83341">
        <w:trPr>
          <w:trHeight w:val="802"/>
          <w:jc w:val="center"/>
        </w:trPr>
        <w:tc>
          <w:tcPr>
            <w:tcW w:w="4794" w:type="dxa"/>
            <w:vAlign w:val="center"/>
          </w:tcPr>
          <w:p w:rsidR="00983341" w:rsidRDefault="004B04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Прогноз стоимости изделия, у.е.</w:t>
            </w:r>
          </w:p>
        </w:tc>
        <w:tc>
          <w:tcPr>
            <w:tcW w:w="4794" w:type="dxa"/>
            <w:vAlign w:val="center"/>
          </w:tcPr>
          <w:p w:rsidR="00983341" w:rsidRDefault="0098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83341" w:rsidRDefault="009833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3341" w:rsidRDefault="00983341">
      <w:pPr>
        <w:pStyle w:val="-21"/>
        <w:spacing w:before="0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sectPr w:rsidR="00983341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6F" w:rsidRDefault="004B046F">
      <w:pPr>
        <w:spacing w:after="0" w:line="240" w:lineRule="auto"/>
      </w:pPr>
      <w:r>
        <w:separator/>
      </w:r>
    </w:p>
  </w:endnote>
  <w:endnote w:type="continuationSeparator" w:id="0">
    <w:p w:rsidR="004B046F" w:rsidRDefault="004B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83341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83341" w:rsidRDefault="00983341">
          <w:pPr>
            <w:pStyle w:val="ab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83341" w:rsidRDefault="004B046F">
          <w:pPr>
            <w:pStyle w:val="ab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32A8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83341" w:rsidRDefault="009833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6F" w:rsidRDefault="004B046F">
      <w:pPr>
        <w:spacing w:after="0" w:line="240" w:lineRule="auto"/>
      </w:pPr>
      <w:r>
        <w:separator/>
      </w:r>
    </w:p>
  </w:footnote>
  <w:footnote w:type="continuationSeparator" w:id="0">
    <w:p w:rsidR="004B046F" w:rsidRDefault="004B046F">
      <w:pPr>
        <w:spacing w:after="0" w:line="240" w:lineRule="auto"/>
      </w:pPr>
      <w:r>
        <w:continuationSeparator/>
      </w:r>
    </w:p>
  </w:footnote>
  <w:footnote w:id="1">
    <w:p w:rsidR="00983341" w:rsidRDefault="004B04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41" w:rsidRDefault="00983341">
    <w:pPr>
      <w:pStyle w:val="a9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E4"/>
    <w:multiLevelType w:val="hybridMultilevel"/>
    <w:tmpl w:val="27C65450"/>
    <w:lvl w:ilvl="0" w:tplc="EEC80EA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1A0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00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41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651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A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60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846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29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1C5F"/>
    <w:multiLevelType w:val="hybridMultilevel"/>
    <w:tmpl w:val="3AB21ED2"/>
    <w:lvl w:ilvl="0" w:tplc="A75036B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88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C98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890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0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021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6C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043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3E3"/>
    <w:multiLevelType w:val="hybridMultilevel"/>
    <w:tmpl w:val="94564A5A"/>
    <w:lvl w:ilvl="0" w:tplc="C0DEBBE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062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E21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87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3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60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AF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CB2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4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E5E"/>
    <w:multiLevelType w:val="hybridMultilevel"/>
    <w:tmpl w:val="6D4A4E0A"/>
    <w:lvl w:ilvl="0" w:tplc="51443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C6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83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B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A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2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8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4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5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759"/>
    <w:multiLevelType w:val="hybridMultilevel"/>
    <w:tmpl w:val="E960CB6E"/>
    <w:lvl w:ilvl="0" w:tplc="CFE2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07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AF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8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C1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6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8A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59F2"/>
    <w:multiLevelType w:val="hybridMultilevel"/>
    <w:tmpl w:val="BC6C099C"/>
    <w:lvl w:ilvl="0" w:tplc="F79828C6">
      <w:start w:val="1"/>
      <w:numFmt w:val="decimal"/>
      <w:lvlText w:val="%1."/>
      <w:lvlJc w:val="left"/>
      <w:pPr>
        <w:ind w:left="1440" w:hanging="360"/>
      </w:pPr>
    </w:lvl>
    <w:lvl w:ilvl="1" w:tplc="B20C0D9E">
      <w:start w:val="1"/>
      <w:numFmt w:val="lowerLetter"/>
      <w:lvlText w:val="%2."/>
      <w:lvlJc w:val="left"/>
      <w:pPr>
        <w:ind w:left="2160" w:hanging="360"/>
      </w:pPr>
    </w:lvl>
    <w:lvl w:ilvl="2" w:tplc="E58E3DE2">
      <w:start w:val="1"/>
      <w:numFmt w:val="lowerRoman"/>
      <w:lvlText w:val="%3."/>
      <w:lvlJc w:val="right"/>
      <w:pPr>
        <w:ind w:left="2880" w:hanging="180"/>
      </w:pPr>
    </w:lvl>
    <w:lvl w:ilvl="3" w:tplc="924E4170">
      <w:start w:val="1"/>
      <w:numFmt w:val="decimal"/>
      <w:lvlText w:val="%4."/>
      <w:lvlJc w:val="left"/>
      <w:pPr>
        <w:ind w:left="3600" w:hanging="360"/>
      </w:pPr>
    </w:lvl>
    <w:lvl w:ilvl="4" w:tplc="C3F647A6">
      <w:start w:val="1"/>
      <w:numFmt w:val="lowerLetter"/>
      <w:lvlText w:val="%5."/>
      <w:lvlJc w:val="left"/>
      <w:pPr>
        <w:ind w:left="4320" w:hanging="360"/>
      </w:pPr>
    </w:lvl>
    <w:lvl w:ilvl="5" w:tplc="3D5EBFE2">
      <w:start w:val="1"/>
      <w:numFmt w:val="lowerRoman"/>
      <w:lvlText w:val="%6."/>
      <w:lvlJc w:val="right"/>
      <w:pPr>
        <w:ind w:left="5040" w:hanging="180"/>
      </w:pPr>
    </w:lvl>
    <w:lvl w:ilvl="6" w:tplc="FCEA3696">
      <w:start w:val="1"/>
      <w:numFmt w:val="decimal"/>
      <w:lvlText w:val="%7."/>
      <w:lvlJc w:val="left"/>
      <w:pPr>
        <w:ind w:left="5760" w:hanging="360"/>
      </w:pPr>
    </w:lvl>
    <w:lvl w:ilvl="7" w:tplc="5F1AECA4">
      <w:start w:val="1"/>
      <w:numFmt w:val="lowerLetter"/>
      <w:lvlText w:val="%8."/>
      <w:lvlJc w:val="left"/>
      <w:pPr>
        <w:ind w:left="6480" w:hanging="360"/>
      </w:pPr>
    </w:lvl>
    <w:lvl w:ilvl="8" w:tplc="11E876B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A2B27"/>
    <w:multiLevelType w:val="hybridMultilevel"/>
    <w:tmpl w:val="4EC67044"/>
    <w:lvl w:ilvl="0" w:tplc="547EF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23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E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E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24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A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C5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6A7"/>
    <w:multiLevelType w:val="hybridMultilevel"/>
    <w:tmpl w:val="E2A6B362"/>
    <w:lvl w:ilvl="0" w:tplc="63E4C10E">
      <w:start w:val="1"/>
      <w:numFmt w:val="decimal"/>
      <w:lvlText w:val="%1."/>
      <w:lvlJc w:val="left"/>
      <w:pPr>
        <w:ind w:left="1440" w:hanging="360"/>
      </w:pPr>
    </w:lvl>
    <w:lvl w:ilvl="1" w:tplc="EFA07938">
      <w:start w:val="1"/>
      <w:numFmt w:val="lowerLetter"/>
      <w:lvlText w:val="%2."/>
      <w:lvlJc w:val="left"/>
      <w:pPr>
        <w:ind w:left="2160" w:hanging="360"/>
      </w:pPr>
    </w:lvl>
    <w:lvl w:ilvl="2" w:tplc="CDD6175A">
      <w:start w:val="1"/>
      <w:numFmt w:val="lowerRoman"/>
      <w:lvlText w:val="%3."/>
      <w:lvlJc w:val="right"/>
      <w:pPr>
        <w:ind w:left="2880" w:hanging="180"/>
      </w:pPr>
    </w:lvl>
    <w:lvl w:ilvl="3" w:tplc="2A0A5072">
      <w:start w:val="1"/>
      <w:numFmt w:val="decimal"/>
      <w:lvlText w:val="%4."/>
      <w:lvlJc w:val="left"/>
      <w:pPr>
        <w:ind w:left="3600" w:hanging="360"/>
      </w:pPr>
    </w:lvl>
    <w:lvl w:ilvl="4" w:tplc="79C0479A">
      <w:start w:val="1"/>
      <w:numFmt w:val="lowerLetter"/>
      <w:lvlText w:val="%5."/>
      <w:lvlJc w:val="left"/>
      <w:pPr>
        <w:ind w:left="4320" w:hanging="360"/>
      </w:pPr>
    </w:lvl>
    <w:lvl w:ilvl="5" w:tplc="6652D758">
      <w:start w:val="1"/>
      <w:numFmt w:val="lowerRoman"/>
      <w:lvlText w:val="%6."/>
      <w:lvlJc w:val="right"/>
      <w:pPr>
        <w:ind w:left="5040" w:hanging="180"/>
      </w:pPr>
    </w:lvl>
    <w:lvl w:ilvl="6" w:tplc="DBAE2FE2">
      <w:start w:val="1"/>
      <w:numFmt w:val="decimal"/>
      <w:lvlText w:val="%7."/>
      <w:lvlJc w:val="left"/>
      <w:pPr>
        <w:ind w:left="5760" w:hanging="360"/>
      </w:pPr>
    </w:lvl>
    <w:lvl w:ilvl="7" w:tplc="77B60D2E">
      <w:start w:val="1"/>
      <w:numFmt w:val="lowerLetter"/>
      <w:lvlText w:val="%8."/>
      <w:lvlJc w:val="left"/>
      <w:pPr>
        <w:ind w:left="6480" w:hanging="360"/>
      </w:pPr>
    </w:lvl>
    <w:lvl w:ilvl="8" w:tplc="10FCDBB2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38D0"/>
    <w:multiLevelType w:val="hybridMultilevel"/>
    <w:tmpl w:val="A66AA722"/>
    <w:lvl w:ilvl="0" w:tplc="4EA22586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A8185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9A29ED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54EF08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92E53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14E6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946163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D0C69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FBA97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164E8B"/>
    <w:multiLevelType w:val="hybridMultilevel"/>
    <w:tmpl w:val="D264C852"/>
    <w:lvl w:ilvl="0" w:tplc="98D6E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8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8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C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5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C2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A6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87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0DA8"/>
    <w:multiLevelType w:val="hybridMultilevel"/>
    <w:tmpl w:val="49A4A8C0"/>
    <w:lvl w:ilvl="0" w:tplc="43905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644C0FC4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B60481C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D3ECBA3C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DC86850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EC449B0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7D62783A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E6B44342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BB02D814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9CD3845"/>
    <w:multiLevelType w:val="hybridMultilevel"/>
    <w:tmpl w:val="CD0E279C"/>
    <w:lvl w:ilvl="0" w:tplc="F5BA944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C7940DAA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9D3236BA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B9E6498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B6FA3990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A3B01040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EE40B112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7F86C9B2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25B6144C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43C81B1C"/>
    <w:multiLevelType w:val="hybridMultilevel"/>
    <w:tmpl w:val="6576C926"/>
    <w:lvl w:ilvl="0" w:tplc="4ED4A0E0">
      <w:start w:val="1"/>
      <w:numFmt w:val="decimal"/>
      <w:lvlText w:val="%1."/>
      <w:lvlJc w:val="left"/>
      <w:pPr>
        <w:ind w:left="720" w:hanging="360"/>
      </w:pPr>
    </w:lvl>
    <w:lvl w:ilvl="1" w:tplc="2FD8DB40">
      <w:start w:val="1"/>
      <w:numFmt w:val="lowerLetter"/>
      <w:lvlText w:val="%2."/>
      <w:lvlJc w:val="left"/>
      <w:pPr>
        <w:ind w:left="1440" w:hanging="360"/>
      </w:pPr>
    </w:lvl>
    <w:lvl w:ilvl="2" w:tplc="AD541568">
      <w:start w:val="1"/>
      <w:numFmt w:val="lowerRoman"/>
      <w:lvlText w:val="%3."/>
      <w:lvlJc w:val="right"/>
      <w:pPr>
        <w:ind w:left="2160" w:hanging="180"/>
      </w:pPr>
    </w:lvl>
    <w:lvl w:ilvl="3" w:tplc="8C1815BE">
      <w:start w:val="1"/>
      <w:numFmt w:val="decimal"/>
      <w:lvlText w:val="%4."/>
      <w:lvlJc w:val="left"/>
      <w:pPr>
        <w:ind w:left="2880" w:hanging="360"/>
      </w:pPr>
    </w:lvl>
    <w:lvl w:ilvl="4" w:tplc="61DEF0A6">
      <w:start w:val="1"/>
      <w:numFmt w:val="lowerLetter"/>
      <w:lvlText w:val="%5."/>
      <w:lvlJc w:val="left"/>
      <w:pPr>
        <w:ind w:left="3600" w:hanging="360"/>
      </w:pPr>
    </w:lvl>
    <w:lvl w:ilvl="5" w:tplc="CA8AB6BC">
      <w:start w:val="1"/>
      <w:numFmt w:val="lowerRoman"/>
      <w:lvlText w:val="%6."/>
      <w:lvlJc w:val="right"/>
      <w:pPr>
        <w:ind w:left="4320" w:hanging="180"/>
      </w:pPr>
    </w:lvl>
    <w:lvl w:ilvl="6" w:tplc="DC52C8E6">
      <w:start w:val="1"/>
      <w:numFmt w:val="decimal"/>
      <w:lvlText w:val="%7."/>
      <w:lvlJc w:val="left"/>
      <w:pPr>
        <w:ind w:left="5040" w:hanging="360"/>
      </w:pPr>
    </w:lvl>
    <w:lvl w:ilvl="7" w:tplc="A8DCAA68">
      <w:start w:val="1"/>
      <w:numFmt w:val="lowerLetter"/>
      <w:lvlText w:val="%8."/>
      <w:lvlJc w:val="left"/>
      <w:pPr>
        <w:ind w:left="5760" w:hanging="360"/>
      </w:pPr>
    </w:lvl>
    <w:lvl w:ilvl="8" w:tplc="F8DCDA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4733"/>
    <w:multiLevelType w:val="hybridMultilevel"/>
    <w:tmpl w:val="85D6028A"/>
    <w:lvl w:ilvl="0" w:tplc="DDE2A558">
      <w:start w:val="1"/>
      <w:numFmt w:val="decimal"/>
      <w:lvlText w:val="%1."/>
      <w:lvlJc w:val="left"/>
      <w:pPr>
        <w:ind w:left="1440" w:hanging="360"/>
      </w:pPr>
    </w:lvl>
    <w:lvl w:ilvl="1" w:tplc="8B525680">
      <w:start w:val="1"/>
      <w:numFmt w:val="lowerLetter"/>
      <w:lvlText w:val="%2."/>
      <w:lvlJc w:val="left"/>
      <w:pPr>
        <w:ind w:left="2160" w:hanging="360"/>
      </w:pPr>
    </w:lvl>
    <w:lvl w:ilvl="2" w:tplc="EA5A064A">
      <w:start w:val="1"/>
      <w:numFmt w:val="lowerRoman"/>
      <w:lvlText w:val="%3."/>
      <w:lvlJc w:val="right"/>
      <w:pPr>
        <w:ind w:left="2880" w:hanging="180"/>
      </w:pPr>
    </w:lvl>
    <w:lvl w:ilvl="3" w:tplc="B3A44BF0">
      <w:start w:val="1"/>
      <w:numFmt w:val="decimal"/>
      <w:lvlText w:val="%4."/>
      <w:lvlJc w:val="left"/>
      <w:pPr>
        <w:ind w:left="3600" w:hanging="360"/>
      </w:pPr>
    </w:lvl>
    <w:lvl w:ilvl="4" w:tplc="B30659A0">
      <w:start w:val="1"/>
      <w:numFmt w:val="lowerLetter"/>
      <w:lvlText w:val="%5."/>
      <w:lvlJc w:val="left"/>
      <w:pPr>
        <w:ind w:left="4320" w:hanging="360"/>
      </w:pPr>
    </w:lvl>
    <w:lvl w:ilvl="5" w:tplc="B38A3B98">
      <w:start w:val="1"/>
      <w:numFmt w:val="lowerRoman"/>
      <w:lvlText w:val="%6."/>
      <w:lvlJc w:val="right"/>
      <w:pPr>
        <w:ind w:left="5040" w:hanging="180"/>
      </w:pPr>
    </w:lvl>
    <w:lvl w:ilvl="6" w:tplc="CAAA6A48">
      <w:start w:val="1"/>
      <w:numFmt w:val="decimal"/>
      <w:lvlText w:val="%7."/>
      <w:lvlJc w:val="left"/>
      <w:pPr>
        <w:ind w:left="5760" w:hanging="360"/>
      </w:pPr>
    </w:lvl>
    <w:lvl w:ilvl="7" w:tplc="EC10C4AA">
      <w:start w:val="1"/>
      <w:numFmt w:val="lowerLetter"/>
      <w:lvlText w:val="%8."/>
      <w:lvlJc w:val="left"/>
      <w:pPr>
        <w:ind w:left="6480" w:hanging="360"/>
      </w:pPr>
    </w:lvl>
    <w:lvl w:ilvl="8" w:tplc="616E2380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85005D"/>
    <w:multiLevelType w:val="hybridMultilevel"/>
    <w:tmpl w:val="6254D056"/>
    <w:lvl w:ilvl="0" w:tplc="0AAA735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6488559C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B520184A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6F014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0F0B19E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81CCFCBA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CB69564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BFE65896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A76C422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B2E667D"/>
    <w:multiLevelType w:val="hybridMultilevel"/>
    <w:tmpl w:val="50A664B6"/>
    <w:lvl w:ilvl="0" w:tplc="2FB2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4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8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2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6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6C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6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46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45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43D82"/>
    <w:multiLevelType w:val="hybridMultilevel"/>
    <w:tmpl w:val="E62A8186"/>
    <w:lvl w:ilvl="0" w:tplc="4FA8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7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86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8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42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6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6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C6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28DB"/>
    <w:multiLevelType w:val="hybridMultilevel"/>
    <w:tmpl w:val="31E43D66"/>
    <w:lvl w:ilvl="0" w:tplc="02CA5096">
      <w:start w:val="1"/>
      <w:numFmt w:val="decimal"/>
      <w:lvlText w:val="%1."/>
      <w:lvlJc w:val="left"/>
      <w:pPr>
        <w:ind w:left="720" w:hanging="360"/>
      </w:pPr>
    </w:lvl>
    <w:lvl w:ilvl="1" w:tplc="EF1EDB80">
      <w:start w:val="1"/>
      <w:numFmt w:val="lowerLetter"/>
      <w:lvlText w:val="%2."/>
      <w:lvlJc w:val="left"/>
      <w:pPr>
        <w:ind w:left="1440" w:hanging="360"/>
      </w:pPr>
    </w:lvl>
    <w:lvl w:ilvl="2" w:tplc="482AC318">
      <w:start w:val="1"/>
      <w:numFmt w:val="lowerRoman"/>
      <w:lvlText w:val="%3."/>
      <w:lvlJc w:val="right"/>
      <w:pPr>
        <w:ind w:left="2160" w:hanging="180"/>
      </w:pPr>
    </w:lvl>
    <w:lvl w:ilvl="3" w:tplc="2166AE58">
      <w:start w:val="1"/>
      <w:numFmt w:val="decimal"/>
      <w:lvlText w:val="%4."/>
      <w:lvlJc w:val="left"/>
      <w:pPr>
        <w:ind w:left="2880" w:hanging="360"/>
      </w:pPr>
    </w:lvl>
    <w:lvl w:ilvl="4" w:tplc="14204ECC">
      <w:start w:val="1"/>
      <w:numFmt w:val="lowerLetter"/>
      <w:lvlText w:val="%5."/>
      <w:lvlJc w:val="left"/>
      <w:pPr>
        <w:ind w:left="3600" w:hanging="360"/>
      </w:pPr>
    </w:lvl>
    <w:lvl w:ilvl="5" w:tplc="5122D548">
      <w:start w:val="1"/>
      <w:numFmt w:val="lowerRoman"/>
      <w:lvlText w:val="%6."/>
      <w:lvlJc w:val="right"/>
      <w:pPr>
        <w:ind w:left="4320" w:hanging="180"/>
      </w:pPr>
    </w:lvl>
    <w:lvl w:ilvl="6" w:tplc="CA4C772C">
      <w:start w:val="1"/>
      <w:numFmt w:val="decimal"/>
      <w:lvlText w:val="%7."/>
      <w:lvlJc w:val="left"/>
      <w:pPr>
        <w:ind w:left="5040" w:hanging="360"/>
      </w:pPr>
    </w:lvl>
    <w:lvl w:ilvl="7" w:tplc="523A15F0">
      <w:start w:val="1"/>
      <w:numFmt w:val="lowerLetter"/>
      <w:lvlText w:val="%8."/>
      <w:lvlJc w:val="left"/>
      <w:pPr>
        <w:ind w:left="5760" w:hanging="360"/>
      </w:pPr>
    </w:lvl>
    <w:lvl w:ilvl="8" w:tplc="F1083E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D30D0"/>
    <w:multiLevelType w:val="hybridMultilevel"/>
    <w:tmpl w:val="BAD2BA9E"/>
    <w:lvl w:ilvl="0" w:tplc="BAC0093A">
      <w:start w:val="1"/>
      <w:numFmt w:val="decimal"/>
      <w:lvlText w:val="%1."/>
      <w:lvlJc w:val="left"/>
      <w:pPr>
        <w:ind w:left="1440" w:hanging="360"/>
      </w:pPr>
    </w:lvl>
    <w:lvl w:ilvl="1" w:tplc="781E7250">
      <w:start w:val="1"/>
      <w:numFmt w:val="lowerLetter"/>
      <w:lvlText w:val="%2."/>
      <w:lvlJc w:val="left"/>
      <w:pPr>
        <w:ind w:left="2160" w:hanging="360"/>
      </w:pPr>
    </w:lvl>
    <w:lvl w:ilvl="2" w:tplc="C35C5518">
      <w:start w:val="1"/>
      <w:numFmt w:val="lowerRoman"/>
      <w:lvlText w:val="%3."/>
      <w:lvlJc w:val="right"/>
      <w:pPr>
        <w:ind w:left="2880" w:hanging="180"/>
      </w:pPr>
    </w:lvl>
    <w:lvl w:ilvl="3" w:tplc="0FAC9E1C">
      <w:start w:val="1"/>
      <w:numFmt w:val="decimal"/>
      <w:lvlText w:val="%4."/>
      <w:lvlJc w:val="left"/>
      <w:pPr>
        <w:ind w:left="3600" w:hanging="360"/>
      </w:pPr>
    </w:lvl>
    <w:lvl w:ilvl="4" w:tplc="178478BE">
      <w:start w:val="1"/>
      <w:numFmt w:val="lowerLetter"/>
      <w:lvlText w:val="%5."/>
      <w:lvlJc w:val="left"/>
      <w:pPr>
        <w:ind w:left="4320" w:hanging="360"/>
      </w:pPr>
    </w:lvl>
    <w:lvl w:ilvl="5" w:tplc="9920C724">
      <w:start w:val="1"/>
      <w:numFmt w:val="lowerRoman"/>
      <w:lvlText w:val="%6."/>
      <w:lvlJc w:val="right"/>
      <w:pPr>
        <w:ind w:left="5040" w:hanging="180"/>
      </w:pPr>
    </w:lvl>
    <w:lvl w:ilvl="6" w:tplc="61102DBA">
      <w:start w:val="1"/>
      <w:numFmt w:val="decimal"/>
      <w:lvlText w:val="%7."/>
      <w:lvlJc w:val="left"/>
      <w:pPr>
        <w:ind w:left="5760" w:hanging="360"/>
      </w:pPr>
    </w:lvl>
    <w:lvl w:ilvl="7" w:tplc="8D522D5C">
      <w:start w:val="1"/>
      <w:numFmt w:val="lowerLetter"/>
      <w:lvlText w:val="%8."/>
      <w:lvlJc w:val="left"/>
      <w:pPr>
        <w:ind w:left="6480" w:hanging="360"/>
      </w:pPr>
    </w:lvl>
    <w:lvl w:ilvl="8" w:tplc="81CE555C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50DE9"/>
    <w:multiLevelType w:val="hybridMultilevel"/>
    <w:tmpl w:val="9FCE35FC"/>
    <w:lvl w:ilvl="0" w:tplc="7340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5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1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08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2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C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0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6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A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1840"/>
    <w:multiLevelType w:val="hybridMultilevel"/>
    <w:tmpl w:val="204C8794"/>
    <w:lvl w:ilvl="0" w:tplc="DD86071A">
      <w:start w:val="1"/>
      <w:numFmt w:val="decimal"/>
      <w:lvlText w:val="%1."/>
      <w:lvlJc w:val="left"/>
      <w:pPr>
        <w:ind w:left="720" w:hanging="360"/>
      </w:pPr>
    </w:lvl>
    <w:lvl w:ilvl="1" w:tplc="CE82F474">
      <w:start w:val="1"/>
      <w:numFmt w:val="lowerLetter"/>
      <w:lvlText w:val="%2."/>
      <w:lvlJc w:val="left"/>
      <w:pPr>
        <w:ind w:left="1440" w:hanging="360"/>
      </w:pPr>
    </w:lvl>
    <w:lvl w:ilvl="2" w:tplc="BE08EAF0">
      <w:start w:val="1"/>
      <w:numFmt w:val="lowerRoman"/>
      <w:lvlText w:val="%3."/>
      <w:lvlJc w:val="right"/>
      <w:pPr>
        <w:ind w:left="2160" w:hanging="180"/>
      </w:pPr>
    </w:lvl>
    <w:lvl w:ilvl="3" w:tplc="AB2EB57C">
      <w:start w:val="1"/>
      <w:numFmt w:val="decimal"/>
      <w:lvlText w:val="%4."/>
      <w:lvlJc w:val="left"/>
      <w:pPr>
        <w:ind w:left="2880" w:hanging="360"/>
      </w:pPr>
    </w:lvl>
    <w:lvl w:ilvl="4" w:tplc="CF0A63A6">
      <w:start w:val="1"/>
      <w:numFmt w:val="lowerLetter"/>
      <w:lvlText w:val="%5."/>
      <w:lvlJc w:val="left"/>
      <w:pPr>
        <w:ind w:left="3600" w:hanging="360"/>
      </w:pPr>
    </w:lvl>
    <w:lvl w:ilvl="5" w:tplc="33D6EE9A">
      <w:start w:val="1"/>
      <w:numFmt w:val="lowerRoman"/>
      <w:lvlText w:val="%6."/>
      <w:lvlJc w:val="right"/>
      <w:pPr>
        <w:ind w:left="4320" w:hanging="180"/>
      </w:pPr>
    </w:lvl>
    <w:lvl w:ilvl="6" w:tplc="149E773C">
      <w:start w:val="1"/>
      <w:numFmt w:val="decimal"/>
      <w:lvlText w:val="%7."/>
      <w:lvlJc w:val="left"/>
      <w:pPr>
        <w:ind w:left="5040" w:hanging="360"/>
      </w:pPr>
    </w:lvl>
    <w:lvl w:ilvl="7" w:tplc="BF189598">
      <w:start w:val="1"/>
      <w:numFmt w:val="lowerLetter"/>
      <w:lvlText w:val="%8."/>
      <w:lvlJc w:val="left"/>
      <w:pPr>
        <w:ind w:left="5760" w:hanging="360"/>
      </w:pPr>
    </w:lvl>
    <w:lvl w:ilvl="8" w:tplc="504CD41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22D5"/>
    <w:multiLevelType w:val="hybridMultilevel"/>
    <w:tmpl w:val="14CAE540"/>
    <w:lvl w:ilvl="0" w:tplc="5FD27AF2">
      <w:start w:val="1"/>
      <w:numFmt w:val="decimal"/>
      <w:lvlText w:val="%1."/>
      <w:lvlJc w:val="left"/>
      <w:pPr>
        <w:ind w:left="720" w:hanging="360"/>
      </w:pPr>
    </w:lvl>
    <w:lvl w:ilvl="1" w:tplc="1DCEECB8">
      <w:start w:val="1"/>
      <w:numFmt w:val="lowerLetter"/>
      <w:lvlText w:val="%2."/>
      <w:lvlJc w:val="left"/>
      <w:pPr>
        <w:ind w:left="1440" w:hanging="360"/>
      </w:pPr>
    </w:lvl>
    <w:lvl w:ilvl="2" w:tplc="F998D632">
      <w:start w:val="1"/>
      <w:numFmt w:val="lowerRoman"/>
      <w:lvlText w:val="%3."/>
      <w:lvlJc w:val="right"/>
      <w:pPr>
        <w:ind w:left="2160" w:hanging="180"/>
      </w:pPr>
    </w:lvl>
    <w:lvl w:ilvl="3" w:tplc="DE0CFA1C">
      <w:start w:val="1"/>
      <w:numFmt w:val="decimal"/>
      <w:lvlText w:val="%4."/>
      <w:lvlJc w:val="left"/>
      <w:pPr>
        <w:ind w:left="2880" w:hanging="360"/>
      </w:pPr>
    </w:lvl>
    <w:lvl w:ilvl="4" w:tplc="A9209FAE">
      <w:start w:val="1"/>
      <w:numFmt w:val="lowerLetter"/>
      <w:lvlText w:val="%5."/>
      <w:lvlJc w:val="left"/>
      <w:pPr>
        <w:ind w:left="3600" w:hanging="360"/>
      </w:pPr>
    </w:lvl>
    <w:lvl w:ilvl="5" w:tplc="40D0E8B2">
      <w:start w:val="1"/>
      <w:numFmt w:val="lowerRoman"/>
      <w:lvlText w:val="%6."/>
      <w:lvlJc w:val="right"/>
      <w:pPr>
        <w:ind w:left="4320" w:hanging="180"/>
      </w:pPr>
    </w:lvl>
    <w:lvl w:ilvl="6" w:tplc="73C00D64">
      <w:start w:val="1"/>
      <w:numFmt w:val="decimal"/>
      <w:lvlText w:val="%7."/>
      <w:lvlJc w:val="left"/>
      <w:pPr>
        <w:ind w:left="5040" w:hanging="360"/>
      </w:pPr>
    </w:lvl>
    <w:lvl w:ilvl="7" w:tplc="F03E1312">
      <w:start w:val="1"/>
      <w:numFmt w:val="lowerLetter"/>
      <w:lvlText w:val="%8."/>
      <w:lvlJc w:val="left"/>
      <w:pPr>
        <w:ind w:left="5760" w:hanging="360"/>
      </w:pPr>
    </w:lvl>
    <w:lvl w:ilvl="8" w:tplc="E76EEE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11986"/>
    <w:multiLevelType w:val="hybridMultilevel"/>
    <w:tmpl w:val="BF4C6BDC"/>
    <w:lvl w:ilvl="0" w:tplc="48C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0C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22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62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8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C0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F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4E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83AB0"/>
    <w:multiLevelType w:val="hybridMultilevel"/>
    <w:tmpl w:val="63645EFC"/>
    <w:lvl w:ilvl="0" w:tplc="7E02B58C">
      <w:start w:val="1"/>
      <w:numFmt w:val="decimal"/>
      <w:lvlText w:val="%1."/>
      <w:lvlJc w:val="left"/>
      <w:pPr>
        <w:ind w:left="1440" w:hanging="360"/>
      </w:pPr>
    </w:lvl>
    <w:lvl w:ilvl="1" w:tplc="59324018">
      <w:start w:val="1"/>
      <w:numFmt w:val="lowerLetter"/>
      <w:lvlText w:val="%2."/>
      <w:lvlJc w:val="left"/>
      <w:pPr>
        <w:ind w:left="2160" w:hanging="360"/>
      </w:pPr>
    </w:lvl>
    <w:lvl w:ilvl="2" w:tplc="3B1C0D76">
      <w:start w:val="1"/>
      <w:numFmt w:val="lowerRoman"/>
      <w:lvlText w:val="%3."/>
      <w:lvlJc w:val="right"/>
      <w:pPr>
        <w:ind w:left="2880" w:hanging="180"/>
      </w:pPr>
    </w:lvl>
    <w:lvl w:ilvl="3" w:tplc="E8DE2670">
      <w:start w:val="1"/>
      <w:numFmt w:val="decimal"/>
      <w:lvlText w:val="%4."/>
      <w:lvlJc w:val="left"/>
      <w:pPr>
        <w:ind w:left="3600" w:hanging="360"/>
      </w:pPr>
    </w:lvl>
    <w:lvl w:ilvl="4" w:tplc="E0360234">
      <w:start w:val="1"/>
      <w:numFmt w:val="lowerLetter"/>
      <w:lvlText w:val="%5."/>
      <w:lvlJc w:val="left"/>
      <w:pPr>
        <w:ind w:left="4320" w:hanging="360"/>
      </w:pPr>
    </w:lvl>
    <w:lvl w:ilvl="5" w:tplc="D8C0CC80">
      <w:start w:val="1"/>
      <w:numFmt w:val="lowerRoman"/>
      <w:lvlText w:val="%6."/>
      <w:lvlJc w:val="right"/>
      <w:pPr>
        <w:ind w:left="5040" w:hanging="180"/>
      </w:pPr>
    </w:lvl>
    <w:lvl w:ilvl="6" w:tplc="E4842B8A">
      <w:start w:val="1"/>
      <w:numFmt w:val="decimal"/>
      <w:lvlText w:val="%7."/>
      <w:lvlJc w:val="left"/>
      <w:pPr>
        <w:ind w:left="5760" w:hanging="360"/>
      </w:pPr>
    </w:lvl>
    <w:lvl w:ilvl="7" w:tplc="9DC07EF2">
      <w:start w:val="1"/>
      <w:numFmt w:val="lowerLetter"/>
      <w:lvlText w:val="%8."/>
      <w:lvlJc w:val="left"/>
      <w:pPr>
        <w:ind w:left="6480" w:hanging="360"/>
      </w:pPr>
    </w:lvl>
    <w:lvl w:ilvl="8" w:tplc="8050FB02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A645E1"/>
    <w:multiLevelType w:val="hybridMultilevel"/>
    <w:tmpl w:val="3E189BAC"/>
    <w:lvl w:ilvl="0" w:tplc="A558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ED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61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AD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A3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5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0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8E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7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20"/>
  </w:num>
  <w:num w:numId="18">
    <w:abstractNumId w:val="21"/>
  </w:num>
  <w:num w:numId="19">
    <w:abstractNumId w:val="5"/>
  </w:num>
  <w:num w:numId="20">
    <w:abstractNumId w:val="19"/>
  </w:num>
  <w:num w:numId="21">
    <w:abstractNumId w:val="23"/>
  </w:num>
  <w:num w:numId="22">
    <w:abstractNumId w:val="11"/>
  </w:num>
  <w:num w:numId="23">
    <w:abstractNumId w:val="22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41"/>
    <w:rsid w:val="00232A8F"/>
    <w:rsid w:val="004B046F"/>
    <w:rsid w:val="0098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D6661C-04DD-4103-8CDB-1674E7C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1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8">
    <w:name w:val="table of figures"/>
    <w:basedOn w:val="a1"/>
    <w:next w:val="a1"/>
    <w:uiPriority w:val="99"/>
    <w:unhideWhenUsed/>
    <w:pPr>
      <w:spacing w:after="0"/>
    </w:pPr>
  </w:style>
  <w:style w:type="paragraph" w:styleId="a9">
    <w:name w:val="header"/>
    <w:basedOn w:val="a1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</w:style>
  <w:style w:type="paragraph" w:styleId="ad">
    <w:name w:val="No Spacing"/>
    <w:basedOn w:val="a1"/>
    <w:link w:val="ae"/>
    <w:uiPriority w:val="1"/>
    <w:qFormat/>
    <w:pPr>
      <w:spacing w:after="0" w:line="240" w:lineRule="auto"/>
    </w:pPr>
  </w:style>
  <w:style w:type="character" w:customStyle="1" w:styleId="ae">
    <w:name w:val="Без интервала Знак"/>
    <w:basedOn w:val="a2"/>
    <w:link w:val="ad"/>
    <w:uiPriority w:val="1"/>
  </w:style>
  <w:style w:type="character" w:styleId="af">
    <w:name w:val="Placeholder Text"/>
    <w:basedOn w:val="a2"/>
    <w:uiPriority w:val="99"/>
    <w:semiHidden/>
    <w:rPr>
      <w:color w:val="808080"/>
    </w:rPr>
  </w:style>
  <w:style w:type="paragraph" w:styleId="af0">
    <w:name w:val="Balloon Text"/>
    <w:basedOn w:val="a1"/>
    <w:link w:val="af1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f2">
    <w:name w:val="Hyperlink"/>
    <w:uiPriority w:val="99"/>
    <w:rPr>
      <w:color w:val="0000FF"/>
      <w:u w:val="single"/>
    </w:rPr>
  </w:style>
  <w:style w:type="table" w:styleId="af3">
    <w:name w:val="Table Grid"/>
    <w:basedOn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4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5">
    <w:name w:val="Body Text"/>
    <w:basedOn w:val="a1"/>
    <w:link w:val="af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6">
    <w:name w:val="Основной текст Знак"/>
    <w:basedOn w:val="a2"/>
    <w:link w:val="af5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23">
    <w:name w:val="Основной текст с отступом 2 Знак"/>
    <w:basedOn w:val="a2"/>
    <w:link w:val="22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</w:rPr>
  </w:style>
  <w:style w:type="character" w:customStyle="1" w:styleId="25">
    <w:name w:val="Основной текст 2 Знак"/>
    <w:basedOn w:val="a2"/>
    <w:link w:val="24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7">
    <w:name w:val="caption"/>
    <w:basedOn w:val="a1"/>
    <w:next w:val="a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8">
    <w:name w:val="footnote text"/>
    <w:basedOn w:val="a1"/>
    <w:link w:val="af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кст сноски Знак"/>
    <w:basedOn w:val="a2"/>
    <w:link w:val="af8"/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footnote reference"/>
    <w:rPr>
      <w:vertAlign w:val="superscript"/>
    </w:rPr>
  </w:style>
  <w:style w:type="character" w:styleId="afb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Pr>
      <w:rFonts w:ascii="Calibri" w:eastAsia="Times New Roman" w:hAnsi="Calibri" w:cs="Times New Roman"/>
      <w:lang w:eastAsia="ru-RU"/>
    </w:rPr>
  </w:style>
  <w:style w:type="paragraph" w:customStyle="1" w:styleId="afc">
    <w:name w:val="выделение цвет"/>
    <w:basedOn w:val="a1"/>
    <w:link w:val="afd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e">
    <w:name w:val="цвет в таблице"/>
    <w:rPr>
      <w:color w:val="2C8DE6"/>
    </w:rPr>
  </w:style>
  <w:style w:type="paragraph" w:styleId="aff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26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0">
    <w:name w:val="!Текст"/>
    <w:basedOn w:val="a1"/>
    <w:link w:val="aff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2">
    <w:name w:val="!Синий заголовок текста"/>
    <w:basedOn w:val="afc"/>
    <w:link w:val="aff3"/>
  </w:style>
  <w:style w:type="character" w:customStyle="1" w:styleId="aff1">
    <w:name w:val="!Текст Знак"/>
    <w:link w:val="aff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4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выделение цвет Знак"/>
    <w:link w:val="afc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3">
    <w:name w:val="!Синий заголовок текста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5">
    <w:name w:val="List Paragraph"/>
    <w:basedOn w:val="a1"/>
    <w:uiPriority w:val="34"/>
    <w:qFormat/>
    <w:pPr>
      <w:ind w:left="720"/>
      <w:contextualSpacing/>
    </w:pPr>
  </w:style>
  <w:style w:type="character" w:customStyle="1" w:styleId="aff4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Базовый"/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7">
    <w:name w:val="annotation reference"/>
    <w:basedOn w:val="a2"/>
    <w:semiHidden/>
    <w:unhideWhenUsed/>
    <w:rPr>
      <w:sz w:val="16"/>
      <w:szCs w:val="16"/>
    </w:rPr>
  </w:style>
  <w:style w:type="paragraph" w:styleId="aff8">
    <w:name w:val="annotation text"/>
    <w:basedOn w:val="a1"/>
    <w:link w:val="af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unhideWhenUsed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5"/>
    <w:uiPriority w:val="1"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paragraph" w:styleId="affc">
    <w:name w:val="Title"/>
    <w:basedOn w:val="a1"/>
    <w:next w:val="a1"/>
    <w:link w:val="affd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fd">
    <w:name w:val="Название Знак"/>
    <w:basedOn w:val="a2"/>
    <w:link w:val="affc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fe">
    <w:name w:val="Subtitle"/>
    <w:basedOn w:val="a1"/>
    <w:next w:val="a1"/>
    <w:link w:val="afff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f">
    <w:name w:val="Подзаголовок Знак"/>
    <w:basedOn w:val="a2"/>
    <w:link w:val="aff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f0">
    <w:name w:val="Strong"/>
    <w:uiPriority w:val="22"/>
    <w:qFormat/>
    <w:rPr>
      <w:b/>
      <w:bCs/>
    </w:rPr>
  </w:style>
  <w:style w:type="character" w:styleId="afff1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28">
    <w:name w:val="Quote"/>
    <w:basedOn w:val="a1"/>
    <w:next w:val="a1"/>
    <w:link w:val="29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29">
    <w:name w:val="Цитата 2 Знак"/>
    <w:basedOn w:val="a2"/>
    <w:link w:val="28"/>
    <w:uiPriority w:val="29"/>
    <w:rPr>
      <w:i/>
      <w:iCs/>
    </w:rPr>
  </w:style>
  <w:style w:type="paragraph" w:styleId="afff2">
    <w:name w:val="Intense Quote"/>
    <w:basedOn w:val="a1"/>
    <w:next w:val="a1"/>
    <w:link w:val="afff3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f3">
    <w:name w:val="Выделенная цитата Знак"/>
    <w:basedOn w:val="a2"/>
    <w:link w:val="afff2"/>
    <w:uiPriority w:val="30"/>
    <w:rPr>
      <w:b/>
      <w:bCs/>
      <w:i/>
      <w:iCs/>
    </w:rPr>
  </w:style>
  <w:style w:type="character" w:styleId="afff4">
    <w:name w:val="Subtle Emphasis"/>
    <w:uiPriority w:val="19"/>
    <w:qFormat/>
    <w:rPr>
      <w:i/>
      <w:iCs/>
    </w:rPr>
  </w:style>
  <w:style w:type="character" w:styleId="afff5">
    <w:name w:val="Intense Emphasis"/>
    <w:uiPriority w:val="21"/>
    <w:qFormat/>
    <w:rPr>
      <w:b/>
      <w:bCs/>
    </w:rPr>
  </w:style>
  <w:style w:type="character" w:styleId="afff6">
    <w:name w:val="Subtle Reference"/>
    <w:uiPriority w:val="31"/>
    <w:qFormat/>
    <w:rPr>
      <w:smallCaps/>
    </w:rPr>
  </w:style>
  <w:style w:type="character" w:styleId="afff7">
    <w:name w:val="Intense Reference"/>
    <w:uiPriority w:val="32"/>
    <w:qFormat/>
    <w:rPr>
      <w:smallCaps/>
      <w:spacing w:val="5"/>
      <w:u w:val="single"/>
    </w:rPr>
  </w:style>
  <w:style w:type="character" w:styleId="afff8">
    <w:name w:val="Book Title"/>
    <w:uiPriority w:val="33"/>
    <w:qFormat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4;&#1080;&#1090;&#1088;&#1080;&#1081;\Desktop\&#1042;&#1054;&#1056;&#1051;&#1044;&#1057;&#1050;&#1048;&#1051;&#1051;&#1057;%202023\&#1052;&#1072;&#1090;&#1088;&#1080;&#1094;&#1072;.xls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4;&#1080;&#1090;&#1088;&#1080;&#1081;\Desktop\&#1042;&#1054;&#1056;&#1051;&#1044;&#1057;&#1050;&#1048;&#1051;&#1051;&#1057;%202023\&#1052;&#1072;&#1090;&#1088;&#1080;&#1094;&#1072;.xlsx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84;&#1080;&#1090;&#1088;&#1080;&#1081;\Desktop\&#1042;&#1054;&#1056;&#1051;&#1044;&#1057;&#1050;&#1048;&#1051;&#1051;&#1057;%202023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file:///C:\Users\&#1044;&#1084;&#1080;&#1090;&#1088;&#1080;&#1081;\Desktop\&#1042;&#1054;&#1056;&#1051;&#1044;&#1057;&#1050;&#1048;&#1051;&#1051;&#1057;%202023\&#1052;&#1072;&#1090;&#1088;&#1080;&#1094;&#1072;.xls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84;&#1080;&#1090;&#1088;&#1080;&#1081;\Desktop\&#1042;&#1054;&#1056;&#1051;&#1044;&#1057;&#1050;&#1048;&#1051;&#1051;&#1057;%202023\&#1052;&#1072;&#1090;&#1088;&#1080;&#1094;&#1072;.xlsx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9EAA-B116-44AE-844B-56C50DCF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6353</Words>
  <Characters>36216</Characters>
  <Application>Microsoft Office Word</Application>
  <DocSecurity>0</DocSecurity>
  <Lines>301</Lines>
  <Paragraphs>84</Paragraphs>
  <ScaleCrop>false</ScaleCrop>
  <Company/>
  <LinksUpToDate>false</LinksUpToDate>
  <CharactersWithSpaces>42485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Сотрудник</cp:lastModifiedBy>
  <cp:revision>34</cp:revision>
  <dcterms:created xsi:type="dcterms:W3CDTF">2023-02-01T15:31:00Z</dcterms:created>
  <dcterms:modified xsi:type="dcterms:W3CDTF">2024-01-24T18:40:00Z</dcterms:modified>
</cp:coreProperties>
</file>