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B61D5" w14:paraId="0827F12F" w14:textId="77777777" w:rsidTr="006B61D5">
        <w:tc>
          <w:tcPr>
            <w:tcW w:w="5670" w:type="dxa"/>
          </w:tcPr>
          <w:p w14:paraId="5D31EC03" w14:textId="2A559C8E" w:rsidR="006B61D5" w:rsidRDefault="006B61D5" w:rsidP="006B61D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60F17A4" wp14:editId="2C0AB3E3">
                  <wp:extent cx="3343275" cy="1289099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F382673" w14:textId="77777777" w:rsidR="006B61D5" w:rsidRDefault="006B61D5" w:rsidP="006B61D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F5C3EA9" w14:textId="77777777" w:rsidR="006B61D5" w:rsidRDefault="006B61D5" w:rsidP="006B61D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157496360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0DCC824" w14:textId="77777777" w:rsidR="006B61D5" w:rsidRDefault="006B61D5" w:rsidP="006B61D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0F6D28A" w14:textId="77777777" w:rsidR="006B61D5" w:rsidRDefault="006B61D5" w:rsidP="006B61D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7F7BA39" w14:textId="77777777" w:rsidR="006B61D5" w:rsidRPr="00A204BB" w:rsidRDefault="006B61D5" w:rsidP="006B61D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5AFD821" w14:textId="77777777" w:rsidR="006B61D5" w:rsidRPr="00A204BB" w:rsidRDefault="006B61D5" w:rsidP="006B61D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6032A8B" w14:textId="536BDF4F" w:rsidR="006B61D5" w:rsidRDefault="006B61D5" w:rsidP="006B6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бульдозером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283C957" w14:textId="77777777" w:rsidR="006B61D5" w:rsidRPr="00D83E4E" w:rsidRDefault="006B61D5" w:rsidP="006B6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751A7F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2024 г.</w:t>
          </w:r>
        </w:p>
        <w:p w14:paraId="64CFB83A" w14:textId="77777777" w:rsidR="006B61D5" w:rsidRPr="00A204BB" w:rsidRDefault="00E61477" w:rsidP="006B6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FDB724F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BD0BC6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F79AB49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ACC8D8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4A1B839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252D90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51B265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35B8A9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FA21DB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F1AF12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D5F737" w14:textId="77777777" w:rsidR="006B61D5" w:rsidRDefault="006B61D5" w:rsidP="006B61D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79E33A" w14:textId="77777777" w:rsidR="006B61D5" w:rsidRDefault="006B61D5" w:rsidP="006B61D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 г.</w:t>
      </w:r>
    </w:p>
    <w:p w14:paraId="4E237B94" w14:textId="3FA5B428" w:rsidR="009955F8" w:rsidRPr="00A204BB" w:rsidRDefault="00D37DEA" w:rsidP="006B61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Pr="004873D8" w:rsidRDefault="0029547E" w:rsidP="004873D8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r w:rsidRPr="004873D8">
        <w:rPr>
          <w:lang w:val="ru-RU" w:eastAsia="ru-RU"/>
        </w:rPr>
        <w:fldChar w:fldCharType="begin"/>
      </w:r>
      <w:r w:rsidRPr="004873D8">
        <w:rPr>
          <w:lang w:val="ru-RU" w:eastAsia="ru-RU"/>
        </w:rPr>
        <w:instrText xml:space="preserve"> TOC \o "1-2" \h \z \u </w:instrText>
      </w:r>
      <w:r w:rsidRPr="004873D8">
        <w:rPr>
          <w:lang w:val="ru-RU" w:eastAsia="ru-RU"/>
        </w:rPr>
        <w:fldChar w:fldCharType="separate"/>
      </w:r>
      <w:hyperlink w:anchor="_Toc124422965" w:history="1">
        <w:r w:rsidR="009B18A2" w:rsidRPr="004873D8">
          <w:rPr>
            <w:rStyle w:val="ae"/>
            <w:sz w:val="28"/>
          </w:rPr>
          <w:t>1. ОСНОВНЫЕ ТРЕБОВАНИЯ КОМПЕТЕНЦИИ</w:t>
        </w:r>
        <w:r w:rsidR="009B18A2" w:rsidRPr="004873D8">
          <w:rPr>
            <w:webHidden/>
          </w:rPr>
          <w:tab/>
        </w:r>
        <w:r w:rsidR="009B18A2" w:rsidRPr="004873D8">
          <w:rPr>
            <w:webHidden/>
            <w:sz w:val="28"/>
          </w:rPr>
          <w:fldChar w:fldCharType="begin"/>
        </w:r>
        <w:r w:rsidR="009B18A2" w:rsidRPr="004873D8">
          <w:rPr>
            <w:webHidden/>
            <w:sz w:val="28"/>
          </w:rPr>
          <w:instrText xml:space="preserve"> PAGEREF _Toc124422965 \h </w:instrText>
        </w:r>
        <w:r w:rsidR="009B18A2" w:rsidRPr="004873D8">
          <w:rPr>
            <w:webHidden/>
            <w:sz w:val="28"/>
          </w:rPr>
        </w:r>
        <w:r w:rsidR="009B18A2" w:rsidRPr="004873D8">
          <w:rPr>
            <w:webHidden/>
            <w:sz w:val="28"/>
          </w:rPr>
          <w:fldChar w:fldCharType="separate"/>
        </w:r>
        <w:r w:rsidR="004F1A93" w:rsidRPr="004873D8">
          <w:rPr>
            <w:webHidden/>
            <w:sz w:val="28"/>
          </w:rPr>
          <w:t>2</w:t>
        </w:r>
        <w:r w:rsidR="009B18A2" w:rsidRPr="004873D8">
          <w:rPr>
            <w:webHidden/>
            <w:sz w:val="28"/>
          </w:rPr>
          <w:fldChar w:fldCharType="end"/>
        </w:r>
      </w:hyperlink>
    </w:p>
    <w:p w14:paraId="79475B50" w14:textId="2B2778E2" w:rsidR="009B18A2" w:rsidRPr="004873D8" w:rsidRDefault="00E6147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6" w:history="1">
        <w:r w:rsidR="009B18A2" w:rsidRPr="004873D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4873D8">
          <w:rPr>
            <w:noProof/>
            <w:webHidden/>
          </w:rPr>
          <w:tab/>
        </w:r>
        <w:r w:rsidR="004873D8">
          <w:rPr>
            <w:noProof/>
            <w:webHidden/>
          </w:rPr>
          <w:t xml:space="preserve"> </w:t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_Toc124422966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2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418704EC" w14:textId="59B0E70B" w:rsidR="009B18A2" w:rsidRPr="004873D8" w:rsidRDefault="00E6147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7" w:history="1">
        <w:r w:rsidR="009B18A2" w:rsidRPr="004873D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35327" w:rsidRPr="004873D8">
          <w:rPr>
            <w:rStyle w:val="ae"/>
            <w:noProof/>
            <w:sz w:val="28"/>
            <w:szCs w:val="28"/>
          </w:rPr>
          <w:t xml:space="preserve">Управление </w:t>
        </w:r>
        <w:r w:rsidR="004F1A93" w:rsidRPr="004873D8">
          <w:rPr>
            <w:rStyle w:val="ae"/>
            <w:noProof/>
            <w:sz w:val="28"/>
            <w:szCs w:val="28"/>
          </w:rPr>
          <w:t>бульдозером</w:t>
        </w:r>
        <w:r w:rsidR="009B18A2" w:rsidRPr="004873D8">
          <w:rPr>
            <w:rStyle w:val="ae"/>
            <w:noProof/>
            <w:sz w:val="28"/>
            <w:szCs w:val="28"/>
          </w:rPr>
          <w:t>»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_Toc124422967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2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73D4AB1F" w14:textId="6B5C1DF0" w:rsidR="009B18A2" w:rsidRPr="004873D8" w:rsidRDefault="00E6147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8" w:history="1">
        <w:r w:rsidR="009B18A2" w:rsidRPr="004873D8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_Toc124422968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40B5B8DA" w14:textId="79B70C47" w:rsidR="009B18A2" w:rsidRPr="004873D8" w:rsidRDefault="00E6147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9" w:history="1">
        <w:r w:rsidR="009B18A2" w:rsidRPr="004873D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_Toc124422969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16814EF3" w14:textId="52F0CC9C" w:rsidR="009B18A2" w:rsidRPr="004873D8" w:rsidRDefault="00E6147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0" w:history="1">
        <w:r w:rsidR="009B18A2" w:rsidRPr="004873D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_Toc124422970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15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79BE8C40" w14:textId="50BCA4EC" w:rsidR="009B18A2" w:rsidRPr="004873D8" w:rsidRDefault="00E6147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1" w:history="1">
        <w:r w:rsidR="009B18A2" w:rsidRPr="004873D8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_Toc124422971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16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1E177A7F" w14:textId="0F975670" w:rsidR="009B18A2" w:rsidRPr="004873D8" w:rsidRDefault="00E6147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2" w:history="1">
        <w:r w:rsidR="009B18A2" w:rsidRPr="004873D8">
          <w:rPr>
            <w:rStyle w:val="ae"/>
            <w:noProof/>
            <w:sz w:val="28"/>
            <w:szCs w:val="28"/>
          </w:rPr>
          <w:t xml:space="preserve">2.1. </w:t>
        </w:r>
        <w:r w:rsidR="009B18A2" w:rsidRPr="004873D8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_Toc124422972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4F1A93" w:rsidRPr="004873D8">
          <w:rPr>
            <w:noProof/>
            <w:webHidden/>
            <w:sz w:val="28"/>
          </w:rPr>
          <w:t>17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05C32EBC" w14:textId="035FA3F4" w:rsidR="009B18A2" w:rsidRPr="004873D8" w:rsidRDefault="00E61477" w:rsidP="004873D8">
      <w:pPr>
        <w:pStyle w:val="11"/>
        <w:rPr>
          <w:rFonts w:eastAsiaTheme="minorEastAsia"/>
          <w:lang w:val="ru-RU" w:eastAsia="ru-RU"/>
        </w:rPr>
      </w:pPr>
      <w:hyperlink w:anchor="_Toc124422973" w:history="1">
        <w:r w:rsidR="009B18A2" w:rsidRPr="004873D8">
          <w:rPr>
            <w:rStyle w:val="ae"/>
          </w:rPr>
          <w:t>3. Приложения</w:t>
        </w:r>
        <w:r w:rsidR="009B18A2" w:rsidRPr="004873D8">
          <w:rPr>
            <w:webHidden/>
          </w:rPr>
          <w:tab/>
        </w:r>
        <w:r w:rsidR="009B18A2" w:rsidRPr="004873D8">
          <w:rPr>
            <w:webHidden/>
            <w:sz w:val="28"/>
          </w:rPr>
          <w:fldChar w:fldCharType="begin"/>
        </w:r>
        <w:r w:rsidR="009B18A2" w:rsidRPr="004873D8">
          <w:rPr>
            <w:webHidden/>
            <w:sz w:val="28"/>
          </w:rPr>
          <w:instrText xml:space="preserve"> PAGEREF _Toc124422973 \h </w:instrText>
        </w:r>
        <w:r w:rsidR="009B18A2" w:rsidRPr="004873D8">
          <w:rPr>
            <w:webHidden/>
            <w:sz w:val="28"/>
          </w:rPr>
        </w:r>
        <w:r w:rsidR="009B18A2" w:rsidRPr="004873D8">
          <w:rPr>
            <w:webHidden/>
            <w:sz w:val="28"/>
          </w:rPr>
          <w:fldChar w:fldCharType="separate"/>
        </w:r>
        <w:r w:rsidR="004F1A93" w:rsidRPr="004873D8">
          <w:rPr>
            <w:webHidden/>
            <w:sz w:val="28"/>
          </w:rPr>
          <w:t>17</w:t>
        </w:r>
        <w:r w:rsidR="009B18A2" w:rsidRPr="004873D8">
          <w:rPr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873D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66EEB2A" w:rsidR="009B18A2" w:rsidRPr="00A204BB" w:rsidRDefault="009B18A2" w:rsidP="004D542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715EA061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32CA930D" w14:textId="77777777" w:rsidR="006B61D5" w:rsidRPr="00786827" w:rsidRDefault="006B61D5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20782D45" w14:textId="77777777" w:rsidR="006B61D5" w:rsidRPr="00786827" w:rsidRDefault="006B61D5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3D6D77D9" w14:textId="77777777" w:rsidR="006B61D5" w:rsidRPr="00786827" w:rsidRDefault="006B61D5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ПДД – правила дорожного движения</w:t>
      </w:r>
    </w:p>
    <w:p w14:paraId="2B9B9A1F" w14:textId="77777777" w:rsidR="006B61D5" w:rsidRDefault="006B61D5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БЭСМиТ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безопасная эксплуатация самоходных машин и тракторов</w:t>
      </w:r>
    </w:p>
    <w:p w14:paraId="0B746C62" w14:textId="58E128F0" w:rsidR="006B61D5" w:rsidRDefault="006B61D5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и ТР – техническое обслуживание и текущий ремонт</w:t>
      </w:r>
    </w:p>
    <w:p w14:paraId="0C6EAC45" w14:textId="77777777" w:rsidR="006B61D5" w:rsidRDefault="006B61D5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ГСМ – горюче-смазочные материалы</w:t>
      </w:r>
    </w:p>
    <w:p w14:paraId="0CD37D2E" w14:textId="17EA1D95" w:rsidR="006B61D5" w:rsidRDefault="006B61D5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ТО-</w:t>
      </w:r>
      <w:r w:rsidR="00410A77"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proofErr w:type="gramStart"/>
      <w:r w:rsidR="00410A77">
        <w:rPr>
          <w:rFonts w:ascii="Times New Roman" w:hAnsi="Times New Roman"/>
          <w:bCs/>
          <w:i/>
          <w:sz w:val="28"/>
          <w:szCs w:val="28"/>
          <w:lang w:val="ru-RU" w:eastAsia="ru-RU"/>
        </w:rPr>
        <w:t>,</w:t>
      </w:r>
      <w:proofErr w:type="gramEnd"/>
      <w:r w:rsidR="00410A7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ТО-2, ТО-3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техническое обслуживание №</w:t>
      </w:r>
      <w:r w:rsidR="00410A77">
        <w:rPr>
          <w:rFonts w:ascii="Times New Roman" w:hAnsi="Times New Roman"/>
          <w:bCs/>
          <w:i/>
          <w:sz w:val="28"/>
          <w:szCs w:val="28"/>
          <w:lang w:val="ru-RU" w:eastAsia="ru-RU"/>
        </w:rPr>
        <w:t>1, 2, 3.</w:t>
      </w:r>
    </w:p>
    <w:p w14:paraId="28760456" w14:textId="63F49C29" w:rsidR="006B61D5" w:rsidRDefault="006B61D5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СИЗ – средства индивидуальной защиты</w:t>
      </w:r>
    </w:p>
    <w:p w14:paraId="3A17CD5A" w14:textId="5E99E42E" w:rsidR="006B61D5" w:rsidRDefault="006B61D5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КПП – коробка переключения передач</w:t>
      </w:r>
    </w:p>
    <w:p w14:paraId="50D39193" w14:textId="6EEB230D" w:rsidR="00410A77" w:rsidRDefault="00410A77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КИ – контрольный инструмент</w:t>
      </w:r>
    </w:p>
    <w:p w14:paraId="1565C946" w14:textId="22EA7A6E" w:rsidR="00410A77" w:rsidRDefault="00410A77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ПС– Профессиональный стандарт</w:t>
      </w:r>
    </w:p>
    <w:p w14:paraId="39594155" w14:textId="545320C1" w:rsidR="00410A77" w:rsidRDefault="00410A77" w:rsidP="006B61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10. ФГОС– Федеральный государственный образовательный стандарт</w:t>
      </w:r>
    </w:p>
    <w:p w14:paraId="563B8D7E" w14:textId="4753A5ED" w:rsidR="006B61D5" w:rsidRDefault="006B61D5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115527" w14:textId="77777777" w:rsidR="006B61D5" w:rsidRDefault="006B61D5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B37ACAA" w:rsidR="00E857D6" w:rsidRPr="00A204BB" w:rsidRDefault="00D37DE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3532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D66AC">
        <w:rPr>
          <w:rFonts w:ascii="Times New Roman" w:hAnsi="Times New Roman" w:cs="Times New Roman"/>
          <w:sz w:val="28"/>
          <w:szCs w:val="28"/>
        </w:rPr>
        <w:t>бульдозером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9A4D23D" w:rsidR="000244DA" w:rsidRPr="00B3104F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 w:rsidRPr="00B3104F">
        <w:rPr>
          <w:rFonts w:ascii="Times New Roman" w:hAnsi="Times New Roman"/>
          <w:color w:val="000000"/>
          <w:lang w:val="ru-RU"/>
        </w:rPr>
        <w:t>«</w:t>
      </w:r>
      <w:r w:rsidR="00835327" w:rsidRPr="00B3104F">
        <w:rPr>
          <w:rFonts w:ascii="Times New Roman" w:hAnsi="Times New Roman"/>
          <w:color w:val="000000"/>
          <w:lang w:val="ru-RU"/>
        </w:rPr>
        <w:t xml:space="preserve">Управление </w:t>
      </w:r>
      <w:r w:rsidR="005D66AC">
        <w:rPr>
          <w:rFonts w:ascii="Times New Roman" w:hAnsi="Times New Roman"/>
          <w:color w:val="000000"/>
          <w:lang w:val="ru-RU"/>
        </w:rPr>
        <w:t>бульдозером</w:t>
      </w:r>
      <w:r w:rsidRPr="00B3104F">
        <w:rPr>
          <w:rFonts w:ascii="Times New Roman" w:hAnsi="Times New Roman"/>
          <w:color w:val="000000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D66AC" w:rsidRPr="003732A7" w14:paraId="33D58191" w14:textId="77777777" w:rsidTr="005D66AC">
        <w:tc>
          <w:tcPr>
            <w:tcW w:w="330" w:type="pct"/>
            <w:shd w:val="clear" w:color="auto" w:fill="92D050"/>
            <w:vAlign w:val="center"/>
          </w:tcPr>
          <w:p w14:paraId="6A823865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0BA63D2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9942829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D66AC" w:rsidRPr="003732A7" w14:paraId="6702E5B8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0D854E5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63D9808" w14:textId="77777777" w:rsidR="005D66AC" w:rsidRPr="00733122" w:rsidRDefault="005D66AC" w:rsidP="005D66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безопасные условия труда.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3FE1F48" w14:textId="49D3F10F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5D66AC" w:rsidRPr="003732A7" w14:paraId="46E44DFA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33B881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3A25F2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3DCEA322" w14:textId="468AC9FB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55309C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условиях, на наклонных плоскостях, со сменными рабочими органами;</w:t>
            </w:r>
          </w:p>
          <w:p w14:paraId="4E36A1AB" w14:textId="5FB8E2C5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методы и параметры организации рабочего времени по техническому обслуживанию и ремонту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E50486" w14:textId="0E07F6F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порядок подготовки к работе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бульдозера;</w:t>
            </w:r>
          </w:p>
          <w:p w14:paraId="0CEB55A2" w14:textId="351E308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правила допуска к работе </w:t>
            </w:r>
            <w:r>
              <w:rPr>
                <w:rFonts w:ascii="Times New Roman" w:hAnsi="Times New Roman"/>
                <w:sz w:val="28"/>
                <w:szCs w:val="28"/>
              </w:rPr>
              <w:t>машиниста 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40F03C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перед началом работы;</w:t>
            </w:r>
          </w:p>
          <w:p w14:paraId="454CF31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во время работы;</w:t>
            </w:r>
          </w:p>
          <w:p w14:paraId="34172D53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по окончанию работ;</w:t>
            </w:r>
          </w:p>
          <w:p w14:paraId="78328CC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при возникновении внештатных и аварийных ситуаций;</w:t>
            </w:r>
          </w:p>
          <w:p w14:paraId="4650E23A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 средств индивидуальной защиты;</w:t>
            </w:r>
          </w:p>
          <w:p w14:paraId="28039CA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возможность содержания рабочего места в чистоте и порядке;</w:t>
            </w:r>
          </w:p>
          <w:p w14:paraId="2D9E1E8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трудности и риски, связанные с сопутствующими видами деятельности, а также их причины и способы предотвращения;</w:t>
            </w:r>
          </w:p>
          <w:p w14:paraId="26068CD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техники безопасности, охраны здоровья и окружающей среды, способы их применения на рабочем месте;</w:t>
            </w:r>
          </w:p>
          <w:p w14:paraId="645605D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производственной санитарии, электробезопасности, пожарной и экологической безопасности;</w:t>
            </w:r>
          </w:p>
          <w:p w14:paraId="532B255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меры, необходимые для сохранения здоровья и рабочего пространства в безопасности;</w:t>
            </w:r>
          </w:p>
          <w:p w14:paraId="3943FD01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причины возникновения и способы предотвращения любых рисков, связанных с поставленными задачами.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4DE203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0188E3D2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905533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21648A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5F1AC1E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состоянии;</w:t>
            </w:r>
          </w:p>
          <w:p w14:paraId="208D5E23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себя к поставленным задачам;</w:t>
            </w:r>
          </w:p>
          <w:p w14:paraId="6A61266D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планировать, подготавливать и завершать каждое задание за выделенное время;</w:t>
            </w:r>
          </w:p>
          <w:p w14:paraId="2C0C08E7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 работу для максимального повышения эффективности и минимизации срывов графика производства работ;</w:t>
            </w:r>
          </w:p>
          <w:p w14:paraId="64BE4F92" w14:textId="5B510AA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восстанавливать зону проведения работ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бульдозер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до должного состояния;</w:t>
            </w:r>
          </w:p>
          <w:p w14:paraId="73FF8314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технологической дисциплины;</w:t>
            </w:r>
          </w:p>
          <w:p w14:paraId="2C549DD0" w14:textId="294473A3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последовательно и добросовестно выполнять работы по эксплуатации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36FEA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состоянии, и подготовить рабочее пространство для следующего специалиста;</w:t>
            </w:r>
          </w:p>
          <w:p w14:paraId="69D4B23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14:paraId="1FC709B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строго следовать требованиям техники безопасности и норм охраны здоровья и отношении окружающей среды, оборудования и материалов;</w:t>
            </w:r>
          </w:p>
          <w:p w14:paraId="31CC3108" w14:textId="0713F3ED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безопасно 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="00143C5E" w:rsidRPr="008C4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при производстве дорожно-строительны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х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 xml:space="preserve"> работ;</w:t>
            </w:r>
          </w:p>
          <w:p w14:paraId="0181D64D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и безопасной эксплуатации самоходных машин и тракторов (</w:t>
            </w: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БЭСМиТ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D070C01" w14:textId="396604A3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обеспечивать безопасность работ при эксплуатации и ремонте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647FD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использовать подходящие средства индивидуальной защиты (специалист постоянно должен носить защитную одежду, обувь, защиту для глаз и защитные перчатки);</w:t>
            </w:r>
          </w:p>
          <w:p w14:paraId="248A567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рационально использовать рабочее время;</w:t>
            </w:r>
          </w:p>
          <w:p w14:paraId="6A2405DE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утилизировать вещества и материалы без риска для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02126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15F681C2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98A011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941A68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документация.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569E6787" w14:textId="4C04BEE7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D66AC" w:rsidRPr="003732A7" w14:paraId="5CE2BC64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DCAF8B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472696" w14:textId="77777777" w:rsidR="005D66AC" w:rsidRPr="00733122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9A02016" w14:textId="5BEF13C0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условные обозначения на технологических и </w:t>
            </w: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химмотологических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картах и прочих схемах, представленных в инструкциях по эксплуатации и ремонту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FBAC6D" w14:textId="06EEDA1F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химмотологическую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карту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12D9E5" w14:textId="727FC0A4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виды технологической и сопроводительной документации для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3DE941" w14:textId="77777777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профессиональную терминологию.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2A2BE5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241D2AA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623E1F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F5CD0E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0C868DA" w14:textId="7E726249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порядок регламентных работ по техническому обслуживанию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6B6594" w14:textId="57591BC0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и показать точки смазки в соответствии с </w:t>
            </w: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химмотологической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картой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2489A0" w14:textId="2BB871E6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порядок выполнения работ по ремонту систем и агрегатов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C09511" w14:textId="4AE73008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правила и порядок выполнения регулировочных работ при техническом обслуживании (ТО) и ремонте (Р)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, его систем, агрегатов и механизмов;</w:t>
            </w:r>
          </w:p>
          <w:p w14:paraId="55239420" w14:textId="5644F76C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правильно называть обнаруженные неисправности при ремонте и обслуживании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, их признаки и причины возникновения;</w:t>
            </w:r>
          </w:p>
          <w:p w14:paraId="50F67F7E" w14:textId="37A30E56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читать технологические, </w:t>
            </w:r>
            <w:proofErr w:type="spellStart"/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химмотологические</w:t>
            </w:r>
            <w:proofErr w:type="spellEnd"/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карты и прочие схемы, представленных в инструкции по эксплуатации и ремонту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85E5E2" w14:textId="2CBF464A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заполнять технологическую и сопроводительную документацию для </w:t>
            </w:r>
            <w:r w:rsidR="00143C5E" w:rsidRP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D0D229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грамотно формулировать свои мысли и запросы;</w:t>
            </w:r>
          </w:p>
          <w:p w14:paraId="381B5E8A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строить диалог с непосредственным руководителем и другими специалистами смежных профессий.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06A057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3D84F8D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3BB247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07332490" w14:textId="77777777" w:rsidR="005D66AC" w:rsidRPr="00886BD2" w:rsidRDefault="005D66AC" w:rsidP="005D66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 оборудование и инструменты.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500E68D3" w14:textId="656CF40F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D66AC" w:rsidRPr="003732A7" w14:paraId="4F55492D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70B974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8759D3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128DE6D2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инструмента и оборудования для разборочно-сборочных, смазочно-заправочных, уборочно- моечных и прочих работ;</w:t>
            </w:r>
          </w:p>
          <w:p w14:paraId="68DCC0C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оборудования для диагностических работ, измерительных, регулировочных и контрольных инструментов;</w:t>
            </w:r>
          </w:p>
          <w:p w14:paraId="77DD99B7" w14:textId="0CD384A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правила использования инструментов и оборудования при техническом обслуживании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5EFD7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применения эксплуатационных жидкостей и смазочных материалов;</w:t>
            </w:r>
          </w:p>
          <w:p w14:paraId="562F6F90" w14:textId="46FDDDB8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специальные требования к инструменту для проведения технического обслуживания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D7C844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ассортимент и назначение материалов, оборудования и веществ, используемых при выполнении работ;</w:t>
            </w:r>
          </w:p>
          <w:p w14:paraId="152ADA8F" w14:textId="042ED9B3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значения контрольных параметров, характеризующих работоспособное состояние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0F4B2F" w14:textId="1D48EAEF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название, общее устройство и принцип работы всех агрегатов, систем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C41C7E" w14:textId="3F96E646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 и принцип действия рабочих органов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8C4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(основного и вспомогательных), устройство и принцип работы гидравлической системы рабочего оборудования;</w:t>
            </w:r>
          </w:p>
          <w:p w14:paraId="1786067C" w14:textId="56715482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 и принцип действия оборудования и инструмента, используемого при обслуживании и ремонте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B38E81" w14:textId="5D6F1C02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основные правила работы с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бульдозером;</w:t>
            </w:r>
          </w:p>
          <w:p w14:paraId="026E9AF9" w14:textId="3787E8F5" w:rsidR="005D66AC" w:rsidRPr="008C4FC1" w:rsidRDefault="00143C5E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работы бульдозера на различных грунтах</w:t>
            </w:r>
            <w:r w:rsidR="005D66AC"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83BE718" w14:textId="14815FE6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приборы и устройства безопасности, установленные на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1D7D1A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0DBBF80E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E5316C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A5A932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3258960B" w14:textId="7A23B0BF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правильно использовать слесарный, разборочно-сборочный, ударный, монтажный и специальный инструмент и оборудование при выполнении ТО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80E44A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пользоваться инструментом и техническими средствами контроля;</w:t>
            </w:r>
          </w:p>
          <w:p w14:paraId="6AC29883" w14:textId="34CEB13E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осуществлять подбор запасных частей и расходных материалов для восстановления работоспособности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61CB2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подбор эксплуатационных жидкостей и горюче-смазочных материалов (ГСМ) по их маркировке, свойствам и составу;</w:t>
            </w:r>
          </w:p>
          <w:p w14:paraId="30BC8BA3" w14:textId="58853931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анализировать совместимость состава и свойств ГСМ относительно условий эксплуатации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45C395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инструмент и оборудование к выполнению определенных видов работ по ТО и ремонту;</w:t>
            </w:r>
          </w:p>
          <w:p w14:paraId="2B6CFD07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очистку, контроль состояния, настройку и ремонт оборудования и инструмента;</w:t>
            </w:r>
          </w:p>
          <w:p w14:paraId="0F33BD7A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снимать показания с оборудования для диагностических работ, измерительных, регулировочных и контрольных инструментов;</w:t>
            </w:r>
          </w:p>
          <w:p w14:paraId="4EF8B32F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применять ГСМ по назначению.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FEDEF4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58FDDB1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27FA83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3BC27418" w14:textId="67CD2F95" w:rsidR="005D66AC" w:rsidRPr="008C4FC1" w:rsidRDefault="005D66AC" w:rsidP="00143C5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производства работ по техническому обслуживанию и ремонту агрегатов и систем </w:t>
            </w:r>
            <w:r w:rsidR="00143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DEC83FA" w14:textId="5A34E467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5D66AC" w:rsidRPr="003732A7" w14:paraId="5BCD352D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38C144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5B321C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649E1EEE" w14:textId="52E5F97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методы ремонта и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158A99" w14:textId="1EE9D31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правила проведения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перечень работ по каждому виду воздействия;</w:t>
            </w:r>
          </w:p>
          <w:p w14:paraId="5272C5E7" w14:textId="12205F5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технологическую последовательность технического обслуживания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1F2336" w14:textId="35DA488D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методы и порядок осуществления ремонта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967E7E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перечень работ по ремонту систем и механизмов дизельных двигателей и гидравлических систем;</w:t>
            </w:r>
          </w:p>
          <w:p w14:paraId="117FAA9A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подбора процедуры ремонта агрегатов и систем;</w:t>
            </w:r>
          </w:p>
          <w:p w14:paraId="69C08EF7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выявления и способы устранения неисправностей;</w:t>
            </w:r>
          </w:p>
          <w:p w14:paraId="1B397C57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и методы восстановления деталей машин, технологические процессы их восстановления.</w:t>
            </w:r>
          </w:p>
          <w:p w14:paraId="0763CA95" w14:textId="2808FBF0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методику выбора технологического оборудования для диагностики технического обслуживания и ремонта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5F79B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17E9051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7DD510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63BF38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25ABC394" w14:textId="0B57D5D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осуществлять визуальный контроль общего технического состояния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7ABE63" w14:textId="4056FC8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проведение технического осмотра агрегатов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E6A998" w14:textId="3CDCBDB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ыполнение смазки механических частей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долив гидравлической жидкости, проверка зарядки аккумуляторной батареи;</w:t>
            </w:r>
          </w:p>
          <w:p w14:paraId="2004E697" w14:textId="380BE20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выполнение работ по подготовке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к хранению, в том числе длительному;</w:t>
            </w:r>
          </w:p>
          <w:p w14:paraId="770EF56F" w14:textId="557CD30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выполнение подготовительных работ по подготовке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к транспортировке;</w:t>
            </w:r>
          </w:p>
          <w:p w14:paraId="13EAA793" w14:textId="1C635FA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проверку надежности крепления узлов и агрегатов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C2B7CCF" w14:textId="615DECF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проверять состояние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ходовой части и натяжение гусениц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5FD2D7" w14:textId="41D17EA9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осуществлять проверку уровней эксплуатационных жидкостей в двигателе, агрегатах и системах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283A14" w14:textId="791639A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операции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048DF0B" w14:textId="0E5BA4B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контролировать комплектность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</w:p>
          <w:p w14:paraId="56A1714D" w14:textId="1F2886E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определять техническое состояние агрегатов, систем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847BAE" w14:textId="5113A17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уборочно- моечные работы и поддерживать надлежащий внешний вид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897A7C" w14:textId="3ABEF511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виды работ по техническому обслуживанию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в соответствии с требованиями технологических процессов;</w:t>
            </w:r>
          </w:p>
          <w:p w14:paraId="102CAA56" w14:textId="2028642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проводить смазочно-заправочные работы в соответствии с </w:t>
            </w:r>
            <w:proofErr w:type="spellStart"/>
            <w:r w:rsidRPr="00A41BDC">
              <w:rPr>
                <w:rFonts w:ascii="Times New Roman" w:hAnsi="Times New Roman"/>
                <w:sz w:val="28"/>
                <w:szCs w:val="28"/>
              </w:rPr>
              <w:t>химмотолигической</w:t>
            </w:r>
            <w:proofErr w:type="spellEnd"/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картой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8F5D11" w14:textId="4A7BF541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виды работ по ремонту агрегатов и узлов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с соблюдением технологических процессов;</w:t>
            </w:r>
          </w:p>
          <w:p w14:paraId="42F21504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проводить разборочно-сборочные и </w:t>
            </w:r>
            <w:proofErr w:type="spellStart"/>
            <w:r w:rsidRPr="00A41BDC">
              <w:rPr>
                <w:rFonts w:ascii="Times New Roman" w:hAnsi="Times New Roman"/>
                <w:sz w:val="28"/>
                <w:szCs w:val="28"/>
              </w:rPr>
              <w:t>дефектовочные</w:t>
            </w:r>
            <w:proofErr w:type="spellEnd"/>
            <w:r w:rsidRPr="00A41BDC">
              <w:rPr>
                <w:rFonts w:ascii="Times New Roman" w:hAnsi="Times New Roman"/>
                <w:sz w:val="28"/>
                <w:szCs w:val="28"/>
              </w:rPr>
              <w:t xml:space="preserve"> работы;</w:t>
            </w:r>
          </w:p>
          <w:p w14:paraId="5C1D0B00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измерительные и ремонтные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3BE2F4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7C13C049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735FEB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0833BB2D" w14:textId="14DA45BC" w:rsidR="005D66AC" w:rsidRPr="008C4FC1" w:rsidRDefault="005D66AC" w:rsidP="005D66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эксплуатации и управления </w:t>
            </w:r>
            <w:r w:rsidR="00143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бульдозером</w:t>
            </w: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43A06A1D" w14:textId="47E5850F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5D66AC" w:rsidRPr="003732A7" w14:paraId="345C7822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C4A3FD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D3D0F1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5F037196" w14:textId="422FA9C8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требования инструкции по эксплуатации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2295EA3" w14:textId="146C64E8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правила производственной и технической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205035" w14:textId="30B61206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принцип работы и технические характеристики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его составных частей;</w:t>
            </w:r>
          </w:p>
          <w:p w14:paraId="7AB1D58C" w14:textId="740BF6A5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динамические свойства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и возможности его торможения;</w:t>
            </w:r>
          </w:p>
          <w:p w14:paraId="135A42F7" w14:textId="77777777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действия установленной сигнализации при работе и движении;</w:t>
            </w:r>
          </w:p>
          <w:p w14:paraId="73C9C754" w14:textId="7C7BC9E8" w:rsidR="001B7A23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ациональные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12BDA9F" w14:textId="446F101B" w:rsidR="001B7A23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ежимы работы и максимальные нагрузочные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C7AED0" w14:textId="09FB3C82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технологию выполнения простых и сложных элементов движения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093FD" w14:textId="3042E3D9" w:rsidR="005D66AC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пособы управления рабочими органами бульдозера, кинематика движения рабочего органа бульдозера</w:t>
            </w:r>
            <w:r w:rsidR="005D66AC"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AA1339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транспортировки груза к месту его хранения;</w:t>
            </w:r>
          </w:p>
          <w:p w14:paraId="08B04209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на наклонных плоскостях;</w:t>
            </w:r>
          </w:p>
          <w:p w14:paraId="6CE1FBF4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условиях;</w:t>
            </w:r>
          </w:p>
          <w:p w14:paraId="348BB1AF" w14:textId="352B3785" w:rsidR="005D66AC" w:rsidRPr="00A41BDC" w:rsidRDefault="005D66AC" w:rsidP="0014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порядок работы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рабочими органами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2C4B95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650BEBB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79847F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DCD54E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CEFCAA7" w14:textId="33B2A8AC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в различных условиях движения;</w:t>
            </w:r>
          </w:p>
          <w:p w14:paraId="147DAD04" w14:textId="6970CB2A" w:rsidR="001B7A23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пределять рациональные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3E6726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следить за показаниями приборов при движении;</w:t>
            </w:r>
          </w:p>
          <w:p w14:paraId="6307FE96" w14:textId="13C09C60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отслеживать наличие посторонних предметов в рабочей зоне, наличие ограждений и предупредительных знаков в зоне производства работ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BE9BE8" w14:textId="54A46830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в различных условиях движения, соблюдать безопасную дистанцию и интервал;</w:t>
            </w:r>
          </w:p>
          <w:p w14:paraId="439BE3BE" w14:textId="53E5C836" w:rsidR="008F744B" w:rsidRPr="00A41BDC" w:rsidRDefault="008F744B" w:rsidP="008F744B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облюдать траекторию движения в соответствии с технологической схемой выполнения работ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53CCCF2" w14:textId="77777777" w:rsidR="001B7A23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правлять бульдозером при движении по прямой и с поворотами местности, задним ходом и при изменении направления движения машины, в транспортном и рабочем режимах, по пересеченной местности с преодолением подъемов, спусков, косогоров, ручьев и мелких речек, железнодорожных переездов, мостов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3E9B08" w14:textId="03A2B81C" w:rsidR="008F744B" w:rsidRPr="00A41BDC" w:rsidRDefault="008F744B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облюдать последовательность технологических приемов и управляющих действий при совершении рабочего цикла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9E2A50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производить транспортировку груза к месту его хранения;</w:t>
            </w:r>
          </w:p>
          <w:p w14:paraId="0BCA3B86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стесненных 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5A2BD7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2A40EE2A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B1EDCA" w14:textId="588F119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3EFC40C4" w14:textId="3844D493" w:rsidR="005D66AC" w:rsidRPr="008C4FC1" w:rsidRDefault="005D66AC" w:rsidP="008F74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производства работ на </w:t>
            </w:r>
            <w:r w:rsidR="008F7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бульдозере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6E4D65A2" w14:textId="5E97F437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5D66AC" w:rsidRPr="003732A7" w14:paraId="69CD7051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FD93E8" w14:textId="77777777" w:rsidR="005D66AC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1FEC2B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277FB94D" w14:textId="11A4BF3E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сновные сведения о производстве открытых горных и дорожных работ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B41300" w14:textId="453D5314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возможности использования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при строительстве дорог;</w:t>
            </w:r>
          </w:p>
          <w:p w14:paraId="3449B7B3" w14:textId="026623AD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в качестве дорожно-строительной машины;</w:t>
            </w:r>
          </w:p>
          <w:p w14:paraId="14E5D470" w14:textId="7D4DAF0F" w:rsidR="00143C5E" w:rsidRPr="00143C5E" w:rsidRDefault="00143C5E" w:rsidP="00143C5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открытых горных работах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F63A05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дорожно-строительных работ;</w:t>
            </w:r>
          </w:p>
          <w:p w14:paraId="2A428F75" w14:textId="1582B7F9" w:rsidR="008F744B" w:rsidRPr="00A41BDC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словия и возможности разработки горных пород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734591" w14:textId="66E1C1DE" w:rsidR="00143C5E" w:rsidRPr="00A41BDC" w:rsidRDefault="00143C5E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проведения горно-капитальных работ; </w:t>
            </w:r>
          </w:p>
          <w:p w14:paraId="02DA9C36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производства работ и технические требования к их качеству;</w:t>
            </w:r>
          </w:p>
          <w:p w14:paraId="784967E4" w14:textId="0F46CD67" w:rsidR="008F744B" w:rsidRPr="00A41BDC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ехнологические особенности различных способов выемки пород при выполнении вскрышных работ бульдозером</w:t>
            </w:r>
          </w:p>
          <w:p w14:paraId="7A569A1A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план проведения строительных работ на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A77D8A" w14:textId="216AAFC5" w:rsidR="00143C5E" w:rsidRPr="00143C5E" w:rsidRDefault="00143C5E" w:rsidP="00143C5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план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горно-капитальных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работ на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87DA46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A10A588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5AB8CF" w14:textId="77777777" w:rsidR="005D66AC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708775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5743FD3A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дорожно-строительные работы;</w:t>
            </w:r>
          </w:p>
          <w:p w14:paraId="66568DE8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земляные работы;</w:t>
            </w:r>
          </w:p>
          <w:p w14:paraId="218EF671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5539EE42" w14:textId="42FD28F8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пределять технологию резания различных групп грунта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517758" w14:textId="122B7382" w:rsid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технологию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 xml:space="preserve"> разработки выемок, перемещения и рыхления грунтов различных категорий, отсыпки насыпей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AAF5DA" w14:textId="1BAC8FDC" w:rsid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>ыполнять чистовую отделку п</w:t>
            </w:r>
            <w:r>
              <w:rPr>
                <w:rFonts w:ascii="Times New Roman" w:hAnsi="Times New Roman"/>
                <w:sz w:val="28"/>
                <w:szCs w:val="28"/>
              </w:rPr>
              <w:t>лощадки задним ходом бульдозера;</w:t>
            </w:r>
          </w:p>
          <w:p w14:paraId="7C87CBE6" w14:textId="0A4F7400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пределять максимальный объем породы, перемещаемый бульдозеро</w:t>
            </w:r>
            <w:r>
              <w:rPr>
                <w:rFonts w:ascii="Times New Roman" w:hAnsi="Times New Roman"/>
                <w:sz w:val="28"/>
                <w:szCs w:val="28"/>
              </w:rPr>
              <w:t>м;</w:t>
            </w:r>
          </w:p>
          <w:p w14:paraId="0519863E" w14:textId="68DF03D0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 xml:space="preserve">существлять погрузку бульдозера на железнодорожную платформу и трейлер, выгрузку бульдозера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железнодорожной платформы и трейлера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21D8C0" w14:textId="72FB2322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существлять набор и перемещение с минимальными потерями к месту разгрузки горной массы, грунта, сырья и други</w:t>
            </w:r>
            <w:r>
              <w:rPr>
                <w:rFonts w:ascii="Times New Roman" w:hAnsi="Times New Roman"/>
                <w:sz w:val="28"/>
                <w:szCs w:val="28"/>
              </w:rPr>
              <w:t>х материалов отвалом бульдозера;</w:t>
            </w:r>
          </w:p>
          <w:p w14:paraId="4617AF55" w14:textId="7024031C" w:rsidR="003B0F38" w:rsidRP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>егулировать положение отвала, препятствуя образованию волнистой поверхности, при выполнении планировочных работ бульдозером</w:t>
            </w:r>
          </w:p>
          <w:p w14:paraId="04911BE1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технологического процесса.</w:t>
            </w:r>
          </w:p>
          <w:p w14:paraId="4DE73D83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прекращать работу при возникновении внештатных и аварийных ситуаций;</w:t>
            </w:r>
          </w:p>
          <w:p w14:paraId="219F1F99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различных погодных и климатических условиях, в том числе работы в темное время суток;</w:t>
            </w:r>
          </w:p>
          <w:p w14:paraId="708BFAD5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механизированные и транспортные работы со сменными рабочими органами;</w:t>
            </w:r>
          </w:p>
          <w:p w14:paraId="4522BDCE" w14:textId="6CF7E136" w:rsidR="005D66AC" w:rsidRPr="008F744B" w:rsidRDefault="005D66AC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выявлять, устранять и предотвращать причины нарушений в работе </w:t>
            </w:r>
            <w:r w:rsidR="003B0F38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8F74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D86E69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15AE2380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79D6394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813" w:type="pct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714"/>
        <w:gridCol w:w="708"/>
        <w:gridCol w:w="866"/>
        <w:gridCol w:w="851"/>
        <w:gridCol w:w="851"/>
        <w:gridCol w:w="994"/>
        <w:gridCol w:w="996"/>
        <w:gridCol w:w="2125"/>
      </w:tblGrid>
      <w:tr w:rsidR="008236F0" w:rsidRPr="001B7A23" w14:paraId="0A2AADAC" w14:textId="77777777" w:rsidTr="008236F0">
        <w:trPr>
          <w:trHeight w:val="1538"/>
          <w:jc w:val="center"/>
        </w:trPr>
        <w:tc>
          <w:tcPr>
            <w:tcW w:w="443" w:type="pct"/>
            <w:shd w:val="clear" w:color="auto" w:fill="92D050"/>
          </w:tcPr>
          <w:p w14:paraId="67895666" w14:textId="77777777" w:rsidR="008236F0" w:rsidRPr="001B7A23" w:rsidRDefault="008236F0" w:rsidP="00C17B01">
            <w:pPr>
              <w:jc w:val="center"/>
              <w:rPr>
                <w:b/>
              </w:rPr>
            </w:pPr>
          </w:p>
        </w:tc>
        <w:tc>
          <w:tcPr>
            <w:tcW w:w="3607" w:type="pct"/>
            <w:gridSpan w:val="8"/>
            <w:shd w:val="clear" w:color="auto" w:fill="92D050"/>
            <w:vAlign w:val="center"/>
          </w:tcPr>
          <w:p w14:paraId="07D5AA59" w14:textId="084F5C01" w:rsidR="008236F0" w:rsidRPr="001B7A23" w:rsidRDefault="008236F0" w:rsidP="00C17B0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49" w:type="pct"/>
            <w:shd w:val="clear" w:color="auto" w:fill="92D050"/>
            <w:vAlign w:val="center"/>
          </w:tcPr>
          <w:p w14:paraId="2AF4BE06" w14:textId="43F17F2B" w:rsidR="008236F0" w:rsidRPr="001B7A23" w:rsidRDefault="008236F0" w:rsidP="00C17B0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236F0" w:rsidRPr="001B7A23" w14:paraId="6EDBED15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 w:val="restart"/>
            <w:shd w:val="clear" w:color="auto" w:fill="92D050"/>
            <w:vAlign w:val="center"/>
          </w:tcPr>
          <w:p w14:paraId="22554985" w14:textId="0EDAD76E" w:rsidR="008236F0" w:rsidRPr="001B7A23" w:rsidRDefault="008236F0" w:rsidP="003242E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8" w:type="pct"/>
            <w:shd w:val="clear" w:color="auto" w:fill="92D050"/>
            <w:vAlign w:val="center"/>
          </w:tcPr>
          <w:p w14:paraId="3CF24956" w14:textId="77777777" w:rsidR="008236F0" w:rsidRPr="001B7A23" w:rsidRDefault="008236F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35F42FCD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87" w:type="pct"/>
            <w:shd w:val="clear" w:color="auto" w:fill="00B050"/>
            <w:vAlign w:val="center"/>
          </w:tcPr>
          <w:p w14:paraId="73DA90DA" w14:textId="11265A4A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22F4030B" w14:textId="447655FE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06257C9D" w14:textId="6349D29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4" w:type="pct"/>
            <w:shd w:val="clear" w:color="auto" w:fill="00B050"/>
            <w:vAlign w:val="center"/>
          </w:tcPr>
          <w:p w14:paraId="4FF71356" w14:textId="77777777" w:rsidR="008236F0" w:rsidRPr="001B7A23" w:rsidRDefault="008236F0" w:rsidP="000B50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54ADB457" w14:textId="77777777" w:rsidR="008236F0" w:rsidRPr="001B7A23" w:rsidRDefault="008236F0" w:rsidP="000B50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7C8612AC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5" w:type="pct"/>
            <w:shd w:val="clear" w:color="auto" w:fill="00B050"/>
            <w:vAlign w:val="center"/>
          </w:tcPr>
          <w:p w14:paraId="5D19332A" w14:textId="26EC4F3D" w:rsidR="008236F0" w:rsidRPr="008236F0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949" w:type="pct"/>
            <w:shd w:val="clear" w:color="auto" w:fill="00B050"/>
            <w:vAlign w:val="center"/>
          </w:tcPr>
          <w:p w14:paraId="089247DF" w14:textId="77777777" w:rsidR="008236F0" w:rsidRPr="001B7A23" w:rsidRDefault="008236F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236F0" w:rsidRPr="001B7A23" w14:paraId="61D77BE1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06232BE1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0E5703EC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16" w:type="pct"/>
            <w:vAlign w:val="center"/>
          </w:tcPr>
          <w:p w14:paraId="3B3E3C84" w14:textId="6917BCB1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5DA46E3D" w14:textId="36F889C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082615A5" w14:textId="16501207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38191B9B" w14:textId="18D807C7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pct"/>
            <w:vAlign w:val="center"/>
          </w:tcPr>
          <w:p w14:paraId="6931F60B" w14:textId="44AA530B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vAlign w:val="center"/>
          </w:tcPr>
          <w:p w14:paraId="0A63AAA5" w14:textId="60641C6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712CE198" w14:textId="5B4FE51D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</w:tr>
      <w:tr w:rsidR="008236F0" w:rsidRPr="001B7A23" w14:paraId="4EB85C79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22B843BA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20AFA02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16" w:type="pct"/>
            <w:vAlign w:val="center"/>
          </w:tcPr>
          <w:p w14:paraId="4A25E47C" w14:textId="734BC20F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2ABB4702" w14:textId="1F2B0E1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vAlign w:val="center"/>
          </w:tcPr>
          <w:p w14:paraId="6D9FE905" w14:textId="554978C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vAlign w:val="center"/>
          </w:tcPr>
          <w:p w14:paraId="2ABB6818" w14:textId="458F3C37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pct"/>
          </w:tcPr>
          <w:p w14:paraId="1E05EB2E" w14:textId="790364A1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vAlign w:val="center"/>
          </w:tcPr>
          <w:p w14:paraId="5D8D8451" w14:textId="59DC39BF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6E5BB194" w14:textId="10550167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8236F0" w:rsidRPr="001B7A23" w14:paraId="270858FE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11C06268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C8BD818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16" w:type="pct"/>
            <w:vAlign w:val="center"/>
          </w:tcPr>
          <w:p w14:paraId="3BEDDFEB" w14:textId="0B5F9918" w:rsidR="008236F0" w:rsidRPr="001B7A23" w:rsidRDefault="001E010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2FB413FD" w14:textId="67109B75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vAlign w:val="center"/>
          </w:tcPr>
          <w:p w14:paraId="2A6F8DAE" w14:textId="130FF56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vAlign w:val="center"/>
          </w:tcPr>
          <w:p w14:paraId="149B0B9A" w14:textId="511C377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14:paraId="221744E5" w14:textId="16FE651E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14:paraId="245802AE" w14:textId="7EAA9CAF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35C37911" w14:textId="2802490A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8236F0" w:rsidRPr="001B7A23" w14:paraId="729DCFA9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064ADD9F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0124CBF9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16" w:type="pct"/>
            <w:vAlign w:val="center"/>
          </w:tcPr>
          <w:p w14:paraId="7BB1AD33" w14:textId="222240B8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6A4E8200" w14:textId="3FF5B564" w:rsidR="008236F0" w:rsidRPr="001B7A23" w:rsidRDefault="006631DB" w:rsidP="00A6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0" w:type="pct"/>
            <w:vAlign w:val="center"/>
          </w:tcPr>
          <w:p w14:paraId="60DE24C5" w14:textId="1C448A2F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0" w:type="pct"/>
            <w:vAlign w:val="center"/>
          </w:tcPr>
          <w:p w14:paraId="4535938D" w14:textId="6337D31B" w:rsidR="008236F0" w:rsidRPr="001B7A23" w:rsidRDefault="008A58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14:paraId="2387A714" w14:textId="48DBE231" w:rsidR="008236F0" w:rsidRPr="00FB428E" w:rsidRDefault="008A584F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14:paraId="119764A1" w14:textId="3EE1D595" w:rsidR="008236F0" w:rsidRPr="001B7A23" w:rsidRDefault="008A58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5CA64B26" w14:textId="2D84EB79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8236F0" w:rsidRPr="001B7A23" w14:paraId="22BB9E7A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2B3484F3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8DD302D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16" w:type="pct"/>
            <w:vAlign w:val="center"/>
          </w:tcPr>
          <w:p w14:paraId="788DF647" w14:textId="0614C467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792DEA04" w14:textId="0F4C72A8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71778EC4" w14:textId="3C446062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12ACE406" w14:textId="08C17EC1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pct"/>
          </w:tcPr>
          <w:p w14:paraId="6D4EE311" w14:textId="3019C108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14:paraId="6199ECC4" w14:textId="60CC1890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4A57BB5C" w14:textId="05E6568D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</w:tr>
      <w:tr w:rsidR="008236F0" w:rsidRPr="001B7A23" w14:paraId="78D47C38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12BB70EF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3BE846A8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16" w:type="pct"/>
            <w:vAlign w:val="center"/>
          </w:tcPr>
          <w:p w14:paraId="58EB7FF5" w14:textId="18001236" w:rsidR="008236F0" w:rsidRPr="001B7A23" w:rsidRDefault="001A33F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5D98CD8B" w14:textId="1F28C3F1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4A122AC8" w14:textId="27C935F9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360019F7" w14:textId="1AE951FB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pct"/>
          </w:tcPr>
          <w:p w14:paraId="29C04CA1" w14:textId="64CB02BE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7</w:t>
            </w:r>
          </w:p>
        </w:tc>
        <w:tc>
          <w:tcPr>
            <w:tcW w:w="445" w:type="pct"/>
            <w:vAlign w:val="center"/>
          </w:tcPr>
          <w:p w14:paraId="02DB999C" w14:textId="0A3D81FD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3CF75DC1" w14:textId="354453CB" w:rsidR="008236F0" w:rsidRPr="00A21511" w:rsidRDefault="00A21511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</w:tr>
      <w:tr w:rsidR="008236F0" w:rsidRPr="00613219" w14:paraId="7A651F98" w14:textId="77777777" w:rsidTr="008236F0">
        <w:trPr>
          <w:trHeight w:val="50"/>
          <w:jc w:val="center"/>
        </w:trPr>
        <w:tc>
          <w:tcPr>
            <w:tcW w:w="1699" w:type="pct"/>
            <w:gridSpan w:val="3"/>
            <w:shd w:val="clear" w:color="auto" w:fill="00B050"/>
            <w:vAlign w:val="center"/>
          </w:tcPr>
          <w:p w14:paraId="031BF5E1" w14:textId="36D478B4" w:rsidR="008236F0" w:rsidRPr="001B7A23" w:rsidRDefault="008236F0" w:rsidP="007274B8">
            <w:pPr>
              <w:jc w:val="center"/>
              <w:rPr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62B470B5" w14:textId="1144BF64" w:rsidR="008236F0" w:rsidRPr="001B7A23" w:rsidRDefault="001E010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3F54C3E5" w14:textId="68BCCB78" w:rsidR="008236F0" w:rsidRPr="001B7A23" w:rsidRDefault="006631D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31EC0780" w14:textId="7103758D" w:rsidR="008236F0" w:rsidRPr="001B7A23" w:rsidRDefault="001E010E" w:rsidP="0066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1DB">
              <w:rPr>
                <w:sz w:val="22"/>
                <w:szCs w:val="22"/>
              </w:rPr>
              <w:t>6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46E89523" w14:textId="430FF157" w:rsidR="008236F0" w:rsidRPr="001B7A23" w:rsidRDefault="006631D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64B3F49D" w14:textId="01D26B73" w:rsidR="008236F0" w:rsidRPr="001B7A23" w:rsidRDefault="001E010E" w:rsidP="001E010E">
            <w:pPr>
              <w:jc w:val="center"/>
            </w:pPr>
            <w:r>
              <w:t>16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2EBA648F" w14:textId="350A67D4" w:rsidR="008236F0" w:rsidRPr="001B7A23" w:rsidRDefault="001E010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5498864D" w14:textId="36336B9A" w:rsidR="008236F0" w:rsidRPr="00613219" w:rsidRDefault="008236F0" w:rsidP="007274B8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5BCFD353" w:rsidR="00613219" w:rsidRDefault="00613219" w:rsidP="00B21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0B506A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B0E51CF" w:rsidR="000B506A" w:rsidRPr="004904C5" w:rsidRDefault="002912FD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2FD">
              <w:rPr>
                <w:sz w:val="24"/>
              </w:rPr>
              <w:t>Ситуационные задачи по каждому из перечней профессиональных задач специалиста.</w:t>
            </w:r>
          </w:p>
        </w:tc>
        <w:tc>
          <w:tcPr>
            <w:tcW w:w="3149" w:type="pct"/>
            <w:shd w:val="clear" w:color="auto" w:fill="auto"/>
          </w:tcPr>
          <w:p w14:paraId="5C3EF706" w14:textId="61D94232" w:rsid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>
              <w:rPr>
                <w:sz w:val="24"/>
                <w:szCs w:val="24"/>
              </w:rPr>
              <w:t xml:space="preserve"> «</w:t>
            </w:r>
            <w:r w:rsidRPr="00FB581E">
              <w:rPr>
                <w:sz w:val="24"/>
                <w:szCs w:val="24"/>
              </w:rPr>
              <w:t>Организации работ и безопасным условиям труда</w:t>
            </w:r>
            <w:r>
              <w:rPr>
                <w:sz w:val="24"/>
                <w:szCs w:val="24"/>
              </w:rPr>
              <w:t>»</w:t>
            </w:r>
            <w:r w:rsidRPr="00FB581E">
              <w:rPr>
                <w:sz w:val="24"/>
                <w:szCs w:val="24"/>
              </w:rPr>
              <w:t xml:space="preserve">; </w:t>
            </w:r>
          </w:p>
          <w:p w14:paraId="4707E4FB" w14:textId="72745F4D" w:rsidR="00FB581E" w:rsidRDefault="00FB581E" w:rsidP="00FB58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B581E">
              <w:rPr>
                <w:bCs/>
                <w:sz w:val="24"/>
                <w:szCs w:val="24"/>
              </w:rPr>
              <w:t>Коммуникации и документации</w:t>
            </w:r>
            <w:r>
              <w:rPr>
                <w:bCs/>
                <w:sz w:val="24"/>
                <w:szCs w:val="24"/>
              </w:rPr>
              <w:t>»;</w:t>
            </w:r>
          </w:p>
          <w:p w14:paraId="763DD23F" w14:textId="2C41D6F5" w:rsid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 w:rsidRPr="00FB581E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FB581E">
              <w:rPr>
                <w:bCs/>
                <w:sz w:val="24"/>
                <w:szCs w:val="24"/>
              </w:rPr>
              <w:t>Материалам, оборудованию и инструментам</w:t>
            </w:r>
            <w:r>
              <w:rPr>
                <w:bCs/>
                <w:sz w:val="24"/>
                <w:szCs w:val="24"/>
              </w:rPr>
              <w:t>»;</w:t>
            </w:r>
          </w:p>
          <w:p w14:paraId="6DE26E28" w14:textId="37107955" w:rsid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 w:rsidRPr="00FB581E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FB581E">
              <w:rPr>
                <w:bCs/>
                <w:sz w:val="24"/>
                <w:szCs w:val="24"/>
              </w:rPr>
              <w:t>Технологии производства работ по техническому обслуживанию и ремонту агрегатов и систем бульдозера</w:t>
            </w:r>
            <w:r>
              <w:rPr>
                <w:bCs/>
                <w:sz w:val="24"/>
                <w:szCs w:val="24"/>
              </w:rPr>
              <w:t>»;</w:t>
            </w:r>
          </w:p>
          <w:p w14:paraId="4288D2AC" w14:textId="304F8133" w:rsid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 w:rsidRPr="00FB581E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FB581E">
              <w:rPr>
                <w:bCs/>
                <w:sz w:val="24"/>
                <w:szCs w:val="24"/>
              </w:rPr>
              <w:t>Технологии эксплуатации и управления бульдозером</w:t>
            </w:r>
            <w:r>
              <w:rPr>
                <w:bCs/>
                <w:sz w:val="24"/>
                <w:szCs w:val="24"/>
              </w:rPr>
              <w:t>»;</w:t>
            </w:r>
          </w:p>
          <w:p w14:paraId="360B4BE2" w14:textId="1F2FA757" w:rsidR="000B506A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Проверка</w:t>
            </w:r>
            <w:r w:rsidRPr="00FB581E">
              <w:rPr>
                <w:bCs/>
                <w:sz w:val="24"/>
                <w:szCs w:val="24"/>
                <w:lang w:eastAsia="en-US"/>
              </w:rPr>
              <w:t xml:space="preserve"> задач по</w:t>
            </w:r>
            <w:r w:rsidRPr="00FB581E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FB581E">
              <w:rPr>
                <w:bCs/>
                <w:sz w:val="24"/>
                <w:szCs w:val="24"/>
              </w:rPr>
              <w:t>Технологии производства работ на бульдозере</w:t>
            </w:r>
            <w:r>
              <w:rPr>
                <w:bCs/>
                <w:sz w:val="24"/>
                <w:szCs w:val="24"/>
              </w:rPr>
              <w:t>».</w:t>
            </w:r>
          </w:p>
        </w:tc>
      </w:tr>
      <w:tr w:rsidR="000B506A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3CB7A86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920B154" w:rsidR="000B506A" w:rsidRPr="004904C5" w:rsidRDefault="000B506A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 xml:space="preserve">Техническое обслуживание </w:t>
            </w:r>
            <w:r>
              <w:rPr>
                <w:sz w:val="24"/>
                <w:lang w:eastAsia="zh-TW"/>
              </w:rPr>
              <w:t>бульдозера</w:t>
            </w:r>
          </w:p>
        </w:tc>
        <w:tc>
          <w:tcPr>
            <w:tcW w:w="3149" w:type="pct"/>
            <w:shd w:val="clear" w:color="auto" w:fill="auto"/>
          </w:tcPr>
          <w:p w14:paraId="26C76D4A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4BB8792A" w14:textId="38F1E92D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Тестирование и диагностика агрегатов, механизмов и систем </w:t>
            </w:r>
            <w:r>
              <w:rPr>
                <w:sz w:val="24"/>
                <w:szCs w:val="24"/>
              </w:rPr>
              <w:t>бульдозера</w:t>
            </w:r>
            <w:r w:rsidRPr="00FB581E">
              <w:rPr>
                <w:sz w:val="24"/>
                <w:szCs w:val="24"/>
              </w:rPr>
              <w:t>;</w:t>
            </w:r>
          </w:p>
          <w:p w14:paraId="7F0D0C75" w14:textId="43928C5C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Техническое обслуживание </w:t>
            </w:r>
            <w:r>
              <w:rPr>
                <w:sz w:val="24"/>
                <w:szCs w:val="24"/>
              </w:rPr>
              <w:t>бульдозера</w:t>
            </w:r>
            <w:r w:rsidRPr="00FB581E">
              <w:rPr>
                <w:sz w:val="24"/>
                <w:szCs w:val="24"/>
              </w:rPr>
              <w:t xml:space="preserve"> и смазочно-заправочные работы; </w:t>
            </w:r>
          </w:p>
          <w:p w14:paraId="32A3DA4B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Поддержание порядка на рабочем месте при выполнении задания и по завершению работы; </w:t>
            </w:r>
          </w:p>
          <w:p w14:paraId="03F2F467" w14:textId="52FA3767" w:rsidR="000B506A" w:rsidRPr="009D04E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0B506A" w:rsidRPr="009D04EE" w14:paraId="5D3E30D7" w14:textId="77777777" w:rsidTr="00D17132">
        <w:tc>
          <w:tcPr>
            <w:tcW w:w="282" w:type="pct"/>
            <w:shd w:val="clear" w:color="auto" w:fill="00B050"/>
          </w:tcPr>
          <w:p w14:paraId="424CE5E9" w14:textId="3E21E96D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B1CF303" w14:textId="0A01DE3F" w:rsidR="000B506A" w:rsidRDefault="000B506A" w:rsidP="001578FF">
            <w:pPr>
              <w:autoSpaceDE w:val="0"/>
              <w:autoSpaceDN w:val="0"/>
              <w:adjustRightInd w:val="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Техническое обслуживание и ремонт </w:t>
            </w:r>
            <w:r w:rsidR="001578FF">
              <w:rPr>
                <w:sz w:val="24"/>
                <w:lang w:eastAsia="zh-TW"/>
              </w:rPr>
              <w:t>гидравлической системы бульдозера</w:t>
            </w:r>
          </w:p>
        </w:tc>
        <w:tc>
          <w:tcPr>
            <w:tcW w:w="3149" w:type="pct"/>
            <w:shd w:val="clear" w:color="auto" w:fill="auto"/>
          </w:tcPr>
          <w:p w14:paraId="283C5C3A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2EAADF29" w14:textId="282756CF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Тестирование и диагностика</w:t>
            </w:r>
            <w:r w:rsidR="009C0C9D">
              <w:rPr>
                <w:sz w:val="24"/>
                <w:szCs w:val="24"/>
              </w:rPr>
              <w:t xml:space="preserve"> гидравлической системы бульдозера</w:t>
            </w:r>
            <w:r w:rsidRPr="00FB581E">
              <w:rPr>
                <w:sz w:val="24"/>
                <w:szCs w:val="24"/>
              </w:rPr>
              <w:t xml:space="preserve">; </w:t>
            </w:r>
          </w:p>
          <w:p w14:paraId="6C3FE34F" w14:textId="6B620359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Проведение измерений</w:t>
            </w:r>
            <w:r w:rsidRPr="00FB581E">
              <w:rPr>
                <w:sz w:val="24"/>
                <w:szCs w:val="24"/>
              </w:rPr>
              <w:t xml:space="preserve">; </w:t>
            </w:r>
          </w:p>
          <w:p w14:paraId="6A004F79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Поддержание порядка на рабочем месте при выполнении задания и по завершению работы; </w:t>
            </w:r>
          </w:p>
          <w:p w14:paraId="40A38BFD" w14:textId="28F5C5E0" w:rsidR="000B506A" w:rsidRPr="007336EB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0B506A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604BFA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D99A27B" w14:textId="4C773594" w:rsidR="000B506A" w:rsidRPr="009440BB" w:rsidRDefault="000B506A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0BB">
              <w:rPr>
                <w:sz w:val="24"/>
                <w:lang w:eastAsia="zh-TW"/>
              </w:rPr>
              <w:t>Маневрирование на площадке, сбивание кубиков и заезд на трал</w:t>
            </w:r>
          </w:p>
        </w:tc>
        <w:tc>
          <w:tcPr>
            <w:tcW w:w="3149" w:type="pct"/>
            <w:shd w:val="clear" w:color="auto" w:fill="auto"/>
          </w:tcPr>
          <w:p w14:paraId="2C3E11B0" w14:textId="28A15E04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9C0C9D">
              <w:rPr>
                <w:sz w:val="24"/>
                <w:szCs w:val="24"/>
              </w:rPr>
              <w:t>Требования безопасности при подготовке к работе на</w:t>
            </w:r>
            <w:r>
              <w:rPr>
                <w:sz w:val="24"/>
                <w:szCs w:val="24"/>
              </w:rPr>
              <w:t xml:space="preserve"> бульдозере</w:t>
            </w:r>
            <w:r w:rsidRPr="009C0C9D">
              <w:rPr>
                <w:sz w:val="24"/>
                <w:szCs w:val="24"/>
              </w:rPr>
              <w:t>;</w:t>
            </w:r>
            <w:r w:rsidRPr="00FB581E">
              <w:rPr>
                <w:sz w:val="24"/>
                <w:szCs w:val="24"/>
              </w:rPr>
              <w:t xml:space="preserve"> </w:t>
            </w:r>
          </w:p>
          <w:p w14:paraId="319C8DBC" w14:textId="7FDF1538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9C0C9D">
              <w:rPr>
                <w:sz w:val="24"/>
                <w:szCs w:val="24"/>
              </w:rPr>
              <w:t>Проверка навыков управления бульдозером в различных условиях движения, а также работы рабочими органами в движении</w:t>
            </w:r>
            <w:r w:rsidRPr="00FB581E">
              <w:rPr>
                <w:sz w:val="24"/>
                <w:szCs w:val="24"/>
              </w:rPr>
              <w:t>;</w:t>
            </w:r>
          </w:p>
          <w:p w14:paraId="29ACEF34" w14:textId="12E9AB31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Заезд, постановка бульдозера и съезд с трала</w:t>
            </w:r>
            <w:r w:rsidRPr="009C0C9D">
              <w:rPr>
                <w:sz w:val="24"/>
                <w:szCs w:val="24"/>
              </w:rPr>
              <w:t>;</w:t>
            </w:r>
          </w:p>
          <w:p w14:paraId="214F7BE7" w14:textId="7215C99F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52821F30" w14:textId="48E4D54B" w:rsidR="000B506A" w:rsidRPr="009D04EE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Окончание работ.</w:t>
            </w:r>
          </w:p>
        </w:tc>
      </w:tr>
      <w:tr w:rsidR="000B506A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6F3A792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FF01597" w14:textId="69484A96" w:rsidR="000B506A" w:rsidRPr="009C0C9D" w:rsidRDefault="009C0C9D" w:rsidP="000B50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zh-HK"/>
              </w:rPr>
            </w:pPr>
            <w:r w:rsidRPr="009C0C9D">
              <w:rPr>
                <w:sz w:val="24"/>
                <w:lang w:eastAsia="zh-HK"/>
              </w:rPr>
              <w:t>Перемещение колес</w:t>
            </w:r>
            <w:r w:rsidRPr="009C0C9D">
              <w:rPr>
                <w:bCs/>
                <w:sz w:val="24"/>
                <w:lang w:eastAsia="zh-HK"/>
              </w:rPr>
              <w:t xml:space="preserve"> в ограниченном пространстве.</w:t>
            </w:r>
          </w:p>
        </w:tc>
        <w:tc>
          <w:tcPr>
            <w:tcW w:w="3149" w:type="pct"/>
            <w:shd w:val="clear" w:color="auto" w:fill="auto"/>
          </w:tcPr>
          <w:p w14:paraId="0BDB2B20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Требования безопасности при подготовке к работе на </w:t>
            </w:r>
            <w:r>
              <w:rPr>
                <w:sz w:val="24"/>
                <w:szCs w:val="24"/>
              </w:rPr>
              <w:t>бульдозере</w:t>
            </w:r>
            <w:r w:rsidRPr="009C0C9D">
              <w:rPr>
                <w:sz w:val="24"/>
                <w:szCs w:val="24"/>
              </w:rPr>
              <w:t xml:space="preserve">; </w:t>
            </w:r>
          </w:p>
          <w:p w14:paraId="72122C1D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Выполнение объема работ;</w:t>
            </w:r>
          </w:p>
          <w:p w14:paraId="3E333BED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Технология выполнения работ;</w:t>
            </w:r>
          </w:p>
          <w:p w14:paraId="75A704FA" w14:textId="607055D6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387950E5" w14:textId="203C3B35" w:rsidR="009C0C9D" w:rsidRPr="004904C5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  <w:tr w:rsidR="000B506A" w:rsidRPr="009D04EE" w14:paraId="2D2A60D4" w14:textId="77777777" w:rsidTr="009C0C9D">
        <w:trPr>
          <w:trHeight w:val="275"/>
        </w:trPr>
        <w:tc>
          <w:tcPr>
            <w:tcW w:w="282" w:type="pct"/>
            <w:shd w:val="clear" w:color="auto" w:fill="00B050"/>
          </w:tcPr>
          <w:p w14:paraId="6D0BB7BC" w14:textId="2376DA04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08580A4" w14:textId="77777777" w:rsidR="000B506A" w:rsidRPr="006631DB" w:rsidRDefault="009C0C9D" w:rsidP="00082A5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631DB">
              <w:rPr>
                <w:sz w:val="24"/>
              </w:rPr>
              <w:t xml:space="preserve">Выполнение работ. </w:t>
            </w:r>
          </w:p>
          <w:p w14:paraId="75948D32" w14:textId="74AC2771" w:rsidR="00082A59" w:rsidRPr="00082A59" w:rsidRDefault="00F95254" w:rsidP="0008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F95254">
              <w:rPr>
                <w:sz w:val="24"/>
              </w:rPr>
              <w:t>Перемещение грунта бульдозером.</w:t>
            </w:r>
          </w:p>
        </w:tc>
        <w:tc>
          <w:tcPr>
            <w:tcW w:w="3149" w:type="pct"/>
            <w:shd w:val="clear" w:color="auto" w:fill="auto"/>
          </w:tcPr>
          <w:p w14:paraId="6E5EE257" w14:textId="0128AEB4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Требования безопасности при подготовке к работе на </w:t>
            </w:r>
            <w:r>
              <w:rPr>
                <w:sz w:val="24"/>
                <w:szCs w:val="24"/>
              </w:rPr>
              <w:t>бульдозере</w:t>
            </w:r>
            <w:r w:rsidRPr="009C0C9D">
              <w:rPr>
                <w:sz w:val="24"/>
                <w:szCs w:val="24"/>
              </w:rPr>
              <w:t xml:space="preserve">; </w:t>
            </w:r>
            <w:bookmarkStart w:id="9" w:name="_GoBack"/>
            <w:bookmarkEnd w:id="9"/>
          </w:p>
          <w:p w14:paraId="491E1559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Выполнение объема работ;</w:t>
            </w:r>
          </w:p>
          <w:p w14:paraId="2225C6D5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Технология выполнения работ;</w:t>
            </w:r>
          </w:p>
          <w:p w14:paraId="596D57DD" w14:textId="375072F6" w:rsidR="000B506A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5EF9B890" w14:textId="3A9C82B7" w:rsidR="009C0C9D" w:rsidRPr="009D04EE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•. Окончание работ</w:t>
            </w:r>
          </w:p>
        </w:tc>
      </w:tr>
    </w:tbl>
    <w:p w14:paraId="0B234921" w14:textId="52D098D1" w:rsidR="00B213E6" w:rsidRDefault="00B213E6" w:rsidP="002912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5D11B395" w:rsidR="005A1625" w:rsidRPr="00410A7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A7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0566697F" w:rsidR="009E52E7" w:rsidRPr="003732A7" w:rsidRDefault="009E52E7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A7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10A7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41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912FD" w:rsidRPr="00410A7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0A77" w:rsidRPr="00410A7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1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4C9B854" w:rsidR="009E52E7" w:rsidRPr="003732A7" w:rsidRDefault="009E52E7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10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3104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48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3B07C03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C74B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62B2C3" w14:textId="77777777" w:rsidR="00C74BD6" w:rsidRDefault="00C74BD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E60CA" w14:textId="373D825F" w:rsidR="008C41F7" w:rsidRDefault="008C41F7" w:rsidP="004873D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4873D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44B1709" w14:textId="20B26B54" w:rsidR="00C74BD6" w:rsidRPr="005D24FA" w:rsidRDefault="008C41F7" w:rsidP="005D24FA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D24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868"/>
        <w:gridCol w:w="1687"/>
        <w:gridCol w:w="958"/>
        <w:gridCol w:w="2110"/>
        <w:gridCol w:w="527"/>
        <w:gridCol w:w="524"/>
      </w:tblGrid>
      <w:tr w:rsidR="002D5EEB" w:rsidRPr="00024F7D" w14:paraId="2F96C2A6" w14:textId="77777777" w:rsidTr="002D5EEB">
        <w:trPr>
          <w:trHeight w:val="1125"/>
        </w:trPr>
        <w:tc>
          <w:tcPr>
            <w:tcW w:w="1955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86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687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958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110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527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24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2D5EEB" w:rsidRPr="00024F7D" w14:paraId="010B14B4" w14:textId="77777777" w:rsidTr="002D5EEB">
        <w:trPr>
          <w:trHeight w:val="1125"/>
        </w:trPr>
        <w:tc>
          <w:tcPr>
            <w:tcW w:w="1955" w:type="dxa"/>
            <w:vAlign w:val="center"/>
          </w:tcPr>
          <w:p w14:paraId="57C69272" w14:textId="6EBC8339" w:rsidR="00024F7D" w:rsidRPr="000F0B42" w:rsidRDefault="008236F0" w:rsidP="000F0B42">
            <w:pPr>
              <w:spacing w:line="276" w:lineRule="auto"/>
              <w:rPr>
                <w:sz w:val="24"/>
                <w:szCs w:val="24"/>
              </w:rPr>
            </w:pPr>
            <w:r w:rsidRPr="008236F0">
              <w:rPr>
                <w:color w:val="000000"/>
              </w:rPr>
              <w:t xml:space="preserve">Производственная эксплуатация и поддержание работоспособности бульдозера с двигателем мощностью до 73,6 кВт (100 </w:t>
            </w:r>
            <w:proofErr w:type="spellStart"/>
            <w:r w:rsidRPr="008236F0">
              <w:rPr>
                <w:color w:val="000000"/>
              </w:rPr>
              <w:t>л.с</w:t>
            </w:r>
            <w:proofErr w:type="spellEnd"/>
            <w:r w:rsidRPr="008236F0">
              <w:rPr>
                <w:color w:val="000000"/>
              </w:rPr>
              <w:t xml:space="preserve">.) при выполнении строительных и ремонтно-строительных работ. Производственная эксплуатация и поддержание работоспособности бульдозера с двигателем мощностью до 73,6 кВт (100 </w:t>
            </w:r>
            <w:proofErr w:type="spellStart"/>
            <w:r w:rsidRPr="008236F0">
              <w:rPr>
                <w:color w:val="000000"/>
              </w:rPr>
              <w:t>л.с</w:t>
            </w:r>
            <w:proofErr w:type="spellEnd"/>
            <w:r w:rsidRPr="008236F0">
              <w:rPr>
                <w:color w:val="000000"/>
              </w:rPr>
              <w:t>.) при выполнении горно-капитальных работ.</w:t>
            </w:r>
          </w:p>
        </w:tc>
        <w:tc>
          <w:tcPr>
            <w:tcW w:w="1868" w:type="dxa"/>
            <w:vAlign w:val="center"/>
          </w:tcPr>
          <w:p w14:paraId="77ED13A0" w14:textId="20C59647" w:rsidR="000F0B42" w:rsidRPr="000F0B42" w:rsidRDefault="008236F0" w:rsidP="000F0B42">
            <w:pPr>
              <w:spacing w:line="276" w:lineRule="auto"/>
              <w:rPr>
                <w:sz w:val="24"/>
                <w:szCs w:val="24"/>
              </w:rPr>
            </w:pPr>
            <w:r w:rsidRPr="008236F0">
              <w:rPr>
                <w:color w:val="000000"/>
              </w:rPr>
              <w:t xml:space="preserve">Выполнение ежесменного и периодического технического обслуживания бульдозера с двигателем мощностью до 73,6 кВт (100 </w:t>
            </w:r>
            <w:proofErr w:type="spellStart"/>
            <w:r w:rsidRPr="008236F0">
              <w:rPr>
                <w:color w:val="000000"/>
              </w:rPr>
              <w:t>л.с</w:t>
            </w:r>
            <w:proofErr w:type="spellEnd"/>
            <w:r w:rsidRPr="008236F0">
              <w:rPr>
                <w:color w:val="000000"/>
              </w:rPr>
              <w:t xml:space="preserve">.) в условиях проведения горно-капитальных работ. Выполнение ежесменного и периодического технического обслуживания бульдозера с двигателем мощностью до 73,6 кВт (100 </w:t>
            </w:r>
            <w:proofErr w:type="spellStart"/>
            <w:r w:rsidRPr="008236F0">
              <w:rPr>
                <w:color w:val="000000"/>
              </w:rPr>
              <w:t>л.с</w:t>
            </w:r>
            <w:proofErr w:type="spellEnd"/>
            <w:r w:rsidRPr="008236F0">
              <w:rPr>
                <w:color w:val="000000"/>
              </w:rPr>
              <w:t xml:space="preserve">.) в условиях проведения ремонтно-строительных работ Производственная эксплуатация и поддержание работоспособности бульдозера с двигателем мощностью до 73,6 кВт (100 </w:t>
            </w:r>
            <w:proofErr w:type="spellStart"/>
            <w:r w:rsidRPr="008236F0">
              <w:rPr>
                <w:color w:val="000000"/>
              </w:rPr>
              <w:t>л.с</w:t>
            </w:r>
            <w:proofErr w:type="spellEnd"/>
            <w:r w:rsidRPr="008236F0">
              <w:rPr>
                <w:color w:val="000000"/>
              </w:rPr>
              <w:t>.) при выполнении строительных и ремонтно-строительных работ.</w:t>
            </w:r>
          </w:p>
        </w:tc>
        <w:tc>
          <w:tcPr>
            <w:tcW w:w="1687" w:type="dxa"/>
            <w:vAlign w:val="center"/>
          </w:tcPr>
          <w:p w14:paraId="5D16D6C3" w14:textId="0A26872C" w:rsidR="00F75B7B" w:rsidRPr="009C0C9D" w:rsidRDefault="008236F0" w:rsidP="008236F0">
            <w:pPr>
              <w:jc w:val="center"/>
              <w:rPr>
                <w:szCs w:val="24"/>
              </w:rPr>
            </w:pPr>
            <w:r w:rsidRPr="009C0C9D">
              <w:rPr>
                <w:bCs/>
                <w:kern w:val="36"/>
                <w:szCs w:val="24"/>
              </w:rPr>
              <w:t>ПС: 16.027; ФГОС СПО 21.01.08 Машинист на открытых горных работах, 23.01.06 Машинист дорожных и строительных машин, 23.02.04 Техническая эксплуатация подъемно-транспортных, строительных, дорожных машин и оборудования (по отраслям</w:t>
            </w:r>
            <w:r w:rsidRPr="009C0C9D">
              <w:rPr>
                <w:bCs/>
                <w:color w:val="333333"/>
                <w:kern w:val="36"/>
                <w:szCs w:val="24"/>
              </w:rPr>
              <w:t>)</w:t>
            </w:r>
            <w:r w:rsidR="00F75B7B" w:rsidRPr="009C0C9D">
              <w:rPr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336499AD" w14:textId="046BED03" w:rsidR="00024F7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  <w:r w:rsidRPr="009C0C9D">
              <w:rPr>
                <w:szCs w:val="24"/>
              </w:rPr>
              <w:t>1,2,</w:t>
            </w:r>
            <w:r w:rsidR="002912FD" w:rsidRPr="009C0C9D">
              <w:rPr>
                <w:szCs w:val="24"/>
              </w:rPr>
              <w:t>5,6</w:t>
            </w:r>
          </w:p>
          <w:p w14:paraId="403F7F37" w14:textId="77777777" w:rsidR="001F0E2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</w:p>
          <w:p w14:paraId="5039D792" w14:textId="0F2B117B" w:rsidR="001F0E2D" w:rsidRPr="009C0C9D" w:rsidRDefault="002912FD" w:rsidP="00024F7D">
            <w:pPr>
              <w:spacing w:line="360" w:lineRule="auto"/>
              <w:jc w:val="center"/>
              <w:rPr>
                <w:szCs w:val="24"/>
              </w:rPr>
            </w:pPr>
            <w:r w:rsidRPr="009C0C9D">
              <w:rPr>
                <w:szCs w:val="24"/>
              </w:rPr>
              <w:t>3,4</w:t>
            </w:r>
          </w:p>
        </w:tc>
        <w:tc>
          <w:tcPr>
            <w:tcW w:w="2110" w:type="dxa"/>
            <w:vAlign w:val="center"/>
          </w:tcPr>
          <w:p w14:paraId="3F636E11" w14:textId="59B26207" w:rsidR="00024F7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  <w:r w:rsidRPr="009C0C9D">
              <w:rPr>
                <w:szCs w:val="24"/>
              </w:rPr>
              <w:t>Константа</w:t>
            </w:r>
          </w:p>
          <w:p w14:paraId="2D4AA469" w14:textId="77777777" w:rsidR="001F0E2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</w:p>
          <w:p w14:paraId="560FE8FC" w14:textId="327F57EE" w:rsidR="001F0E2D" w:rsidRPr="009C0C9D" w:rsidRDefault="001F0E2D" w:rsidP="00024F7D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9C0C9D">
              <w:rPr>
                <w:szCs w:val="24"/>
              </w:rPr>
              <w:t>Вариатив</w:t>
            </w:r>
            <w:proofErr w:type="spellEnd"/>
          </w:p>
        </w:tc>
        <w:tc>
          <w:tcPr>
            <w:tcW w:w="527" w:type="dxa"/>
            <w:vAlign w:val="center"/>
          </w:tcPr>
          <w:p w14:paraId="3B69E96F" w14:textId="3730D756" w:rsidR="00024F7D" w:rsidRPr="004B1675" w:rsidRDefault="00E61477" w:rsidP="00024F7D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hyperlink r:id="rId9" w:history="1">
              <w:r w:rsidR="004B1675" w:rsidRPr="004B1675">
                <w:rPr>
                  <w:rStyle w:val="ae"/>
                  <w:sz w:val="24"/>
                  <w:szCs w:val="24"/>
                </w:rPr>
                <w:t>Раздел ИЛ</w:t>
              </w:r>
            </w:hyperlink>
          </w:p>
        </w:tc>
        <w:tc>
          <w:tcPr>
            <w:tcW w:w="524" w:type="dxa"/>
            <w:vAlign w:val="center"/>
          </w:tcPr>
          <w:p w14:paraId="692D11A7" w14:textId="3F6CFBAC" w:rsidR="00024F7D" w:rsidRPr="004B1675" w:rsidRDefault="00E6147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4B1675" w:rsidRPr="004B1675">
                <w:rPr>
                  <w:rStyle w:val="ae"/>
                  <w:sz w:val="24"/>
                  <w:szCs w:val="24"/>
                </w:rPr>
                <w:t>КО по модулям</w:t>
              </w:r>
            </w:hyperlink>
          </w:p>
        </w:tc>
      </w:tr>
    </w:tbl>
    <w:p w14:paraId="06333872" w14:textId="53A65CED" w:rsidR="00024F7D" w:rsidRPr="000F0B42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B2F8" w14:textId="77777777"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F9E99" w14:textId="77777777" w:rsidR="00C74BD6" w:rsidRDefault="00C74BD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3FD64" w14:textId="77777777" w:rsidR="00C74BD6" w:rsidRPr="008C41F7" w:rsidRDefault="00C74BD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3ABCE" w14:textId="3630E700" w:rsidR="001E010E" w:rsidRDefault="00730AE0" w:rsidP="001E010E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</w:rPr>
        <w:t xml:space="preserve">Ситуационные задачи </w:t>
      </w:r>
      <w:r w:rsidR="001A33FD">
        <w:rPr>
          <w:rFonts w:ascii="Times New Roman" w:hAnsi="Times New Roman" w:cs="Times New Roman"/>
          <w:b/>
          <w:i/>
          <w:sz w:val="28"/>
        </w:rPr>
        <w:t>п</w:t>
      </w:r>
      <w:r w:rsidR="001E010E">
        <w:rPr>
          <w:rFonts w:ascii="Times New Roman" w:hAnsi="Times New Roman" w:cs="Times New Roman"/>
          <w:b/>
          <w:i/>
          <w:sz w:val="28"/>
        </w:rPr>
        <w:t xml:space="preserve">о каждому из </w:t>
      </w:r>
      <w:r w:rsidR="001E010E">
        <w:rPr>
          <w:rFonts w:ascii="Times New Roman" w:hAnsi="Times New Roman" w:cs="Times New Roman"/>
          <w:b/>
          <w:bCs/>
          <w:i/>
          <w:sz w:val="28"/>
        </w:rPr>
        <w:t>перечней</w:t>
      </w:r>
      <w:r w:rsidR="001E010E" w:rsidRPr="001E010E">
        <w:rPr>
          <w:rFonts w:ascii="Times New Roman" w:hAnsi="Times New Roman" w:cs="Times New Roman"/>
          <w:b/>
          <w:bCs/>
          <w:i/>
          <w:sz w:val="28"/>
        </w:rPr>
        <w:t xml:space="preserve"> профессиональных задач специалиста</w:t>
      </w:r>
      <w:r w:rsidR="001E010E">
        <w:rPr>
          <w:rFonts w:ascii="Times New Roman" w:hAnsi="Times New Roman" w:cs="Times New Roman"/>
          <w:b/>
          <w:bCs/>
          <w:i/>
          <w:sz w:val="28"/>
        </w:rPr>
        <w:t>.</w:t>
      </w:r>
    </w:p>
    <w:p w14:paraId="60244939" w14:textId="6B19FB14" w:rsidR="003E7FBE" w:rsidRPr="001E010E" w:rsidRDefault="003E7FBE" w:rsidP="001E010E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>Инвариант</w:t>
      </w:r>
    </w:p>
    <w:p w14:paraId="29B79F6C" w14:textId="13D5B813" w:rsidR="00730AE0" w:rsidRPr="00AC5D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46BB9A5" w14:textId="3C6FF139" w:rsidR="00730AE0" w:rsidRPr="00C77BC8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10A77" w:rsidRPr="00410A77">
        <w:rPr>
          <w:rFonts w:ascii="Times New Roman" w:eastAsia="Times New Roman" w:hAnsi="Times New Roman" w:cs="Times New Roman"/>
          <w:bCs/>
          <w:i/>
          <w:sz w:val="28"/>
          <w:szCs w:val="28"/>
        </w:rPr>
        <w:t>1 час 30 минут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A86DBD2" w14:textId="24C553A7" w:rsidR="00C77BC8" w:rsidRDefault="00730AE0" w:rsidP="00AC5DA5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ACC1456" w14:textId="05FF60A2" w:rsidR="001E010E" w:rsidRP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10 задач по «Организации работ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безопасны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 труда»</w:t>
      </w:r>
    </w:p>
    <w:p w14:paraId="59F2079D" w14:textId="2C2F4C88" w:rsidR="001E010E" w:rsidRP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Решение 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10 задач -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оммуникации и документации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51AEBBA" w14:textId="0ABB5758" w:rsidR="001E010E" w:rsidRP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Решение 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10 задач -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«М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атериалам, оборудованию и инструментам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4D2024E" w14:textId="70B6182B" w:rsidR="001E010E" w:rsidRP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Решение 10 задач - по «Т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ехнологии производства работ по техническому обслуживанию и ремонту агрегатов и систем бульдозера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.;</w:t>
      </w:r>
    </w:p>
    <w:p w14:paraId="64E280CF" w14:textId="77777777" w:rsidR="001E010E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Решение 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10 - задач -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«Т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ехнологии эксплуатации и управления бульдозером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DA50DB1" w14:textId="185A15EB" w:rsidR="00730AE0" w:rsidRDefault="001E010E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Решение 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 xml:space="preserve">10 задач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«Т</w:t>
      </w:r>
      <w:r w:rsidRPr="001E010E">
        <w:rPr>
          <w:rFonts w:ascii="Times New Roman" w:eastAsia="Times New Roman" w:hAnsi="Times New Roman" w:cs="Times New Roman"/>
          <w:bCs/>
          <w:sz w:val="28"/>
          <w:szCs w:val="28"/>
        </w:rPr>
        <w:t>ехнологии производства работ на бульдозер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е»</w:t>
      </w:r>
    </w:p>
    <w:p w14:paraId="436F0481" w14:textId="77777777" w:rsidR="005E77ED" w:rsidRPr="00C97E44" w:rsidRDefault="005E77ED" w:rsidP="001E01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F82A57" w14:textId="77777777" w:rsidR="003E7FBE" w:rsidRDefault="00730AE0" w:rsidP="005E77ED">
      <w:pPr>
        <w:pStyle w:val="af1"/>
        <w:spacing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 w:rsidRPr="000D54CF">
        <w:rPr>
          <w:rFonts w:ascii="Times New Roman" w:hAnsi="Times New Roman"/>
          <w:b/>
          <w:bCs/>
          <w:sz w:val="28"/>
          <w:szCs w:val="28"/>
          <w:lang w:val="ru-RU" w:eastAsia="ru-RU"/>
        </w:rPr>
        <w:t>Модуль Б.</w:t>
      </w:r>
      <w:r w:rsidRPr="000D54C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 xml:space="preserve">Техническое обслуживание </w:t>
      </w:r>
      <w:r w:rsidR="00290D64">
        <w:rPr>
          <w:rFonts w:ascii="Times New Roman" w:hAnsi="Times New Roman"/>
          <w:b/>
          <w:i/>
          <w:sz w:val="28"/>
          <w:lang w:val="ru-RU" w:eastAsia="zh-TW"/>
        </w:rPr>
        <w:t>бульдозер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>а.</w:t>
      </w:r>
    </w:p>
    <w:p w14:paraId="5C3C2ACE" w14:textId="0B43180D" w:rsidR="003E7FBE" w:rsidRPr="00C77BC8" w:rsidRDefault="003E7FBE" w:rsidP="005E77ED">
      <w:pPr>
        <w:pStyle w:val="af1"/>
        <w:spacing w:after="240"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>
        <w:rPr>
          <w:rFonts w:ascii="Times New Roman" w:hAnsi="Times New Roman"/>
          <w:b/>
          <w:i/>
          <w:sz w:val="28"/>
          <w:lang w:val="ru-RU" w:eastAsia="zh-TW"/>
        </w:rPr>
        <w:t>Инвариант</w:t>
      </w:r>
    </w:p>
    <w:p w14:paraId="10C29A71" w14:textId="2DF7525C" w:rsidR="00730AE0" w:rsidRPr="00C97E44" w:rsidRDefault="00730AE0" w:rsidP="003E7FBE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10A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часа.</w:t>
      </w:r>
    </w:p>
    <w:p w14:paraId="6750DFD9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0F48521" w14:textId="741E5650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выполнению задания: Проверка готовности рабочего места.</w:t>
      </w:r>
    </w:p>
    <w:p w14:paraId="6FA42571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Проверить комплектность бульдозера.</w:t>
      </w:r>
    </w:p>
    <w:p w14:paraId="073D53F8" w14:textId="29CE2143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визуальный осмотр оборудования.</w:t>
      </w:r>
    </w:p>
    <w:p w14:paraId="56CB0492" w14:textId="6B987378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Выполнить работы по ТО и ТР</w:t>
      </w:r>
      <w:r w:rsidR="0041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(ТО-1</w:t>
      </w:r>
      <w:proofErr w:type="gramStart"/>
      <w:r w:rsidR="00410A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41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ТО-2 и частично ТО-3)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бульдозера соблюдая нормы охраны окружающей среды.</w:t>
      </w:r>
      <w:r w:rsidR="0041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7B26B6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Проверить степень заряженности и </w:t>
      </w:r>
      <w:r w:rsidRPr="003E780E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D50E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аккумуляторных батарей.</w:t>
      </w:r>
    </w:p>
    <w:p w14:paraId="2088ED82" w14:textId="1C2C3481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неисправности.</w:t>
      </w:r>
    </w:p>
    <w:p w14:paraId="400C6274" w14:textId="673D1DEA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Устранить неисправности.</w:t>
      </w:r>
    </w:p>
    <w:p w14:paraId="3629C7E5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Запустить бульдозер с соблюдением техники безопасности.</w:t>
      </w:r>
    </w:p>
    <w:p w14:paraId="7BE6682A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Проверить работоспособность приборов световой и звуковой сигнализации, приборов освещения, тормозной системы.</w:t>
      </w:r>
    </w:p>
    <w:p w14:paraId="51371A81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Осуществить проезд вперед – назад проверив рулевую и ходовую систему.</w:t>
      </w:r>
    </w:p>
    <w:p w14:paraId="4A009B75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Показать умения пользования предоставленным инструментом и оборудованием.</w:t>
      </w:r>
    </w:p>
    <w:p w14:paraId="1458B41E" w14:textId="5A3EB743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рабочее место.</w:t>
      </w:r>
    </w:p>
    <w:p w14:paraId="1417C01C" w14:textId="722333A0" w:rsidR="00730AE0" w:rsidRDefault="00730AE0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D050D4" w14:textId="68625AB2" w:rsidR="00290D64" w:rsidRDefault="00290D64" w:rsidP="005E77ED">
      <w:pPr>
        <w:widowControl w:val="0"/>
        <w:tabs>
          <w:tab w:val="left" w:pos="183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0D64">
        <w:rPr>
          <w:rFonts w:ascii="Times New Roman" w:hAnsi="Times New Roman" w:cs="Times New Roman"/>
          <w:b/>
          <w:i/>
          <w:sz w:val="28"/>
          <w:lang w:eastAsia="zh-TW"/>
        </w:rPr>
        <w:t xml:space="preserve">Техническое обслуживание и ремонт </w:t>
      </w:r>
      <w:r w:rsidR="001578FF">
        <w:rPr>
          <w:rFonts w:ascii="Times New Roman" w:hAnsi="Times New Roman" w:cs="Times New Roman"/>
          <w:b/>
          <w:i/>
          <w:sz w:val="28"/>
          <w:lang w:eastAsia="zh-TW"/>
        </w:rPr>
        <w:t>гидравлической системы бульдозера.</w:t>
      </w:r>
    </w:p>
    <w:p w14:paraId="6D4AEA74" w14:textId="6E1143F9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proofErr w:type="spellStart"/>
      <w:r>
        <w:rPr>
          <w:rFonts w:ascii="Times New Roman" w:hAnsi="Times New Roman" w:cs="Times New Roman"/>
          <w:b/>
          <w:i/>
          <w:sz w:val="28"/>
          <w:lang w:eastAsia="zh-TW"/>
        </w:rPr>
        <w:t>Вариатив</w:t>
      </w:r>
      <w:proofErr w:type="spellEnd"/>
    </w:p>
    <w:p w14:paraId="72B99BE5" w14:textId="3177BE07" w:rsidR="00290D64" w:rsidRPr="00C97E44" w:rsidRDefault="00290D64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часа.</w:t>
      </w:r>
    </w:p>
    <w:p w14:paraId="1166CAEB" w14:textId="77777777" w:rsidR="00E57464" w:rsidRDefault="00E57464" w:rsidP="00E57464">
      <w:pPr>
        <w:widowControl w:val="0"/>
        <w:tabs>
          <w:tab w:val="left" w:pos="2076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3A1355A" w14:textId="77777777" w:rsidR="00082A59" w:rsidRPr="00082A59" w:rsidRDefault="00082A59" w:rsidP="00082A59">
      <w:pPr>
        <w:rPr>
          <w:rFonts w:ascii="Times New Roman" w:hAnsi="Times New Roman" w:cs="Times New Roman"/>
          <w:b/>
          <w:i/>
        </w:rPr>
      </w:pPr>
      <w:r w:rsidRPr="00082A59">
        <w:rPr>
          <w:rFonts w:ascii="Times New Roman" w:hAnsi="Times New Roman" w:cs="Times New Roman"/>
          <w:b/>
          <w:i/>
        </w:rPr>
        <w:t>Проверка работоспособности гидросистемы:</w:t>
      </w:r>
    </w:p>
    <w:p w14:paraId="3A88A639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1.</w:t>
      </w:r>
      <w:r w:rsidRPr="00082A59">
        <w:rPr>
          <w:rFonts w:ascii="Times New Roman" w:hAnsi="Times New Roman" w:cs="Times New Roman"/>
          <w:sz w:val="28"/>
          <w:szCs w:val="28"/>
        </w:rPr>
        <w:tab/>
        <w:t>Визуально проверить техническое состояние основных агрегатов гидросистемы: насоса, распределителя и гидроцилиндров;</w:t>
      </w:r>
    </w:p>
    <w:p w14:paraId="275D9B18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2.</w:t>
      </w:r>
      <w:r w:rsidRPr="00082A59">
        <w:rPr>
          <w:rFonts w:ascii="Times New Roman" w:hAnsi="Times New Roman" w:cs="Times New Roman"/>
          <w:sz w:val="28"/>
          <w:szCs w:val="28"/>
        </w:rPr>
        <w:tab/>
        <w:t>Подготовить бульдозер и приборы к проведению работы (Пустить двигатель, прогреть масло в гидросистеме до температуры 45...50°С, подключить приборы к гидросистеме);</w:t>
      </w:r>
    </w:p>
    <w:p w14:paraId="4D13BF02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3.</w:t>
      </w:r>
      <w:r w:rsidRPr="00082A59">
        <w:rPr>
          <w:rFonts w:ascii="Times New Roman" w:hAnsi="Times New Roman" w:cs="Times New Roman"/>
          <w:sz w:val="28"/>
          <w:szCs w:val="28"/>
        </w:rPr>
        <w:tab/>
        <w:t>Проверить общее состояние гидросистемы (Навесить на трактор или орудие соответствующей массы. Если масса машины или орудия неизвестна, нагрузку, приходящуюся на ось подвеса, проверить прибором КИ-1097Б, который последовательно подсоединен к нижней полости цилиндра. Проверить герметичность системы при максимальной частоте вращения коленчатого вала на холостом ходу.);</w:t>
      </w:r>
    </w:p>
    <w:p w14:paraId="0993A106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4.</w:t>
      </w:r>
      <w:r w:rsidRPr="00082A59">
        <w:rPr>
          <w:rFonts w:ascii="Times New Roman" w:hAnsi="Times New Roman" w:cs="Times New Roman"/>
          <w:sz w:val="28"/>
          <w:szCs w:val="28"/>
        </w:rPr>
        <w:tab/>
        <w:t>Проверить загрязненность фильтра гидросистемы (Подсоединить прибор к штуцеру для выносного гидроцилиндра, сообщенному со сливной магистралью. Рукоятку золотника, к полости которого подключено приспособление, установить в «Плавающее» положение. При прогретом масле до 45...50°С с помощью манометра определить загрязнённость фильтра. Загрязненный фильтр необходимо снять, разобрать и тщательно промыть в дизельном топливе, затем собрать и установить на место);</w:t>
      </w:r>
    </w:p>
    <w:p w14:paraId="7F9508DD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5.</w:t>
      </w:r>
      <w:r w:rsidRPr="00082A59">
        <w:rPr>
          <w:rFonts w:ascii="Times New Roman" w:hAnsi="Times New Roman" w:cs="Times New Roman"/>
          <w:sz w:val="28"/>
          <w:szCs w:val="28"/>
        </w:rPr>
        <w:tab/>
        <w:t>Определить подачу насоса гидравлической системы (прибор подключить к нагнетательной магистрали насоса)</w:t>
      </w:r>
    </w:p>
    <w:p w14:paraId="13821481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6.</w:t>
      </w:r>
      <w:r w:rsidRPr="00082A59">
        <w:rPr>
          <w:rFonts w:ascii="Times New Roman" w:hAnsi="Times New Roman" w:cs="Times New Roman"/>
          <w:sz w:val="28"/>
          <w:szCs w:val="28"/>
        </w:rPr>
        <w:tab/>
        <w:t>Проверить плотность закрытия перепускного и предохранительного клапанов распределителя (При исправном состоянии клапанов расход масла не должен отличаться от подачи насоса более чем на 5 л/мин)</w:t>
      </w:r>
    </w:p>
    <w:p w14:paraId="0059430D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</w:p>
    <w:p w14:paraId="7B6E074F" w14:textId="77777777" w:rsidR="00082A59" w:rsidRPr="00082A59" w:rsidRDefault="00082A59" w:rsidP="00082A5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2A59">
        <w:rPr>
          <w:rFonts w:ascii="Times New Roman" w:hAnsi="Times New Roman" w:cs="Times New Roman"/>
          <w:b/>
          <w:i/>
          <w:sz w:val="28"/>
          <w:szCs w:val="28"/>
        </w:rPr>
        <w:t>Дефектовка</w:t>
      </w:r>
      <w:proofErr w:type="spellEnd"/>
      <w:r w:rsidRPr="00082A59">
        <w:rPr>
          <w:rFonts w:ascii="Times New Roman" w:hAnsi="Times New Roman" w:cs="Times New Roman"/>
          <w:b/>
          <w:i/>
          <w:sz w:val="28"/>
          <w:szCs w:val="28"/>
        </w:rPr>
        <w:t xml:space="preserve"> гидроцилиндра:</w:t>
      </w:r>
    </w:p>
    <w:p w14:paraId="471B6DBE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Визуально проверить техническое состояние гидроцилиндра на наличие внешних дефектов</w:t>
      </w:r>
    </w:p>
    <w:p w14:paraId="024DE69F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Подготовить гидроцилиндр к разборочным работам, при необходимости очистить от внешних загрязнений и закрепить на верстаке</w:t>
      </w:r>
    </w:p>
    <w:p w14:paraId="01951804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разборку гидроцилиндра с соблюдением техники безопасности, правил безопасного и бережливого производства работ</w:t>
      </w:r>
    </w:p>
    <w:p w14:paraId="4FC6F20C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 xml:space="preserve">Произвести контрольные замеры и </w:t>
      </w:r>
      <w:proofErr w:type="spellStart"/>
      <w:r w:rsidRPr="00082A59">
        <w:rPr>
          <w:rFonts w:ascii="Times New Roman" w:hAnsi="Times New Roman"/>
          <w:sz w:val="28"/>
          <w:szCs w:val="28"/>
        </w:rPr>
        <w:t>дефектовку</w:t>
      </w:r>
      <w:proofErr w:type="spellEnd"/>
      <w:r w:rsidRPr="00082A59">
        <w:rPr>
          <w:rFonts w:ascii="Times New Roman" w:hAnsi="Times New Roman"/>
          <w:sz w:val="28"/>
          <w:szCs w:val="28"/>
        </w:rPr>
        <w:t xml:space="preserve"> штока гидроцилиндра по результатам замеров не менее трёх контрольных сечений</w:t>
      </w:r>
    </w:p>
    <w:p w14:paraId="1E40A7B9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 xml:space="preserve">Произвести контрольные замеры и </w:t>
      </w:r>
      <w:proofErr w:type="spellStart"/>
      <w:r w:rsidRPr="00082A59">
        <w:rPr>
          <w:rFonts w:ascii="Times New Roman" w:hAnsi="Times New Roman"/>
          <w:sz w:val="28"/>
          <w:szCs w:val="28"/>
        </w:rPr>
        <w:t>дефектовку</w:t>
      </w:r>
      <w:proofErr w:type="spellEnd"/>
      <w:r w:rsidRPr="00082A59">
        <w:rPr>
          <w:rFonts w:ascii="Times New Roman" w:hAnsi="Times New Roman"/>
          <w:sz w:val="28"/>
          <w:szCs w:val="28"/>
        </w:rPr>
        <w:t xml:space="preserve"> поршня гидроцилиндра по результатам замеров не менее двух контрольных сечений и визуального контроля уплотнителей</w:t>
      </w:r>
    </w:p>
    <w:p w14:paraId="316F241F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 xml:space="preserve">Произвести контрольные замеры и </w:t>
      </w:r>
      <w:proofErr w:type="spellStart"/>
      <w:r w:rsidRPr="00082A59">
        <w:rPr>
          <w:rFonts w:ascii="Times New Roman" w:hAnsi="Times New Roman"/>
          <w:sz w:val="28"/>
          <w:szCs w:val="28"/>
        </w:rPr>
        <w:t>дефектовку</w:t>
      </w:r>
      <w:proofErr w:type="spellEnd"/>
      <w:r w:rsidRPr="00082A59">
        <w:rPr>
          <w:rFonts w:ascii="Times New Roman" w:hAnsi="Times New Roman"/>
          <w:sz w:val="28"/>
          <w:szCs w:val="28"/>
        </w:rPr>
        <w:t xml:space="preserve"> гильзы гидроцилиндра по результатам измерений контрольных сечений (определяется длинной штока гидроцилиндра)</w:t>
      </w:r>
    </w:p>
    <w:p w14:paraId="0FC990C8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сборку гидроцилиндра в обратном порядке, при необходимости выполнив замену уплотнителей</w:t>
      </w:r>
    </w:p>
    <w:p w14:paraId="42C40220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Результаты работы оформить в дефектную ведомость</w:t>
      </w:r>
    </w:p>
    <w:p w14:paraId="29A96889" w14:textId="38B3DF7D" w:rsidR="00290D64" w:rsidRPr="00EE40C8" w:rsidRDefault="00290D64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1E8738" w14:textId="1CBDDF03" w:rsidR="00AC5DA5" w:rsidRDefault="00730AE0" w:rsidP="005E77ED">
      <w:pPr>
        <w:widowControl w:val="0"/>
        <w:tabs>
          <w:tab w:val="left" w:pos="183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D64" w:rsidRPr="00290D64">
        <w:rPr>
          <w:rFonts w:ascii="Times New Roman" w:hAnsi="Times New Roman" w:cs="Times New Roman"/>
          <w:b/>
          <w:i/>
          <w:sz w:val="28"/>
          <w:lang w:eastAsia="zh-TW"/>
        </w:rPr>
        <w:t>Маневрирование на пл</w:t>
      </w:r>
      <w:r w:rsidR="009440BB">
        <w:rPr>
          <w:rFonts w:ascii="Times New Roman" w:hAnsi="Times New Roman" w:cs="Times New Roman"/>
          <w:b/>
          <w:i/>
          <w:sz w:val="28"/>
          <w:lang w:eastAsia="zh-TW"/>
        </w:rPr>
        <w:t>ощадке, сбивание кубиков и заезд на трал.</w:t>
      </w:r>
    </w:p>
    <w:p w14:paraId="0E42E9FA" w14:textId="3816CDCC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proofErr w:type="spellStart"/>
      <w:r>
        <w:rPr>
          <w:rFonts w:ascii="Times New Roman" w:hAnsi="Times New Roman" w:cs="Times New Roman"/>
          <w:b/>
          <w:i/>
          <w:sz w:val="28"/>
          <w:lang w:eastAsia="zh-TW"/>
        </w:rPr>
        <w:t>Варитив</w:t>
      </w:r>
      <w:proofErr w:type="spellEnd"/>
    </w:p>
    <w:p w14:paraId="2A06A62B" w14:textId="208B0659" w:rsidR="003E7FBE" w:rsidRPr="003E7FBE" w:rsidRDefault="00730AE0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10A77" w:rsidRPr="00410A77">
        <w:rPr>
          <w:rFonts w:ascii="Times New Roman" w:eastAsia="Times New Roman" w:hAnsi="Times New Roman" w:cs="Times New Roman"/>
          <w:bCs/>
          <w:i/>
          <w:sz w:val="28"/>
          <w:szCs w:val="28"/>
        </w:rPr>
        <w:t>1 час 30 минут</w:t>
      </w:r>
      <w:r w:rsidR="00410A7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89CF712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27B977C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Занять рабочее место в кабине бульдозера с соблюдением норм техники безопасности, находящегося на линии старта.</w:t>
      </w:r>
    </w:p>
    <w:p w14:paraId="3A6F5187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Произвести запуск двигателя и подать звуковой сигнал (сигнал считается временем начала задания).</w:t>
      </w:r>
    </w:p>
    <w:p w14:paraId="5B978DF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Поднять рабочее оборудование, выехать из бокса №1.</w:t>
      </w:r>
    </w:p>
    <w:p w14:paraId="602D57F3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Начать движение задним ходом.</w:t>
      </w:r>
    </w:p>
    <w:p w14:paraId="4693F9B7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Произвести заезд в бокс №2</w:t>
      </w:r>
    </w:p>
    <w:p w14:paraId="35DFC5A9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Произвести проезд по ограниченной вешками территории сбивая кубики, установленные на специальных подставках.</w:t>
      </w:r>
    </w:p>
    <w:p w14:paraId="64AEB89D" w14:textId="11C8531A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Проехать к тралу.</w:t>
      </w:r>
    </w:p>
    <w:p w14:paraId="1DED3F2C" w14:textId="498C76D4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Заехать на трал, при этом техника должна быть установлена как можно более прямолинейно и остановиться перед контрольной вешкой на расстоянии не более 30 см.</w:t>
      </w:r>
    </w:p>
    <w:p w14:paraId="319D302F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Опустить отвал, перевести рычаги переключения КПП и управления в нейтральное положение, подать звуковой сигнал. </w:t>
      </w:r>
    </w:p>
    <w:p w14:paraId="764E5390" w14:textId="7E9A1B0F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После сигнала эксперта, подать звуковой сигнал, поднять рабочее оборудование и осуществить съезд с трала.</w:t>
      </w:r>
    </w:p>
    <w:p w14:paraId="35E8A90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Произвести проезд по ограниченной вешками территории задним ходом сбивая кубики, установленные на специальных подставках.</w:t>
      </w:r>
    </w:p>
    <w:p w14:paraId="39A8889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Заехать в бокс №2 задним ходом. </w:t>
      </w:r>
    </w:p>
    <w:p w14:paraId="118C1086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Осуществить проезд в бокс №1 передним ходом, отпустить отвал.</w:t>
      </w:r>
    </w:p>
    <w:p w14:paraId="4562A318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Подать звуковой сигнал, (сигнал в боксе будет считаться временем окончания).</w:t>
      </w:r>
    </w:p>
    <w:p w14:paraId="7417B55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безопасности.</w:t>
      </w:r>
    </w:p>
    <w:p w14:paraId="36EE41DE" w14:textId="77777777" w:rsidR="00AC5DA5" w:rsidRDefault="00AC5DA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2A010" w14:textId="77777777" w:rsidR="00290D64" w:rsidRDefault="00290D64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E45CC" w14:textId="6BE49C4F" w:rsidR="00290D64" w:rsidRDefault="00730AE0" w:rsidP="005E77E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lang w:eastAsia="zh-H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C5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D64" w:rsidRPr="00290D64">
        <w:rPr>
          <w:rFonts w:ascii="Times New Roman" w:hAnsi="Times New Roman" w:cs="Times New Roman"/>
          <w:b/>
          <w:i/>
          <w:sz w:val="28"/>
          <w:lang w:eastAsia="zh-HK"/>
        </w:rPr>
        <w:t>Перемещение колес</w:t>
      </w:r>
      <w:r w:rsidR="00290D64" w:rsidRPr="00290D64">
        <w:rPr>
          <w:rFonts w:ascii="Times New Roman" w:hAnsi="Times New Roman" w:cs="Times New Roman"/>
          <w:b/>
          <w:bCs/>
          <w:i/>
          <w:sz w:val="28"/>
          <w:lang w:eastAsia="zh-HK"/>
        </w:rPr>
        <w:t xml:space="preserve"> </w:t>
      </w:r>
      <w:r w:rsidR="003E4331">
        <w:rPr>
          <w:rFonts w:ascii="Times New Roman" w:hAnsi="Times New Roman" w:cs="Times New Roman"/>
          <w:b/>
          <w:bCs/>
          <w:i/>
          <w:sz w:val="28"/>
          <w:lang w:eastAsia="zh-HK"/>
        </w:rPr>
        <w:t>в ограниченном пространстве.</w:t>
      </w:r>
    </w:p>
    <w:p w14:paraId="40F183A4" w14:textId="011143A1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Инвариант</w:t>
      </w:r>
    </w:p>
    <w:p w14:paraId="0C540818" w14:textId="0E714CD3" w:rsidR="003E7FBE" w:rsidRPr="003E7FBE" w:rsidRDefault="003E7FBE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10A77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23D990B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59E99AD1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78885643"/>
      <w:bookmarkStart w:id="12" w:name="_Toc1244229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Занять рабочее место в кабине бульдозера с соблюдением норм техники безопасности, находящегося на линии старта.</w:t>
      </w:r>
    </w:p>
    <w:p w14:paraId="71E52C99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Произвести запуск двигателя и подать звуковой сигнал (сигнал считается временем начала задания).</w:t>
      </w:r>
    </w:p>
    <w:p w14:paraId="7FECE044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Поднять рабочее оборудование, выехать из бокса. </w:t>
      </w:r>
    </w:p>
    <w:p w14:paraId="3D64861E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Осуществить перемещение колес.</w:t>
      </w:r>
    </w:p>
    <w:p w14:paraId="5479F8A6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перемещении колес не касаться габаритного коридора, а также, не заезжать за него.</w:t>
      </w:r>
    </w:p>
    <w:p w14:paraId="6644EAA5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Заехать в бокс задним ходом. </w:t>
      </w:r>
    </w:p>
    <w:p w14:paraId="7CEA9CD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Опустить отвал, перевести рычаги переключения КПП и управления в нейтральное положение.</w:t>
      </w:r>
    </w:p>
    <w:p w14:paraId="61D20A1E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Подать звуковой сигнал, (сигнал в боксе будет считаться временем окончания) заглушить двигатель.</w:t>
      </w:r>
    </w:p>
    <w:p w14:paraId="56D7E363" w14:textId="51DB1749" w:rsidR="000E61FE" w:rsidRP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</w:t>
      </w:r>
    </w:p>
    <w:p w14:paraId="15A3DB92" w14:textId="77777777" w:rsidR="00E57464" w:rsidRPr="005C255C" w:rsidRDefault="00E57464" w:rsidP="00E57464">
      <w:pPr>
        <w:widowControl w:val="0"/>
        <w:tabs>
          <w:tab w:val="left" w:pos="2076"/>
        </w:tabs>
        <w:autoSpaceDE w:val="0"/>
        <w:autoSpaceDN w:val="0"/>
        <w:spacing w:before="159" w:after="0" w:line="240" w:lineRule="auto"/>
        <w:rPr>
          <w:rFonts w:ascii="Times New Roman" w:hAnsi="Times New Roman" w:cs="Times New Roman"/>
          <w:sz w:val="28"/>
        </w:rPr>
      </w:pPr>
    </w:p>
    <w:p w14:paraId="79DF240F" w14:textId="77777777" w:rsidR="00610165" w:rsidRDefault="00610165" w:rsidP="0061016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E61FE">
        <w:rPr>
          <w:rFonts w:ascii="Times New Roman" w:hAnsi="Times New Roman" w:cs="Times New Roman"/>
          <w:b/>
          <w:i/>
          <w:sz w:val="28"/>
        </w:rPr>
        <w:t>Выполнение работ</w:t>
      </w:r>
      <w:r>
        <w:rPr>
          <w:rFonts w:ascii="Times New Roman" w:hAnsi="Times New Roman" w:cs="Times New Roman"/>
          <w:b/>
          <w:i/>
          <w:sz w:val="28"/>
        </w:rPr>
        <w:t>. Перемещение грунта бульдозером.</w:t>
      </w:r>
    </w:p>
    <w:p w14:paraId="00774079" w14:textId="77777777" w:rsidR="00610165" w:rsidRPr="00AC5DA5" w:rsidRDefault="00610165" w:rsidP="00610165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Инвариант</w:t>
      </w:r>
    </w:p>
    <w:p w14:paraId="79F12085" w14:textId="4A8E1B17" w:rsidR="00610165" w:rsidRPr="003E7FBE" w:rsidRDefault="00610165" w:rsidP="0061016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10A77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часа.</w:t>
      </w:r>
    </w:p>
    <w:p w14:paraId="327981DC" w14:textId="77777777" w:rsidR="00610165" w:rsidRDefault="00610165" w:rsidP="0061016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A779761" w14:textId="77777777" w:rsidR="00610165" w:rsidRDefault="00610165" w:rsidP="0061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Занять рабочее место в кабине бульдозера с соблюдением норм техники безопасности, находящегося на линии старта.</w:t>
      </w:r>
    </w:p>
    <w:p w14:paraId="58F768DC" w14:textId="77777777" w:rsidR="00610165" w:rsidRDefault="00610165" w:rsidP="0061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Произвести запуск двигателя и подать звуковой сигнал (сигнал считается временем начала задания).</w:t>
      </w:r>
    </w:p>
    <w:p w14:paraId="267EAD3E" w14:textId="77777777" w:rsidR="00610165" w:rsidRDefault="00610165" w:rsidP="00610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Поднять рабочее оборудование, выехать из бокса №1. </w:t>
      </w:r>
    </w:p>
    <w:p w14:paraId="64C8FDE3" w14:textId="77777777" w:rsidR="00610165" w:rsidRDefault="00610165" w:rsidP="00610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Осуществить перемещение грунта в полном объеме 6 м3.</w:t>
      </w:r>
    </w:p>
    <w:p w14:paraId="0DC0C98E" w14:textId="77777777" w:rsidR="00610165" w:rsidRDefault="00610165" w:rsidP="00610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После перемещения грунта не допускается наличие неровностей более 15 см.</w:t>
      </w:r>
    </w:p>
    <w:p w14:paraId="38010921" w14:textId="77777777" w:rsidR="00610165" w:rsidRDefault="00610165" w:rsidP="00610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Заехать в бокс №2 задним ходом. </w:t>
      </w:r>
    </w:p>
    <w:p w14:paraId="1AC807D7" w14:textId="77777777" w:rsidR="00610165" w:rsidRDefault="00610165" w:rsidP="0061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Опустить отвал, перевести рычаги переключения КПП и управления в нейтральное положение.</w:t>
      </w:r>
    </w:p>
    <w:p w14:paraId="06E17636" w14:textId="77777777" w:rsidR="00610165" w:rsidRDefault="00610165" w:rsidP="00610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Подать звуковой сигнал, (сигнал в боксе будет считаться временем окончания) заглушить двигатель.</w:t>
      </w:r>
    </w:p>
    <w:p w14:paraId="1280A473" w14:textId="77777777" w:rsidR="00610165" w:rsidRDefault="00610165" w:rsidP="0061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безопасности.</w:t>
      </w:r>
    </w:p>
    <w:p w14:paraId="0A80B0B5" w14:textId="50FFA9FA" w:rsidR="00AC5DA5" w:rsidRPr="00047E19" w:rsidRDefault="00AC5DA5" w:rsidP="00AC5DA5">
      <w:pPr>
        <w:widowControl w:val="0"/>
        <w:tabs>
          <w:tab w:val="left" w:pos="2076"/>
        </w:tabs>
        <w:autoSpaceDE w:val="0"/>
        <w:autoSpaceDN w:val="0"/>
        <w:spacing w:before="162" w:after="0" w:line="360" w:lineRule="auto"/>
        <w:rPr>
          <w:rFonts w:ascii="Times New Roman" w:hAnsi="Times New Roman" w:cs="Times New Roman"/>
          <w:sz w:val="28"/>
        </w:rPr>
      </w:pPr>
    </w:p>
    <w:p w14:paraId="28B6497F" w14:textId="6957ADBC" w:rsidR="00D17132" w:rsidRPr="00D17132" w:rsidRDefault="0060658F" w:rsidP="003E7FBE">
      <w:pPr>
        <w:spacing w:after="0"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</w:rPr>
        <w:t xml:space="preserve">2. </w:t>
      </w:r>
      <w:r w:rsidR="00D17132" w:rsidRPr="004873D8">
        <w:rPr>
          <w:rFonts w:ascii="Times New Roman" w:hAnsi="Times New Roman"/>
          <w:b/>
          <w:iCs/>
          <w:sz w:val="24"/>
        </w:rPr>
        <w:t>СПЕЦИАЛЬНЫЕ ПРАВИЛА КОМПЕТЕНЦИИ</w:t>
      </w:r>
      <w:bookmarkEnd w:id="11"/>
      <w:bookmarkEnd w:id="12"/>
    </w:p>
    <w:p w14:paraId="33B33677" w14:textId="77777777" w:rsidR="00A21511" w:rsidRDefault="00A21511" w:rsidP="004873D8">
      <w:pPr>
        <w:pStyle w:val="aff1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E03">
        <w:rPr>
          <w:rFonts w:ascii="Times New Roman" w:eastAsia="Times New Roman" w:hAnsi="Times New Roman"/>
          <w:sz w:val="28"/>
          <w:szCs w:val="28"/>
        </w:rPr>
        <w:t xml:space="preserve">Конкурсанты и эксперты без СИЗ (спец. одежда, обувь с </w:t>
      </w:r>
      <w:r>
        <w:rPr>
          <w:rFonts w:ascii="Times New Roman" w:eastAsia="Times New Roman" w:hAnsi="Times New Roman"/>
          <w:sz w:val="28"/>
          <w:szCs w:val="28"/>
        </w:rPr>
        <w:t xml:space="preserve">защитным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подноском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(металл)</w:t>
      </w:r>
      <w:r w:rsidRPr="00B63E0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защитные </w:t>
      </w:r>
      <w:r w:rsidRPr="00B63E03">
        <w:rPr>
          <w:rFonts w:ascii="Times New Roman" w:eastAsia="Times New Roman" w:hAnsi="Times New Roman"/>
          <w:sz w:val="28"/>
          <w:szCs w:val="28"/>
        </w:rPr>
        <w:t xml:space="preserve">очки, перчатки, головной убор) на конкурсную площадку не допускаются.  </w:t>
      </w:r>
    </w:p>
    <w:p w14:paraId="28216A58" w14:textId="77777777" w:rsidR="00A21511" w:rsidRDefault="00A21511" w:rsidP="004873D8">
      <w:pPr>
        <w:spacing w:after="20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может быть утверждено в любой удобной</w:t>
      </w:r>
      <w:r w:rsidRPr="00545937">
        <w:rPr>
          <w:rFonts w:ascii="Times New Roman" w:eastAsia="Times New Roman" w:hAnsi="Times New Roman" w:cs="Times New Roman"/>
          <w:sz w:val="28"/>
          <w:szCs w:val="28"/>
        </w:rPr>
        <w:t xml:space="preserve"> для Менеджера компетенции форме.</w:t>
      </w:r>
    </w:p>
    <w:p w14:paraId="24F9873D" w14:textId="70BA0C9D" w:rsidR="00A21511" w:rsidRPr="00DB7118" w:rsidRDefault="00A21511" w:rsidP="004873D8">
      <w:pPr>
        <w:spacing w:after="20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работа выполняется на реальных машинах, к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самостоятельному выполнению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конкурсных заданий в Компетенции «Управление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бульдозером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» допускаются участники </w:t>
      </w:r>
      <w:r w:rsidRPr="003933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не моложе 17 лет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года).</w:t>
      </w:r>
    </w:p>
    <w:p w14:paraId="13C5FDC3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прошедшие инструктаж по охране труда по «Программе инструктажа по охране труда и технике безопасности»;</w:t>
      </w:r>
    </w:p>
    <w:p w14:paraId="2DA4EA12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14:paraId="2AB49247" w14:textId="77AD8753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имеющие необходимые навыки по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>бульдозера,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инструмента для его ТО и ТР;</w:t>
      </w:r>
    </w:p>
    <w:p w14:paraId="6C5C6A2F" w14:textId="77777777" w:rsidR="00A21511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4C63161D" w14:textId="14A321CC" w:rsidR="00A21511" w:rsidRDefault="00A21511" w:rsidP="003E7FB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оценке работы конкурсантов</w:t>
      </w:r>
      <w:r w:rsidR="003E7FBE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эксперты, </w:t>
      </w:r>
      <w:r w:rsidR="00410A77">
        <w:rPr>
          <w:rFonts w:ascii="Times New Roman" w:eastAsia="Times New Roman" w:hAnsi="Times New Roman" w:cs="Times New Roman"/>
          <w:sz w:val="28"/>
          <w:szCs w:val="28"/>
        </w:rPr>
        <w:t>имеющие 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области транспорта и строительства:</w:t>
      </w:r>
    </w:p>
    <w:p w14:paraId="105431F3" w14:textId="0E656FC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14:paraId="090D01D6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14:paraId="530C17F4" w14:textId="22F65979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имеющие необходимые навыки по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бульдозера,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оборудования и инструмента для его ТО и ТР;</w:t>
      </w:r>
    </w:p>
    <w:p w14:paraId="11FFC1BD" w14:textId="77777777" w:rsidR="00A21511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6AD0F918" w14:textId="77777777" w:rsidR="00EA30C6" w:rsidRPr="00F3099C" w:rsidRDefault="00EA30C6" w:rsidP="004873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511FEC14" w:rsidR="00E15F2A" w:rsidRPr="004B78E2" w:rsidRDefault="00A11569" w:rsidP="003E7F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iCs/>
        </w:rPr>
      </w:pPr>
      <w:bookmarkStart w:id="13" w:name="_Toc78885659"/>
      <w:bookmarkStart w:id="14" w:name="_Toc124422972"/>
      <w:r w:rsidRPr="004B78E2">
        <w:rPr>
          <w:rFonts w:ascii="Times New Roman" w:hAnsi="Times New Roman"/>
          <w:color w:val="000000"/>
        </w:rPr>
        <w:t>2</w:t>
      </w:r>
      <w:r w:rsidR="00FB022D" w:rsidRPr="004B78E2">
        <w:rPr>
          <w:rFonts w:ascii="Times New Roman" w:hAnsi="Times New Roman"/>
          <w:color w:val="000000"/>
        </w:rPr>
        <w:t>.</w:t>
      </w:r>
      <w:r w:rsidRPr="004B78E2">
        <w:rPr>
          <w:rFonts w:ascii="Times New Roman" w:hAnsi="Times New Roman"/>
          <w:color w:val="000000"/>
        </w:rPr>
        <w:t>1</w:t>
      </w:r>
      <w:r w:rsidR="00FB022D" w:rsidRPr="004B78E2">
        <w:rPr>
          <w:rFonts w:ascii="Times New Roman" w:hAnsi="Times New Roman"/>
          <w:color w:val="000000"/>
        </w:rPr>
        <w:t xml:space="preserve">. </w:t>
      </w:r>
      <w:bookmarkEnd w:id="13"/>
      <w:r w:rsidRPr="004B78E2">
        <w:rPr>
          <w:rFonts w:ascii="Times New Roman" w:hAnsi="Times New Roman"/>
          <w:bCs/>
          <w:iCs/>
        </w:rPr>
        <w:t>Личный инструмент конкурсанта</w:t>
      </w:r>
      <w:bookmarkEnd w:id="14"/>
    </w:p>
    <w:p w14:paraId="50B08C1D" w14:textId="4383B7DD" w:rsidR="00C77BC8" w:rsidRPr="004B78E2" w:rsidRDefault="00C77BC8" w:rsidP="004B78E2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</w:rPr>
      </w:pPr>
      <w:r w:rsidRPr="004B78E2">
        <w:rPr>
          <w:rFonts w:ascii="Times New Roman" w:hAnsi="Times New Roman"/>
          <w:b w:val="0"/>
          <w:bCs/>
          <w:iCs/>
        </w:rPr>
        <w:t>Нулевой</w:t>
      </w:r>
      <w:r w:rsidR="004B78E2" w:rsidRPr="004B78E2">
        <w:rPr>
          <w:rFonts w:ascii="Times New Roman" w:hAnsi="Times New Roman"/>
          <w:b w:val="0"/>
          <w:bCs/>
          <w:iCs/>
        </w:rPr>
        <w:t>, все оборудование представлено площадкой проведения, конкурсантам ничего нельзя с собой привозить.</w:t>
      </w:r>
    </w:p>
    <w:p w14:paraId="112A6605" w14:textId="73692741" w:rsidR="00E15F2A" w:rsidRPr="004B78E2" w:rsidRDefault="00A11569" w:rsidP="003E7FBE">
      <w:pPr>
        <w:pStyle w:val="3"/>
        <w:spacing w:line="276" w:lineRule="auto"/>
        <w:ind w:firstLine="709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5" w:name="_Toc78885660"/>
      <w:r w:rsidRPr="004B78E2">
        <w:rPr>
          <w:rFonts w:ascii="Times New Roman" w:hAnsi="Times New Roman" w:cs="Times New Roman"/>
          <w:iCs/>
          <w:sz w:val="28"/>
          <w:szCs w:val="24"/>
          <w:lang w:val="ru-RU"/>
        </w:rPr>
        <w:t>2</w:t>
      </w:r>
      <w:r w:rsidR="00FB022D" w:rsidRPr="004B78E2">
        <w:rPr>
          <w:rFonts w:ascii="Times New Roman" w:hAnsi="Times New Roman" w:cs="Times New Roman"/>
          <w:iCs/>
          <w:sz w:val="28"/>
          <w:szCs w:val="24"/>
          <w:lang w:val="ru-RU"/>
        </w:rPr>
        <w:t>.2.</w:t>
      </w:r>
      <w:r w:rsidR="00FB022D" w:rsidRPr="004B78E2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="00E15F2A" w:rsidRPr="004B78E2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538D3EE9" w14:textId="4F505367" w:rsidR="00E15F2A" w:rsidRPr="003732A7" w:rsidRDefault="00A21511" w:rsidP="004B78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конкурсного задания не допускается применение п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>невматическ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электрического 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а; средств индивидуальной мобильной связи</w:t>
      </w:r>
      <w:r w:rsidR="00B31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4B78E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08CB65A4" w14:textId="64823505" w:rsidR="00D41269" w:rsidRPr="00B3104F" w:rsidRDefault="00B37579" w:rsidP="00564A30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77BC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F1A93">
        <w:rPr>
          <w:rFonts w:ascii="Times New Roman" w:hAnsi="Times New Roman" w:cs="Times New Roman"/>
          <w:sz w:val="28"/>
          <w:szCs w:val="28"/>
        </w:rPr>
        <w:t>бульдозеро</w:t>
      </w:r>
      <w:r w:rsidR="00C77BC8">
        <w:rPr>
          <w:rFonts w:ascii="Times New Roman" w:hAnsi="Times New Roman" w:cs="Times New Roman"/>
          <w:sz w:val="28"/>
          <w:szCs w:val="28"/>
        </w:rPr>
        <w:t>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D41269" w:rsidRPr="00B3104F" w:rsidSect="00976338">
      <w:headerReference w:type="default" r:id="rId11"/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1330" w14:textId="77777777" w:rsidR="00E61477" w:rsidRDefault="00E61477" w:rsidP="00970F49">
      <w:pPr>
        <w:spacing w:after="0" w:line="240" w:lineRule="auto"/>
      </w:pPr>
      <w:r>
        <w:separator/>
      </w:r>
    </w:p>
  </w:endnote>
  <w:endnote w:type="continuationSeparator" w:id="0">
    <w:p w14:paraId="03B59333" w14:textId="77777777" w:rsidR="00E61477" w:rsidRDefault="00E6147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6B61D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44F511E" w:rsidR="006B61D5" w:rsidRPr="005D66AC" w:rsidRDefault="006B61D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7C7790E" w:rsidR="006B61D5" w:rsidRPr="00A204BB" w:rsidRDefault="006B61D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9525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6B61D5" w:rsidRDefault="006B6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4454" w14:textId="77777777" w:rsidR="00E61477" w:rsidRDefault="00E61477" w:rsidP="00970F49">
      <w:pPr>
        <w:spacing w:after="0" w:line="240" w:lineRule="auto"/>
      </w:pPr>
      <w:r>
        <w:separator/>
      </w:r>
    </w:p>
  </w:footnote>
  <w:footnote w:type="continuationSeparator" w:id="0">
    <w:p w14:paraId="2E99D9A8" w14:textId="77777777" w:rsidR="00E61477" w:rsidRDefault="00E6147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6B61D5" w:rsidRDefault="006B61D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6B61D5" w:rsidRPr="00B45AA4" w:rsidRDefault="006B61D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013AF3"/>
    <w:multiLevelType w:val="hybridMultilevel"/>
    <w:tmpl w:val="7B700F6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D24B39"/>
    <w:multiLevelType w:val="hybridMultilevel"/>
    <w:tmpl w:val="349A5DB6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51FB1"/>
    <w:multiLevelType w:val="hybridMultilevel"/>
    <w:tmpl w:val="E1CAA05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03A5D4C"/>
    <w:multiLevelType w:val="hybridMultilevel"/>
    <w:tmpl w:val="D8DAE30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6655A"/>
    <w:multiLevelType w:val="hybridMultilevel"/>
    <w:tmpl w:val="017E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C35B8"/>
    <w:multiLevelType w:val="hybridMultilevel"/>
    <w:tmpl w:val="A100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206A71"/>
    <w:multiLevelType w:val="hybridMultilevel"/>
    <w:tmpl w:val="84787C6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11C2C"/>
    <w:multiLevelType w:val="hybridMultilevel"/>
    <w:tmpl w:val="E342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12893"/>
    <w:multiLevelType w:val="hybridMultilevel"/>
    <w:tmpl w:val="A690947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A01F8"/>
    <w:multiLevelType w:val="hybridMultilevel"/>
    <w:tmpl w:val="544EB9E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8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9"/>
  </w:num>
  <w:num w:numId="16">
    <w:abstractNumId w:val="33"/>
  </w:num>
  <w:num w:numId="17">
    <w:abstractNumId w:val="30"/>
  </w:num>
  <w:num w:numId="18">
    <w:abstractNumId w:val="27"/>
  </w:num>
  <w:num w:numId="19">
    <w:abstractNumId w:val="19"/>
  </w:num>
  <w:num w:numId="20">
    <w:abstractNumId w:val="22"/>
  </w:num>
  <w:num w:numId="21">
    <w:abstractNumId w:val="15"/>
  </w:num>
  <w:num w:numId="22">
    <w:abstractNumId w:val="4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2"/>
  </w:num>
  <w:num w:numId="28">
    <w:abstractNumId w:val="16"/>
  </w:num>
  <w:num w:numId="29">
    <w:abstractNumId w:val="8"/>
  </w:num>
  <w:num w:numId="30">
    <w:abstractNumId w:val="24"/>
  </w:num>
  <w:num w:numId="31">
    <w:abstractNumId w:val="26"/>
  </w:num>
  <w:num w:numId="32">
    <w:abstractNumId w:val="18"/>
  </w:num>
  <w:num w:numId="33">
    <w:abstractNumId w:val="17"/>
  </w:num>
  <w:num w:numId="34">
    <w:abstractNumId w:val="25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82A59"/>
    <w:rsid w:val="000A1F96"/>
    <w:rsid w:val="000B3397"/>
    <w:rsid w:val="000B506A"/>
    <w:rsid w:val="000B55A2"/>
    <w:rsid w:val="000D1184"/>
    <w:rsid w:val="000D258B"/>
    <w:rsid w:val="000D43CC"/>
    <w:rsid w:val="000D4C46"/>
    <w:rsid w:val="000D54CF"/>
    <w:rsid w:val="000D74AA"/>
    <w:rsid w:val="000E61FE"/>
    <w:rsid w:val="000F0B42"/>
    <w:rsid w:val="000F0FC3"/>
    <w:rsid w:val="001024BE"/>
    <w:rsid w:val="00114D79"/>
    <w:rsid w:val="00127743"/>
    <w:rsid w:val="00143C5E"/>
    <w:rsid w:val="0015561E"/>
    <w:rsid w:val="001578FF"/>
    <w:rsid w:val="001627D5"/>
    <w:rsid w:val="0017612A"/>
    <w:rsid w:val="001A33FD"/>
    <w:rsid w:val="001B7A23"/>
    <w:rsid w:val="001C63E7"/>
    <w:rsid w:val="001E010E"/>
    <w:rsid w:val="001E1DF9"/>
    <w:rsid w:val="001F0E2D"/>
    <w:rsid w:val="00217E68"/>
    <w:rsid w:val="00220E70"/>
    <w:rsid w:val="00237603"/>
    <w:rsid w:val="002378CE"/>
    <w:rsid w:val="00270E01"/>
    <w:rsid w:val="002776A1"/>
    <w:rsid w:val="00290D64"/>
    <w:rsid w:val="002912FD"/>
    <w:rsid w:val="0029547E"/>
    <w:rsid w:val="002B1426"/>
    <w:rsid w:val="002D5EEB"/>
    <w:rsid w:val="002E3E71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B0F38"/>
    <w:rsid w:val="003C1D7A"/>
    <w:rsid w:val="003C5F97"/>
    <w:rsid w:val="003D1E51"/>
    <w:rsid w:val="003E4331"/>
    <w:rsid w:val="003E7FBE"/>
    <w:rsid w:val="00410A77"/>
    <w:rsid w:val="004254FE"/>
    <w:rsid w:val="00436FFC"/>
    <w:rsid w:val="00437D28"/>
    <w:rsid w:val="0044354A"/>
    <w:rsid w:val="00454353"/>
    <w:rsid w:val="00461AC6"/>
    <w:rsid w:val="0047429B"/>
    <w:rsid w:val="004873D8"/>
    <w:rsid w:val="004904C5"/>
    <w:rsid w:val="004917C4"/>
    <w:rsid w:val="004A07A5"/>
    <w:rsid w:val="004B1675"/>
    <w:rsid w:val="004B692B"/>
    <w:rsid w:val="004B78E2"/>
    <w:rsid w:val="004C3CAF"/>
    <w:rsid w:val="004C703E"/>
    <w:rsid w:val="004D096E"/>
    <w:rsid w:val="004D5425"/>
    <w:rsid w:val="004E785E"/>
    <w:rsid w:val="004E7905"/>
    <w:rsid w:val="004F1A93"/>
    <w:rsid w:val="005055FF"/>
    <w:rsid w:val="00510059"/>
    <w:rsid w:val="00554CBB"/>
    <w:rsid w:val="005560AC"/>
    <w:rsid w:val="0056194A"/>
    <w:rsid w:val="00564A30"/>
    <w:rsid w:val="00565B7C"/>
    <w:rsid w:val="00584206"/>
    <w:rsid w:val="005A1625"/>
    <w:rsid w:val="005B05D5"/>
    <w:rsid w:val="005B0DEC"/>
    <w:rsid w:val="005B1C40"/>
    <w:rsid w:val="005B66FC"/>
    <w:rsid w:val="005C229A"/>
    <w:rsid w:val="005C6A23"/>
    <w:rsid w:val="005D24FA"/>
    <w:rsid w:val="005D66AC"/>
    <w:rsid w:val="005E30DC"/>
    <w:rsid w:val="005E77ED"/>
    <w:rsid w:val="00605DD7"/>
    <w:rsid w:val="0060658F"/>
    <w:rsid w:val="00610165"/>
    <w:rsid w:val="00613219"/>
    <w:rsid w:val="0062789A"/>
    <w:rsid w:val="0063396F"/>
    <w:rsid w:val="00640E46"/>
    <w:rsid w:val="0064179C"/>
    <w:rsid w:val="00643A8A"/>
    <w:rsid w:val="0064491A"/>
    <w:rsid w:val="00653B50"/>
    <w:rsid w:val="006631DB"/>
    <w:rsid w:val="006758E9"/>
    <w:rsid w:val="006776B4"/>
    <w:rsid w:val="006873B8"/>
    <w:rsid w:val="006B0FEA"/>
    <w:rsid w:val="006B61D5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51CB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36F0"/>
    <w:rsid w:val="00832EBB"/>
    <w:rsid w:val="00834734"/>
    <w:rsid w:val="00835327"/>
    <w:rsid w:val="00835BF6"/>
    <w:rsid w:val="008761F3"/>
    <w:rsid w:val="00881DD2"/>
    <w:rsid w:val="00882B54"/>
    <w:rsid w:val="008912AE"/>
    <w:rsid w:val="008A584F"/>
    <w:rsid w:val="008B0F23"/>
    <w:rsid w:val="008B560B"/>
    <w:rsid w:val="008C41F7"/>
    <w:rsid w:val="008D6DCF"/>
    <w:rsid w:val="008E5424"/>
    <w:rsid w:val="008F744B"/>
    <w:rsid w:val="00901689"/>
    <w:rsid w:val="009018B4"/>
    <w:rsid w:val="009018F0"/>
    <w:rsid w:val="00904371"/>
    <w:rsid w:val="00906E82"/>
    <w:rsid w:val="009129FC"/>
    <w:rsid w:val="009440BB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7306"/>
    <w:rsid w:val="009C0C9D"/>
    <w:rsid w:val="009D04EE"/>
    <w:rsid w:val="009D08F8"/>
    <w:rsid w:val="009E37D3"/>
    <w:rsid w:val="009E52E7"/>
    <w:rsid w:val="009F57C0"/>
    <w:rsid w:val="00A0510D"/>
    <w:rsid w:val="00A11569"/>
    <w:rsid w:val="00A12AE1"/>
    <w:rsid w:val="00A204BB"/>
    <w:rsid w:val="00A20A67"/>
    <w:rsid w:val="00A21511"/>
    <w:rsid w:val="00A27EE4"/>
    <w:rsid w:val="00A57976"/>
    <w:rsid w:val="00A602F2"/>
    <w:rsid w:val="00A636B8"/>
    <w:rsid w:val="00A641B5"/>
    <w:rsid w:val="00A8496D"/>
    <w:rsid w:val="00A85D42"/>
    <w:rsid w:val="00A87627"/>
    <w:rsid w:val="00A91D4B"/>
    <w:rsid w:val="00A962D4"/>
    <w:rsid w:val="00A9790B"/>
    <w:rsid w:val="00AA2B8A"/>
    <w:rsid w:val="00AC5DA5"/>
    <w:rsid w:val="00AD2200"/>
    <w:rsid w:val="00AD26B3"/>
    <w:rsid w:val="00AE0916"/>
    <w:rsid w:val="00AE6AB7"/>
    <w:rsid w:val="00AE7A32"/>
    <w:rsid w:val="00B1482D"/>
    <w:rsid w:val="00B162B5"/>
    <w:rsid w:val="00B213E6"/>
    <w:rsid w:val="00B236AD"/>
    <w:rsid w:val="00B30A26"/>
    <w:rsid w:val="00B3104F"/>
    <w:rsid w:val="00B34D3D"/>
    <w:rsid w:val="00B37579"/>
    <w:rsid w:val="00B40FFB"/>
    <w:rsid w:val="00B4196F"/>
    <w:rsid w:val="00B45392"/>
    <w:rsid w:val="00B45AA4"/>
    <w:rsid w:val="00B610A2"/>
    <w:rsid w:val="00BA2CF0"/>
    <w:rsid w:val="00BB0332"/>
    <w:rsid w:val="00BC0359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4215"/>
    <w:rsid w:val="00C56A9B"/>
    <w:rsid w:val="00C740CF"/>
    <w:rsid w:val="00C74BD6"/>
    <w:rsid w:val="00C77BC8"/>
    <w:rsid w:val="00C8277D"/>
    <w:rsid w:val="00C95538"/>
    <w:rsid w:val="00C96567"/>
    <w:rsid w:val="00C97E44"/>
    <w:rsid w:val="00CA6CCD"/>
    <w:rsid w:val="00CC46E0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6D0"/>
    <w:rsid w:val="00D87A1E"/>
    <w:rsid w:val="00DC7301"/>
    <w:rsid w:val="00DE39D8"/>
    <w:rsid w:val="00DE5614"/>
    <w:rsid w:val="00E0407E"/>
    <w:rsid w:val="00E04FDF"/>
    <w:rsid w:val="00E15F2A"/>
    <w:rsid w:val="00E279E8"/>
    <w:rsid w:val="00E57464"/>
    <w:rsid w:val="00E579D6"/>
    <w:rsid w:val="00E61477"/>
    <w:rsid w:val="00E75567"/>
    <w:rsid w:val="00E857D6"/>
    <w:rsid w:val="00EA0163"/>
    <w:rsid w:val="00EA0C3A"/>
    <w:rsid w:val="00EA30C6"/>
    <w:rsid w:val="00EB2779"/>
    <w:rsid w:val="00EB67F7"/>
    <w:rsid w:val="00ED18F9"/>
    <w:rsid w:val="00ED53C9"/>
    <w:rsid w:val="00EE40C8"/>
    <w:rsid w:val="00EE7DA3"/>
    <w:rsid w:val="00F012C9"/>
    <w:rsid w:val="00F104CD"/>
    <w:rsid w:val="00F136A2"/>
    <w:rsid w:val="00F1662D"/>
    <w:rsid w:val="00F3099C"/>
    <w:rsid w:val="00F35F4F"/>
    <w:rsid w:val="00F45E6B"/>
    <w:rsid w:val="00F50AC5"/>
    <w:rsid w:val="00F6025D"/>
    <w:rsid w:val="00F672B2"/>
    <w:rsid w:val="00F75B7B"/>
    <w:rsid w:val="00F8340A"/>
    <w:rsid w:val="00F83D10"/>
    <w:rsid w:val="00F95254"/>
    <w:rsid w:val="00F96457"/>
    <w:rsid w:val="00FB022D"/>
    <w:rsid w:val="00FB1F17"/>
    <w:rsid w:val="00FB3492"/>
    <w:rsid w:val="00FB428E"/>
    <w:rsid w:val="00FB581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47631B3-CA24-4D70-A1D6-66CF81C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4873D8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873D8"/>
    <w:pPr>
      <w:tabs>
        <w:tab w:val="left" w:pos="142"/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8jdX4eHEU7Wt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8jdX4eHEU7Wt1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3B70-F4B7-4242-BCE9-F63913EC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4519</Words>
  <Characters>25760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«Управление буль</vt:lpstr>
      <vt:lpstr>    1.3. ТРЕБОВАНИЯ К СХЕМЕ ОЦЕНКИ</vt:lpstr>
      <vt:lpstr>    </vt:lpstr>
      <vt:lpstr>    1.4. СПЕЦИФИКАЦИЯ ОЦЕНКИ КОМПЕТЕНЦИИ</vt:lpstr>
      <vt:lpstr>    1.5.2. Структура модулей конкурсного задания (инвариант/вариатив)</vt:lpstr>
      <vt:lpstr>    2.1. Личный инструмент конкурсанта</vt:lpstr>
      <vt:lpstr>    Нулевой, все оборудование представлено площадкой проведения, конкурсантам ничего</vt:lpstr>
      <vt:lpstr>        2.2. Материалы, оборудование и инструменты, запрещенные на площадке</vt:lpstr>
      <vt:lpstr>3. Приложения</vt:lpstr>
    </vt:vector>
  </TitlesOfParts>
  <Company/>
  <LinksUpToDate>false</LinksUpToDate>
  <CharactersWithSpaces>30219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3</cp:revision>
  <dcterms:created xsi:type="dcterms:W3CDTF">2024-01-20T20:11:00Z</dcterms:created>
  <dcterms:modified xsi:type="dcterms:W3CDTF">2024-01-31T06:38:00Z</dcterms:modified>
</cp:coreProperties>
</file>