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ОПИСАНИЕ КОМПЕТЕНЦИИ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</w:t>
      </w:r>
      <w:r>
        <w:rPr>
          <w:rFonts w:ascii="Times New Roman" w:hAnsi="Times New Roman" w:cs="Times New Roman"/>
          <w:sz w:val="72"/>
          <w:szCs w:val="72"/>
        </w:rPr>
        <w:t xml:space="preserve">СЕРВИС НА ВОЗДУШНОМ ТРАНСПОРТЕ</w:t>
      </w:r>
      <w:r>
        <w:rPr>
          <w:rFonts w:ascii="Times New Roman" w:hAnsi="Times New Roman" w:cs="Times New Roman"/>
          <w:sz w:val="72"/>
          <w:szCs w:val="72"/>
        </w:rPr>
        <w:t xml:space="preserve">»</w:t>
      </w:r>
      <w:r/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page" w:clear="all"/>
      </w:r>
      <w:r/>
    </w:p>
    <w:p>
      <w:pPr>
        <w:ind w:firstLine="709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Сервис на воздушном транспорте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командный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Описание компетенции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eastAsia="Calibri" w:cs="Times New Roman"/>
          <w:b/>
          <w:bCs/>
          <w:sz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Краткая характеристика профессии (специальности)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На сегодняшний день транспортная система занимает одно из основных мест во внутренней и внешней политике Российской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Федерации, что определяет стратегию транспортной безопасности от различных угроз,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а также экономическое развитие страны.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омпетенци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«Сервис на воздушном транспорте» представляет широкий спектр работ по обеспечению технологического процесса пассажирских авиаперевозок и обеспечения транспортной безопасности на воздушном транспорте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Команда участников состоит из 5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(пяти)</w:t>
      </w:r>
      <w:r>
        <w:rPr>
          <w:rFonts w:ascii="Times New Roman" w:hAnsi="Times New Roman" w:eastAsia="Times New Roman" w:cs="Times New Roman"/>
          <w:color w:val="000000"/>
          <w:sz w:val="28"/>
          <w:shd w:val="clear" w:color="auto" w:fill="ffffff"/>
        </w:rPr>
        <w:t xml:space="preserve"> человек:</w:t>
      </w:r>
      <w:r/>
    </w:p>
    <w:p>
      <w:pPr>
        <w:pStyle w:val="775"/>
        <w:numPr>
          <w:ilvl w:val="0"/>
          <w:numId w:val="2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С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пециалист транспортной безопасности на воздушном транспорте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гражданской авиации – 3 человека.</w:t>
      </w:r>
      <w:r/>
    </w:p>
    <w:p>
      <w:pPr>
        <w:pStyle w:val="775"/>
        <w:numPr>
          <w:ilvl w:val="0"/>
          <w:numId w:val="2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Работник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по организации обслуживания пассажирских авиаперевозок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– 2 человека.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Для проведения оценки конкурсантов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каждая команда предоставляет для работы в экспертном сообществе 2-х экспертов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-наставников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: 1 эксперт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-наставник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по направлению «Специалист транспортной безопасности на воздушном транспорте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гражданской авиации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» и 1 эксперт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-наставник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«Работник по организации обслуживания пассажирских авиаперевозок».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Эксперт-наставник представляет интересы конкурсанта (команды) по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компетенции во время проведения Чемпионата.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Эксперт наставник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по каждому направлению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может представлять только 1 (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одну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) команду по компетенции.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Эксперт-наставник может принимать участие в оценке своих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конкурсантов (команд),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если принято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единогласно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е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решени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е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всех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экспертов компетенции о допуске к оценке своих конкурсантов.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Также для проведения оценки конкурсантов Главный эксперт по согласованию с менеджером компетенции может привлекать </w:t>
      </w:r>
      <w:r>
        <w:rPr>
          <w:rFonts w:ascii="Times New Roman" w:hAnsi="Times New Roman" w:eastAsia="Times New Roman"/>
          <w:b/>
          <w:bCs/>
          <w:color w:val="000000"/>
          <w:sz w:val="28"/>
          <w:shd w:val="clear" w:color="auto" w:fill="ffffff"/>
        </w:rPr>
        <w:t xml:space="preserve">Индустриальных экспертов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по компетенции по каждому направлению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(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1 эксперт по направлению «Специалист транспортной безопасности на воздушном транспорте гражданской авиации» и 1 эксперт «Работник по организации обслуживания пассажирских авиаперевозок»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)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a"/>
          <w:sz w:val="28"/>
          <w:shd w:val="clear" w:color="auto" w:fill="ffffff"/>
        </w:rPr>
        <w:t xml:space="preserve">Профессиональная деятельность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hd w:val="clear" w:color="auto" w:fill="ffffff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hd w:val="clear" w:color="auto" w:fill="ffffff"/>
        </w:rPr>
        <w:t xml:space="preserve">пециалист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hd w:val="clear" w:color="auto" w:fill="ffffff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hd w:val="clear" w:color="auto" w:fill="ffffff"/>
        </w:rPr>
        <w:t xml:space="preserve"> транспортной безопасности на воздушном транспорте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 заключается в з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ащит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е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 объектов транспортной инфраструктуры и транспортных средств воздушного транспорта гражданской авиации от актов незаконного вмешательства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, а также о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беспечение устойчивого и безопасного функционирования транспортного комплекса, защита интересов личности, общества и государства в сфере транспортного комплекса воздушного транспорта гражданской авиации от актов незаконного вмешательства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a"/>
          <w:sz w:val="28"/>
          <w:shd w:val="clear" w:color="auto" w:fill="ffffff"/>
        </w:rPr>
        <w:t xml:space="preserve">Профессиональная деятельность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hd w:val="clear" w:color="auto" w:fill="ffffff"/>
        </w:rPr>
        <w:t xml:space="preserve">работник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hd w:val="clear" w:color="auto" w:fill="ffffff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hd w:val="clear" w:color="auto" w:fill="ffffff"/>
        </w:rPr>
        <w:t xml:space="preserve"> по организации обслуживания пассажирских авиаперевозок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заключается в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о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беспечени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и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 эффективной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о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рганизаци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и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 пассажирских перевозок воздушным транспортом</w:t>
      </w:r>
      <w:r>
        <w:rPr>
          <w:rFonts w:ascii="Times New Roman" w:hAnsi="Times New Roman" w:eastAsia="Times New Roman" w:cs="Times New Roman"/>
          <w:color w:val="00000a"/>
          <w:sz w:val="28"/>
          <w:shd w:val="clear" w:color="auto" w:fill="ffffff"/>
        </w:rPr>
        <w:t xml:space="preserve">.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Актуальность профессии (специальности) в реальном секторе экономики России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 совр</w:t>
      </w:r>
      <w:r>
        <w:rPr>
          <w:rFonts w:ascii="Times New Roman" w:hAnsi="Times New Roman" w:eastAsia="Calibri" w:cs="Times New Roman"/>
          <w:sz w:val="28"/>
          <w:szCs w:val="28"/>
        </w:rPr>
        <w:t xml:space="preserve">еменном этапе актуальность обеспечения внутренней безопасности страны имеет высший приоритет, что было отмечено Президентом Российской Федерации Владимиром Владимировичем Путиным 6 декабря 2022 года на совещании с Советом безопасности Российской Федерации.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настоящее время существует перманентная угроза совершения актов незаконного вмешательства, в том числе террористических актов, на объектах транспортной инфраструктуры воздушного транспорта.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аэропортах московского аэроузла уровень безопасности повышен до третьего уровня, который является самым высоким среди уровней безопасности транспортного комплекса.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Существуют прямые угрозы аэропортам, которые заключаются в наличии совокупности условий и факторов, создавших опасность совершения акта незаконного вмешательства в деятельность транспортного комплекса.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специалиста 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компетенции «Сервис на воздушном транспорте» о</w:t>
      </w:r>
      <w:r>
        <w:rPr>
          <w:rFonts w:ascii="Times New Roman" w:hAnsi="Times New Roman" w:eastAsia="Calibri" w:cs="Times New Roman"/>
          <w:sz w:val="28"/>
          <w:szCs w:val="28"/>
        </w:rPr>
        <w:t xml:space="preserve">тн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осится к следующим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видам экономической деятельности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(ОКВЭД</w:t>
      </w:r>
      <w:r>
        <w:rPr>
          <w:rStyle w:val="785"/>
          <w:rFonts w:ascii="Times New Roman" w:hAnsi="Times New Roman" w:eastAsia="Calibri" w:cs="Times New Roman"/>
          <w:sz w:val="28"/>
          <w:szCs w:val="28"/>
        </w:rPr>
        <w:footnoteReference w:id="2"/>
      </w:r>
      <w:r>
        <w:rPr>
          <w:rFonts w:ascii="Times New Roman" w:hAnsi="Times New Roman" w:eastAsia="Calibri" w:cs="Times New Roman"/>
          <w:sz w:val="28"/>
          <w:szCs w:val="28"/>
        </w:rPr>
        <w:t xml:space="preserve">)</w:t>
      </w:r>
      <w:r>
        <w:rPr>
          <w:rFonts w:ascii="Times New Roman" w:hAnsi="Times New Roman" w:eastAsia="Calibri" w:cs="Times New Roman"/>
          <w:sz w:val="28"/>
          <w:szCs w:val="28"/>
        </w:rPr>
        <w:t xml:space="preserve">:</w:t>
      </w:r>
      <w:r/>
    </w:p>
    <w:p>
      <w:pPr>
        <w:pStyle w:val="775"/>
        <w:numPr>
          <w:ilvl w:val="0"/>
          <w:numId w:val="2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51.10.1 Перевозка воздушным пассажирским транспортом, подчиняющимся расписанию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75"/>
        <w:numPr>
          <w:ilvl w:val="0"/>
          <w:numId w:val="2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51.10.2 Перевозка воздушным пассажирским транспортом, не подчиняющимся расписанию.</w:t>
      </w:r>
      <w:r/>
    </w:p>
    <w:p>
      <w:pPr>
        <w:pStyle w:val="775"/>
        <w:numPr>
          <w:ilvl w:val="0"/>
          <w:numId w:val="2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52.23.11 Деятельность аэропортовая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75"/>
        <w:numPr>
          <w:ilvl w:val="0"/>
          <w:numId w:val="2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52.23.19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вспомогательная прочая, связанная с воздушным транспортом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Описание особенностей профессиональной деятельности специалиста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задачи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>
        <w:rPr>
          <w:rFonts w:ascii="Times New Roman" w:hAnsi="Times New Roman"/>
          <w:sz w:val="28"/>
          <w:szCs w:val="28"/>
        </w:rPr>
        <w:t xml:space="preserve">входит широкий спектр работ по обеспечению технологического процесса пассажирских авиаперевозок и обеспечения транспортной безопасности на воздушном транспорте, которые отражены в профессиональных стандартах </w:t>
      </w:r>
      <w:r>
        <w:rPr>
          <w:rFonts w:ascii="Times New Roman" w:hAnsi="Times New Roman"/>
          <w:iCs/>
          <w:sz w:val="28"/>
          <w:szCs w:val="28"/>
        </w:rPr>
        <w:t xml:space="preserve">12.012 Специалист транспортной безопасности на воздушном транспорте гражданской авиации</w:t>
      </w:r>
      <w:r>
        <w:rPr>
          <w:rFonts w:ascii="Times New Roman" w:hAnsi="Times New Roman"/>
          <w:iCs/>
          <w:sz w:val="28"/>
          <w:szCs w:val="28"/>
        </w:rPr>
        <w:t xml:space="preserve"> и 17.072 Работник по организации обслуживания пассажирских перевозок воздушным транспортом</w:t>
      </w:r>
      <w:r>
        <w:rPr>
          <w:rFonts w:ascii="Times New Roman" w:hAnsi="Times New Roman"/>
          <w:iCs/>
          <w:sz w:val="28"/>
          <w:szCs w:val="28"/>
        </w:rPr>
        <w:t xml:space="preserve">.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Т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ехнологии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применяемые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в профессиональной деятельности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Информацион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но-к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оммуникационные технологии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Автоматизированные информационные технологии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Особенности внедрения в индустрию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транспортной безопасности на объектах транспортной инфраструктуры и транспортных средствах является одной из серьезных проблем, стоящих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Российской Федерацией. Стоит отметить, что современный транспортный 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 из огромного числа объектов транспортной инфраструктуры, а также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 и субъектов, которые осуществляют свою деятельность, в том числе по 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транспортной безопасности лиц, находящихся на объектах транспорта.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транспортной безопасности опирается на коренные интересы не только личности, но также и государства, ведь состояние транспортной безопасности оказывает прямой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воздействие на показатели внутренней и внешней политики. В результате этого 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транспортной безопасности становится приоритетом каждого гражданина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Федерации.</w:t>
      </w:r>
      <w:r/>
    </w:p>
    <w:p>
      <w:pPr>
        <w:ind w:firstLine="709"/>
        <w:jc w:val="both"/>
        <w:keepNext/>
        <w:spacing w:after="0" w:line="360" w:lineRule="auto"/>
        <w:rPr>
          <w:rFonts w:ascii="Times New Roman" w:hAnsi="Times New Roman" w:eastAsia="Times New Roman" w:cs="Times New Roman"/>
          <w:b/>
          <w:caps/>
          <w:sz w:val="28"/>
          <w:szCs w:val="28"/>
        </w:rPr>
        <w:outlineLvl w:val="1"/>
      </w:pPr>
      <w:r/>
      <w:bookmarkStart w:id="0" w:name="_Toc123113308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bookmarkEnd w:id="0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Описание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ФГОС СПО.</w:t>
      </w:r>
      <w:r/>
    </w:p>
    <w:p>
      <w:pPr>
        <w:pStyle w:val="775"/>
        <w:numPr>
          <w:ilvl w:val="0"/>
          <w:numId w:val="3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Приказ Минобрнауки России от 22.04.2014 N 376 «Об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видам)»</w:t>
      </w:r>
      <w:r/>
    </w:p>
    <w:p>
      <w:pPr>
        <w:pStyle w:val="775"/>
        <w:numPr>
          <w:ilvl w:val="0"/>
          <w:numId w:val="3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Приказ </w:t>
      </w:r>
      <w:r>
        <w:rPr>
          <w:rFonts w:ascii="Times New Roman" w:hAnsi="Times New Roman"/>
          <w:iCs/>
          <w:sz w:val="28"/>
          <w:szCs w:val="28"/>
        </w:rPr>
        <w:t xml:space="preserve">Министерства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Просвещения Российской Федерации от 26.08.2022 N 777 «Об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транспорта)»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Профессиональный стандарт</w:t>
      </w:r>
      <w:r/>
    </w:p>
    <w:p>
      <w:pPr>
        <w:pStyle w:val="775"/>
        <w:numPr>
          <w:ilvl w:val="0"/>
          <w:numId w:val="3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12.012 Специалист транспортной безопасности на воздушном транспорте гражданской авиации, утвержден приказом Министерства труда и социальной защиты Российской Федерации от 13.04.2021 N 235н</w:t>
      </w:r>
      <w:r/>
    </w:p>
    <w:p>
      <w:pPr>
        <w:pStyle w:val="775"/>
        <w:numPr>
          <w:ilvl w:val="0"/>
          <w:numId w:val="3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17.072 Работник по организации обслуживания пассажирских перевозок воздушным транспортом, утвержден приказом Министерства труда и социальной защиты Российской Федерации от 14 сентября 2022 года N 532н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ЕТКС</w:t>
      </w:r>
      <w:r/>
    </w:p>
    <w:p>
      <w:pPr>
        <w:pStyle w:val="775"/>
        <w:numPr>
          <w:ilvl w:val="0"/>
          <w:numId w:val="3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отсутствует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ЕКС</w:t>
      </w:r>
      <w:r>
        <w:rPr>
          <w:rStyle w:val="785"/>
          <w:rFonts w:ascii="Times New Roman" w:hAnsi="Times New Roman" w:eastAsia="Calibri" w:cs="Times New Roman"/>
          <w:b/>
          <w:bCs/>
          <w:sz w:val="28"/>
          <w:szCs w:val="28"/>
        </w:rPr>
        <w:footnoteReference w:id="3"/>
      </w:r>
      <w:r/>
    </w:p>
    <w:p>
      <w:pPr>
        <w:pStyle w:val="775"/>
        <w:numPr>
          <w:ilvl w:val="0"/>
          <w:numId w:val="6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Инспектор по досмотру. </w:t>
      </w:r>
      <w:r>
        <w:rPr>
          <w:rFonts w:ascii="Times New Roman" w:hAnsi="Times New Roman"/>
          <w:iCs/>
          <w:sz w:val="28"/>
          <w:szCs w:val="28"/>
        </w:rPr>
        <w:t xml:space="preserve">Раздел «Квалификационные характеристики должностей руководителей и специалистов организаций воздушного транспорта», утвержден Приказом Минздравсоцразвития РФ от 29.01.2009 N 32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ОКПДТР</w:t>
      </w:r>
      <w:r>
        <w:rPr>
          <w:rStyle w:val="785"/>
          <w:rFonts w:ascii="Times New Roman" w:hAnsi="Times New Roman" w:eastAsia="Calibri" w:cs="Times New Roman"/>
          <w:b/>
          <w:bCs/>
          <w:sz w:val="28"/>
          <w:szCs w:val="28"/>
        </w:rPr>
        <w:footnoteReference w:id="4"/>
      </w:r>
      <w:r/>
    </w:p>
    <w:p>
      <w:pPr>
        <w:pStyle w:val="775"/>
        <w:numPr>
          <w:ilvl w:val="0"/>
          <w:numId w:val="14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20019 – Агент по организации обслуживания пассажирских авиаперевозок. 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Отраслевые/корпоративные стандарты</w:t>
      </w:r>
      <w:r/>
    </w:p>
    <w:p>
      <w:pPr>
        <w:pStyle w:val="775"/>
        <w:numPr>
          <w:ilvl w:val="0"/>
          <w:numId w:val="14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отсутствуют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Квалификационные характеристики (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профессиограмма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)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</w:t>
      </w:r>
      <w:r/>
    </w:p>
    <w:tbl>
      <w:tblPr>
        <w:tblStyle w:val="786"/>
        <w:tblW w:w="0" w:type="auto"/>
        <w:tblInd w:w="-5" w:type="dxa"/>
        <w:tblLook w:val="04A0" w:firstRow="1" w:lastRow="0" w:firstColumn="1" w:lastColumn="0" w:noHBand="0" w:noVBand="1"/>
      </w:tblPr>
      <w:tblGrid>
        <w:gridCol w:w="5032"/>
        <w:gridCol w:w="4318"/>
      </w:tblGrid>
      <w:tr>
        <w:trPr/>
        <w:tc>
          <w:tcPr>
            <w:gridSpan w:val="2"/>
            <w:shd w:val="clear" w:color="auto" w:fill="f7caac" w:themeFill="accent2" w:themeFillTint="66"/>
            <w:tcW w:w="93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Специалист транспортной безопасности на воздушном транспорте гражданской авиации</w:t>
            </w:r>
            <w:r>
              <w:rPr>
                <w:rStyle w:val="785"/>
                <w:rFonts w:ascii="Times New Roman" w:hAnsi="Times New Roman" w:eastAsia="Calibri" w:cs="Times New Roman"/>
                <w:sz w:val="28"/>
                <w:szCs w:val="28"/>
              </w:rPr>
              <w:footnoteReference w:id="5"/>
            </w:r>
            <w:r/>
          </w:p>
        </w:tc>
      </w:tr>
      <w:tr>
        <w:trPr>
          <w:trHeight w:val="236"/>
        </w:trPr>
        <w:tc>
          <w:tcPr>
            <w:shd w:val="clear" w:color="auto" w:fill="f7caac" w:themeFill="accent2" w:themeFillTint="66"/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Необходимые умения</w:t>
            </w:r>
            <w:r/>
          </w:p>
        </w:tc>
        <w:tc>
          <w:tcPr>
            <w:shd w:val="clear" w:color="auto" w:fill="f7caac" w:themeFill="accent2" w:themeFillTint="66"/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Необходимые знания</w:t>
            </w:r>
            <w:r/>
          </w:p>
        </w:tc>
      </w:tr>
      <w:tr>
        <w:trPr/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Моделировать поведение нарушителей, выявлять уязвимые места и прогнозировать возможные способы совершения актов незаконного вмешательства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Положения законодательных и нормативных правовых актов в области обеспечения транспортной безопасности</w:t>
            </w:r>
            <w:r/>
          </w:p>
        </w:tc>
      </w:tr>
      <w:tr>
        <w:trPr/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Пользоваться сертифицированными в установленном порядке средствами досмотра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Перечень потенциальных угроз совершения актов незаконного вмешательства, порядок объявления (установления) уровней безопасности объектов транспортной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инфраструктуры и транспортных средств</w:t>
            </w:r>
            <w:r/>
          </w:p>
        </w:tc>
      </w:tr>
      <w:tr>
        <w:trPr>
          <w:trHeight w:val="1549"/>
        </w:trPr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Проверять соответствие вносимого (выносимого) имущества документам, дающим право на его перемещение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Порядок применения физической силы, специальных средств и служебного огнестрельного оружия работниками подразделений транспортной безопасности</w:t>
            </w:r>
            <w:r/>
          </w:p>
        </w:tc>
      </w:tr>
      <w:tr>
        <w:trPr>
          <w:trHeight w:val="1258"/>
        </w:trPr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Досматривать вносимое (выносимое) имущество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проведения наблюдения и (или) собеседования в целях обеспечения транспортной безопасности</w:t>
            </w:r>
            <w:r/>
          </w:p>
        </w:tc>
      </w:tr>
      <w:tr>
        <w:trPr>
          <w:trHeight w:val="1559"/>
        </w:trPr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Применять правила досмотра транспортных средств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проведения досмотра, дополнительного досмотра и повторного досмотра в целях обеспечения транспортной безопасности</w:t>
            </w:r>
            <w:r/>
          </w:p>
        </w:tc>
      </w:tr>
      <w:tr>
        <w:trPr>
          <w:trHeight w:val="2956"/>
        </w:trPr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Информировать об обстановке на объекте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Схема размещения средств и состав оснащения средствами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досмотра контрольно-пропускных пунктов (постов) на границах зоны безопасности и (или) ее секторов, критических элементов объектов транспортной инфраструктуры и (или) транспортных средств, а также зоны свободного доступа объектов транспортной инфраструктуры</w:t>
            </w:r>
            <w:r/>
          </w:p>
        </w:tc>
      </w:tr>
      <w:tr>
        <w:trPr>
          <w:trHeight w:val="2121"/>
        </w:trPr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Проводить наблюдение и собеседования в целях обеспечения транспортной безопасности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Порядок информирования субъектами транспортной инфраструктуры и перевозчиками об угрозах совершения или о совершении актов незаконного вмешательства в деятельность объекта транспортной инфраструктуры и (или) транспортных средств</w:t>
            </w:r>
            <w:r/>
          </w:p>
        </w:tc>
      </w:tr>
      <w:tr>
        <w:trPr>
          <w:trHeight w:val="3242"/>
        </w:trPr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Пользоваться техническими средствами обеспечения транспортной безопасности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Положения законодательства Российской Федерации, регл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аментирующие уголовную и административную ответственность за нарушение требований в области обеспечения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</w:t>
            </w:r>
            <w:r/>
          </w:p>
        </w:tc>
      </w:tr>
      <w:tr>
        <w:trPr>
          <w:trHeight w:val="1549"/>
        </w:trPr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Выявлять признаки возможного совершения актов незаконного вмешательства в деятельность объектов транспортной инфраструктуры и (или) транспортных средств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Порядок выявления и распознавания на контро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льно-пропускных пунктах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объектов транспортной инфраструктуры или транспортных средств</w:t>
            </w:r>
            <w:r/>
          </w:p>
        </w:tc>
      </w:tr>
      <w:tr>
        <w:trPr>
          <w:trHeight w:val="3809"/>
        </w:trPr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правила проверки документов, выявления и распознавания на контро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льно-пропускных пунктах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объектов транспортной инфраструктуры или транспортных средств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Перечни устройств, предметов и веществ, которые запрещены или ограничены для перемещения в зону транспортной безопасности или ее часть, а также усл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овия, в случае соблюдения которых устройства, предметы и вещества могут быть перемещены в перевозочный и (или) технологический секторы зоны транспортной безопасности, на критические элементы объектов транспортной инфраструктуры и (или) транспортных средств</w:t>
            </w:r>
            <w:r/>
          </w:p>
        </w:tc>
      </w:tr>
      <w:tr>
        <w:trPr>
          <w:trHeight w:val="689"/>
        </w:trPr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Анализировать данные технических средств обеспечения транспортной безопасности</w:t>
            </w:r>
            <w:r/>
          </w:p>
        </w:tc>
        <w:tc>
          <w:tcPr>
            <w:tcW w:w="43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Внешние признаки схожести с оружием, взрывчатыми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веществами или устройствами, предметами и веществами, в отношении которых установлены запрет или ограничение на перемещение в зону транспортной безопасности или ее часть и (или) которые могут быть использованы для совершения актов незаконного вмешательства</w:t>
            </w:r>
            <w:r/>
          </w:p>
        </w:tc>
      </w:tr>
      <w:tr>
        <w:trPr>
          <w:trHeight w:val="713"/>
        </w:trPr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Реагировать на совершение или угрозу совершения актов незаконного вмешательства</w:t>
            </w:r>
            <w:r/>
          </w:p>
        </w:tc>
        <w:tc>
          <w:tcPr>
            <w:tcW w:w="43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1275"/>
        </w:trPr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Передавать информацию об обстановке на объекте транспортной инфраструктуры и (или) транспортном средстве воздушного транспорта</w:t>
            </w:r>
            <w:r/>
          </w:p>
        </w:tc>
        <w:tc>
          <w:tcPr>
            <w:tcW w:w="43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827"/>
        </w:trPr>
        <w:tc>
          <w:tcPr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Применять правила обнаружения взрывных устройств и подозрительных предметов</w:t>
            </w:r>
            <w:r/>
          </w:p>
        </w:tc>
        <w:tc>
          <w:tcPr>
            <w:tcW w:w="43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980"/>
        </w:trPr>
        <w:tc>
          <w:tcPr>
            <w:gridSpan w:val="2"/>
            <w:shd w:val="clear" w:color="auto" w:fill="f7caac" w:themeFill="accent2" w:themeFillTint="66"/>
            <w:tcW w:w="93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Работник по организации обслуживания пассажирских перевозок воздушным транспортом</w:t>
            </w:r>
            <w:r>
              <w:rPr>
                <w:rStyle w:val="785"/>
                <w:rFonts w:ascii="Times New Roman" w:hAnsi="Times New Roman" w:eastAsia="Calibri" w:cs="Times New Roman"/>
                <w:sz w:val="28"/>
                <w:szCs w:val="28"/>
              </w:rPr>
              <w:footnoteReference w:id="6"/>
            </w:r>
            <w:r/>
          </w:p>
        </w:tc>
      </w:tr>
      <w:tr>
        <w:trPr>
          <w:trHeight w:val="521"/>
        </w:trPr>
        <w:tc>
          <w:tcPr>
            <w:shd w:val="clear" w:color="auto" w:fill="f7caac" w:themeFill="accent2" w:themeFillTint="66"/>
            <w:tcW w:w="5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Необходимые умения</w:t>
            </w:r>
            <w:r/>
          </w:p>
        </w:tc>
        <w:tc>
          <w:tcPr>
            <w:shd w:val="clear" w:color="auto" w:fill="f7caac" w:themeFill="accent2" w:themeFillTint="66"/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Необходимые знания</w:t>
            </w:r>
            <w:r/>
          </w:p>
        </w:tc>
      </w:tr>
      <w:tr>
        <w:trPr>
          <w:trHeight w:val="571"/>
        </w:trPr>
        <w:tc>
          <w:tcPr>
            <w:tcW w:w="50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Пользоваться персональным компьютером и средствами связи в объеме, необходимом для исполнения должностных обязанностей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перевозки опасных грузов</w:t>
            </w:r>
            <w:r/>
          </w:p>
        </w:tc>
      </w:tr>
      <w:tr>
        <w:trPr>
          <w:trHeight w:val="561"/>
        </w:trPr>
        <w:tc>
          <w:tcPr>
            <w:tcW w:w="50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Принципы авиационной безопасности</w:t>
            </w:r>
            <w:r/>
          </w:p>
        </w:tc>
      </w:tr>
      <w:tr>
        <w:trPr>
          <w:trHeight w:val="545"/>
        </w:trPr>
        <w:tc>
          <w:tcPr>
            <w:tcW w:w="50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охраны труда</w:t>
            </w:r>
            <w:r/>
          </w:p>
        </w:tc>
      </w:tr>
      <w:tr>
        <w:trPr>
          <w:trHeight w:val="445"/>
        </w:trPr>
        <w:tc>
          <w:tcPr>
            <w:tcW w:w="50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Работать в информационных автоматизированных системах регистрации пассажиров и оформления багажа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пожарной безопасности</w:t>
            </w:r>
            <w:r/>
          </w:p>
        </w:tc>
      </w:tr>
      <w:tr>
        <w:trPr/>
        <w:tc>
          <w:tcPr>
            <w:tcW w:w="50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  <w:r/>
          </w:p>
        </w:tc>
      </w:tr>
      <w:tr>
        <w:trPr/>
        <w:tc>
          <w:tcPr>
            <w:tcW w:w="50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Заполнять формы документов на воздушную перевозку пассажиров и багажа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оформления перевозочных документов</w:t>
            </w:r>
            <w:r/>
          </w:p>
        </w:tc>
      </w:tr>
      <w:tr>
        <w:trPr/>
        <w:tc>
          <w:tcPr>
            <w:tcW w:w="50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Требования, предъявляемые к качеству выполняемых работ по обслуживанию пассажиров на внутренних и международных авиарейсах</w:t>
            </w:r>
            <w:r/>
          </w:p>
        </w:tc>
      </w:tr>
      <w:tr>
        <w:trPr/>
        <w:tc>
          <w:tcPr>
            <w:tcW w:w="50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  <w:r/>
          </w:p>
        </w:tc>
      </w:tr>
      <w:tr>
        <w:trPr/>
        <w:tc>
          <w:tcPr>
            <w:tcW w:w="50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Проверять формы документов на воздушную перевозку пассажиров и багажа</w:t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обслуживания пассажиров из числа инвалидов и лиц с ограничениями жизнедеятельности</w:t>
            </w:r>
            <w:r/>
          </w:p>
        </w:tc>
      </w:tr>
      <w:tr>
        <w:trPr/>
        <w:tc>
          <w:tcPr>
            <w:tcW w:w="50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Принципы системы управления безопасностью полетов</w:t>
            </w:r>
            <w:r/>
          </w:p>
        </w:tc>
      </w:tr>
      <w:tr>
        <w:trPr/>
        <w:tc>
          <w:tcPr>
            <w:tcW w:w="50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43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работы с засланным, не прибывшим, поврежденным багажом, а также с багажом с недостачей части содержимого</w:t>
            </w:r>
            <w:r/>
          </w:p>
        </w:tc>
      </w:tr>
    </w:tbl>
    <w:p>
      <w:pPr>
        <w:ind w:left="709"/>
        <w:jc w:val="both"/>
        <w:spacing w:after="0" w:line="360" w:lineRule="auto"/>
        <w:rPr>
          <w:rFonts w:ascii="Times New Roman" w:hAnsi="Times New Roman" w:eastAsia="Calibri" w:cs="Times New Roman"/>
          <w:color w:val="ff0000"/>
          <w:sz w:val="28"/>
          <w:szCs w:val="28"/>
        </w:rPr>
      </w:pPr>
      <w:r>
        <w:rPr>
          <w:rFonts w:ascii="Times New Roman" w:hAnsi="Times New Roman" w:eastAsia="Calibri" w:cs="Times New Roman"/>
          <w:color w:val="ff0000"/>
          <w:sz w:val="28"/>
          <w:szCs w:val="28"/>
        </w:rPr>
      </w:r>
      <w:r/>
    </w:p>
    <w:p>
      <w:pPr>
        <w:numPr>
          <w:ilvl w:val="0"/>
          <w:numId w:val="1"/>
        </w:numPr>
        <w:ind w:left="0" w:firstLine="709"/>
        <w:jc w:val="both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ГОСТы</w:t>
      </w:r>
      <w:r/>
    </w:p>
    <w:p>
      <w:pPr>
        <w:pStyle w:val="775"/>
        <w:numPr>
          <w:ilvl w:val="0"/>
          <w:numId w:val="15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ГОСТ Р 55584-2013</w:t>
      </w:r>
      <w:r>
        <w:rPr>
          <w:rFonts w:ascii="Times New Roman" w:hAnsi="Times New Roman"/>
          <w:iCs/>
          <w:sz w:val="28"/>
          <w:szCs w:val="28"/>
        </w:rPr>
        <w:t xml:space="preserve"> Воздушный транспорт. Обеспечение авиационной безопасности в аэропортах. Термины и определения</w:t>
      </w:r>
      <w:r/>
    </w:p>
    <w:p>
      <w:pPr>
        <w:pStyle w:val="775"/>
        <w:numPr>
          <w:ilvl w:val="0"/>
          <w:numId w:val="15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ГОСТ Р 55250-2012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Воздушный транспорт. Аэропорты. Технические средства контроля доступа и инженерно-технические средства охраны. Общие технические требования</w:t>
      </w:r>
      <w:r/>
    </w:p>
    <w:p>
      <w:pPr>
        <w:pStyle w:val="775"/>
        <w:numPr>
          <w:ilvl w:val="0"/>
          <w:numId w:val="15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ГОСТ Р 55249-2012. Воздушный транспорт. Аэропорты. Технические средства досмотра. Общие технические требования.</w:t>
      </w:r>
      <w:r/>
    </w:p>
    <w:p>
      <w:pPr>
        <w:pStyle w:val="775"/>
        <w:numPr>
          <w:ilvl w:val="0"/>
          <w:numId w:val="15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ГОСТ Р 57239-2016. Воздушный транспорт. Система менеджмента безопасности авиационной деятельности. База данных. Авиационные инфраструктурные риски, возникающие при производстве аэропортовой деятельности</w:t>
      </w:r>
      <w:r/>
    </w:p>
    <w:p>
      <w:pPr>
        <w:pStyle w:val="775"/>
        <w:numPr>
          <w:ilvl w:val="0"/>
          <w:numId w:val="15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ГОСТ Р 58777-2019. Воздушный транспорт. Аэропорты. Технические средства досмотра. Методика определения показателей качества распознавания незаконных вложений по теневым рентгеновским изображениям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360" w:lineRule="auto"/>
        <w:rPr>
          <w:rFonts w:ascii="Times New Roman" w:hAnsi="Times New Roman" w:eastAsia="Calibri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СанПин</w:t>
      </w:r>
      <w:r/>
    </w:p>
    <w:p>
      <w:pPr>
        <w:pStyle w:val="775"/>
        <w:numPr>
          <w:ilvl w:val="0"/>
          <w:numId w:val="7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>
        <w:rPr>
          <w:rFonts w:ascii="Times New Roman" w:hAnsi="Times New Roman"/>
          <w:iCs/>
          <w:sz w:val="28"/>
          <w:szCs w:val="28"/>
        </w:rPr>
        <w:t xml:space="preserve">утвержденный </w:t>
      </w:r>
      <w:r>
        <w:rPr>
          <w:rFonts w:ascii="Times New Roman" w:hAnsi="Times New Roman"/>
          <w:iCs/>
          <w:sz w:val="28"/>
          <w:szCs w:val="28"/>
        </w:rPr>
        <w:t xml:space="preserve">Постановление</w:t>
      </w:r>
      <w:r>
        <w:rPr>
          <w:rFonts w:ascii="Times New Roman" w:hAnsi="Times New Roman"/>
          <w:iCs/>
          <w:sz w:val="28"/>
          <w:szCs w:val="28"/>
        </w:rPr>
        <w:t xml:space="preserve">м</w:t>
      </w:r>
      <w:r>
        <w:rPr>
          <w:rFonts w:ascii="Times New Roman" w:hAnsi="Times New Roman"/>
          <w:iCs/>
          <w:sz w:val="28"/>
          <w:szCs w:val="28"/>
        </w:rPr>
        <w:t xml:space="preserve"> Главного государственного врача Российской Федерации от 28.01.2021 №2</w:t>
      </w:r>
      <w:r>
        <w:rPr>
          <w:rFonts w:ascii="Times New Roman" w:hAnsi="Times New Roman"/>
          <w:iCs/>
          <w:sz w:val="28"/>
          <w:szCs w:val="28"/>
        </w:rPr>
        <w:t xml:space="preserve">.</w:t>
      </w:r>
      <w:r/>
    </w:p>
    <w:p>
      <w:pPr>
        <w:pStyle w:val="775"/>
        <w:numPr>
          <w:ilvl w:val="0"/>
          <w:numId w:val="1"/>
        </w:numPr>
        <w:ind w:left="0" w:firstLine="709"/>
        <w:jc w:val="both"/>
        <w:spacing w:after="0" w:line="360" w:lineRule="auto"/>
        <w:rPr>
          <w:rFonts w:ascii="Times New Roman" w:hAnsi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 (</w:t>
      </w:r>
      <w:r>
        <w:rPr>
          <w:rFonts w:ascii="Times New Roman" w:hAnsi="Times New Roman"/>
          <w:b/>
          <w:bCs/>
          <w:sz w:val="28"/>
          <w:szCs w:val="28"/>
        </w:rPr>
        <w:t xml:space="preserve">СНИП</w:t>
      </w:r>
      <w:r>
        <w:rPr>
          <w:rFonts w:ascii="Times New Roman" w:hAnsi="Times New Roman"/>
          <w:b/>
          <w:bCs/>
          <w:sz w:val="28"/>
          <w:szCs w:val="28"/>
        </w:rPr>
        <w:t xml:space="preserve">)</w:t>
      </w:r>
      <w:r/>
    </w:p>
    <w:p>
      <w:pPr>
        <w:pStyle w:val="775"/>
        <w:numPr>
          <w:ilvl w:val="0"/>
          <w:numId w:val="16"/>
        </w:numPr>
        <w:ind w:left="0" w:firstLine="709"/>
        <w:jc w:val="both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отсутствует</w:t>
      </w:r>
      <w:r/>
    </w:p>
    <w:p>
      <w:pPr>
        <w:ind w:firstLine="709"/>
        <w:jc w:val="center"/>
        <w:keepNext/>
        <w:spacing w:after="0" w:line="360" w:lineRule="auto"/>
        <w:rPr>
          <w:rFonts w:ascii="Times New Roman" w:hAnsi="Times New Roman" w:eastAsia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ормативные правовые документы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используемые в компетенции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Dос</w:t>
      </w:r>
      <w:r>
        <w:rPr>
          <w:rFonts w:ascii="Times New Roman" w:hAnsi="Times New Roman"/>
          <w:sz w:val="28"/>
          <w:szCs w:val="28"/>
        </w:rPr>
        <w:t xml:space="preserve"> 7300. Конвенция о международной гражданской авиации. Подписана в Чикаго 7 декабря 1944 г. и изменена Ассамблеей ИКАО. 9-е издание, 2006 (включая исправления №1 (26/11/07) и исправление №2 (3/12/10).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17 к Конвенции о международной гражданской авиации. Безопасность, 10-е издание, 2017.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18 к Конвенции о международной гражданской авиации. Безопасная перевозка опасных грузов по воздуху. 4-е издание, включающее поправки 1-10. Июль 2011г.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8364. Конвенция о преступлениях и некоторых других актах, совершаемых на борту воздушных судов. Подписана в Токио 14 сентября 1963 г.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8920. Конвенция о борьбе с незаконным захватом воздушных судов. Подписана в Гааге 16 декабря 1970 г.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8966. Конвенция о борьбе с незаконными актами, направленными против безопасности гражданской авиации. Подписана в Монреале 23 сентября 1971 г.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8973. Руководство по авиационной безопасности. 9-е издание, 2014.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9284. Технические инструкции по безопасной перевозке опасных грузов по воздуху. Издание 2017–2018 </w:t>
      </w:r>
      <w:r>
        <w:rPr>
          <w:rFonts w:ascii="Times New Roman" w:hAnsi="Times New Roman"/>
          <w:sz w:val="28"/>
          <w:szCs w:val="28"/>
        </w:rPr>
        <w:t xml:space="preserve">гг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9571. Конвенция о маркировке пластических взрывчатых веществ в целях их обнаружения. Совершена в Монреале 1 марта 1991 г. 2-е издание, 2007, включающее поправки к техническому приложению, вступившему в силу 19 декабря 2005 г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9960. Конвенция о борьбе с незаконными актами в отношении международной гражданской авиации. Совершена в Пекине 10 сентября 2010 г.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9518. Протокол о борьбе с незаконными актами насил</w:t>
      </w:r>
      <w:r>
        <w:rPr>
          <w:rFonts w:ascii="Times New Roman" w:hAnsi="Times New Roman"/>
          <w:sz w:val="28"/>
          <w:szCs w:val="28"/>
        </w:rPr>
        <w:t xml:space="preserve">ия в аэропортах, обслуживающих международную гражданскую авиацию, дополняющий Конвенцию о борьбе с незаконными актами, направленными против безопасности гражданской авиации, принятую в Монреале 23 сентября 1971 года. Подписано в Монреале 24 февраля 1988 г.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9959. Протокол, дополняющий Конвенцию о борьбе с незаконным захватом воздушных судов. Совершен в Пекине 10 сентября 2010г.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10034. Протокол, изменяющий Конвенцию о преступлениях и некоторых других актах, совершаемых на борту воздушных судов. Совершено в Монреале 4 апреля 2014 года.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9284. Технические инструкции по безопасной перевозке опасных грузов по воздуху. Издание 2017–2018 гг.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8973 – Руководство по авиационной безопасности. 9-е издание, 2014.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</w:t>
      </w:r>
      <w:r>
        <w:rPr>
          <w:rFonts w:ascii="Times New Roman" w:hAnsi="Times New Roman"/>
          <w:sz w:val="28"/>
          <w:szCs w:val="28"/>
        </w:rPr>
        <w:t xml:space="preserve"> 10047. Руководство по организации контроля за обеспечением авиационной безопасности. 1-е издание, 2015.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IATA's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Airport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Handling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Manual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IATA's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Live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Animal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Regulations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Действующие резолюции ICAO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Руководство пользователя автоматизированной системы регистрации.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«Технические инструкции по безопасной перевозке опасных грузов по воздуху». (DОС 9284 AN/905 ИКАО) (часть 8. Положения, касающиеся пассажиров и членов экипажа).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Конвенция о международной гражданской авиации. «Чикагская конвенция».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«Конвенция для унификации некоторых правил международных воздушных перевозок» (МК99). «</w:t>
      </w:r>
      <w:r>
        <w:rPr>
          <w:rFonts w:ascii="Times New Roman" w:hAnsi="Times New Roman"/>
          <w:bCs/>
          <w:sz w:val="28"/>
          <w:szCs w:val="28"/>
        </w:rPr>
        <w:t xml:space="preserve">Монреальская</w:t>
      </w:r>
      <w:r>
        <w:rPr>
          <w:rFonts w:ascii="Times New Roman" w:hAnsi="Times New Roman"/>
          <w:bCs/>
          <w:sz w:val="28"/>
          <w:szCs w:val="28"/>
        </w:rPr>
        <w:t xml:space="preserve"> конвенция»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Варшавская конвенция 1929 года для унификации некоторых правил, касающихся международных воздушных перевозок. «Варшавская конвенция».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Passenger Services Conference Resolutions Manual (PSCRM)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IATA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Travel Information Manual (TIMATIC).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Воздушный кодекс Российской Федерации от 19.03.1997 </w:t>
      </w:r>
      <w:r>
        <w:rPr>
          <w:rFonts w:ascii="Times New Roman" w:hAnsi="Times New Roman"/>
          <w:sz w:val="28"/>
          <w:szCs w:val="28"/>
          <w:lang w:val="en-US"/>
        </w:rPr>
        <w:t xml:space="preserve">N</w:t>
      </w:r>
      <w:r>
        <w:rPr>
          <w:rFonts w:ascii="Times New Roman" w:hAnsi="Times New Roman"/>
          <w:sz w:val="28"/>
          <w:szCs w:val="28"/>
        </w:rPr>
        <w:t xml:space="preserve"> 60-ФЗ 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bCs/>
          <w:sz w:val="28"/>
          <w:szCs w:val="28"/>
        </w:rPr>
        <w:t xml:space="preserve">«</w:t>
      </w:r>
      <w:r>
        <w:rPr>
          <w:rFonts w:ascii="Times New Roman" w:hAnsi="Times New Roman"/>
          <w:bCs/>
          <w:sz w:val="28"/>
          <w:szCs w:val="28"/>
        </w:rPr>
        <w:t xml:space="preserve">О транспортной безопасности</w:t>
      </w:r>
      <w:r>
        <w:rPr>
          <w:rFonts w:ascii="Times New Roman" w:hAnsi="Times New Roman"/>
          <w:bCs/>
          <w:sz w:val="28"/>
          <w:szCs w:val="28"/>
        </w:rPr>
        <w:t xml:space="preserve">»</w:t>
      </w:r>
      <w:r>
        <w:rPr>
          <w:rFonts w:ascii="Times New Roman" w:hAnsi="Times New Roman"/>
          <w:bCs/>
          <w:sz w:val="28"/>
          <w:szCs w:val="28"/>
        </w:rPr>
        <w:t xml:space="preserve"> от 09.02.2007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N 16-ФЗ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Федеральный закон</w:t>
      </w:r>
      <w:r>
        <w:rPr>
          <w:rFonts w:ascii="Times New Roman" w:hAnsi="Times New Roman"/>
          <w:bCs/>
          <w:sz w:val="28"/>
          <w:szCs w:val="28"/>
        </w:rPr>
        <w:t xml:space="preserve"> «Об оружии» от 13.12.1996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N</w:t>
      </w:r>
      <w:r>
        <w:rPr>
          <w:rFonts w:ascii="Times New Roman" w:hAnsi="Times New Roman"/>
          <w:bCs/>
          <w:sz w:val="28"/>
          <w:szCs w:val="28"/>
        </w:rPr>
        <w:t xml:space="preserve">150-ФЗ.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Правительства Российской Федерации от 3 октября 2020 г.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N</w:t>
      </w:r>
      <w:r>
        <w:rPr>
          <w:rFonts w:ascii="Times New Roman" w:hAnsi="Times New Roman"/>
          <w:bCs/>
          <w:sz w:val="28"/>
          <w:szCs w:val="28"/>
        </w:rPr>
        <w:t xml:space="preserve"> 1595 «Об утверждении правил категорирования и установления количества категорий объектов транспортной инфраструктуры»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</w:t>
      </w:r>
      <w:r>
        <w:rPr>
          <w:rFonts w:ascii="Times New Roman" w:hAnsi="Times New Roman"/>
          <w:bCs/>
          <w:sz w:val="28"/>
          <w:szCs w:val="28"/>
        </w:rPr>
        <w:t xml:space="preserve">ановление Правительства Российской Федерации от 5 октября 2020 г. N 1605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</w:t>
      </w:r>
      <w:r>
        <w:rPr>
          <w:rFonts w:ascii="Times New Roman" w:hAnsi="Times New Roman"/>
          <w:bCs/>
          <w:sz w:val="28"/>
          <w:szCs w:val="28"/>
        </w:rPr>
        <w:t xml:space="preserve">для различных категорий объектов транспортной инфраструктуры воздушного транспорта</w:t>
      </w:r>
      <w:r>
        <w:rPr>
          <w:rFonts w:ascii="Times New Roman" w:hAnsi="Times New Roman"/>
          <w:bCs/>
          <w:sz w:val="28"/>
          <w:szCs w:val="28"/>
        </w:rPr>
        <w:t xml:space="preserve">»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Правительства Российской Федерации от 29 декабря 2020 г. N 2344 «Об уровнях безопасности объектов транспортной инфраструктуры и транспортных средств и о порядке их объявления (установления)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Минтранса Российской Федерации от 25 июля 2007 г.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N</w:t>
      </w:r>
      <w:r>
        <w:rPr>
          <w:rFonts w:ascii="Times New Roman" w:hAnsi="Times New Roman"/>
          <w:bCs/>
          <w:sz w:val="28"/>
          <w:szCs w:val="28"/>
        </w:rPr>
        <w:t xml:space="preserve"> 104 «Об утверждении правил проведения предполетного и послеполетного досмотров».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Минтранса Российской Федерации от 28 ноября 2005 г.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N</w:t>
      </w:r>
      <w:r>
        <w:rPr>
          <w:rFonts w:ascii="Times New Roman" w:hAnsi="Times New Roman"/>
          <w:bCs/>
          <w:sz w:val="28"/>
          <w:szCs w:val="28"/>
        </w:rPr>
        <w:t xml:space="preserve"> 142 «Об утверждении федеральных авиационных правил требования авиационной безопасности к аэропортам».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Минтранса Российской Федерации от 23 июля 2015 г. N 227 «Об утверждении правил проведения досмотра, дополнительного досмотра, повторного досмотра в целях обеспечения транспортной безопасности»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Минтранса Российской Федерации от 16 августа 2021 г. N 275 «Об утверждении федеральных авиационных правил «О воздушной перевозке оружия и патронов».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Минтранса России от 28.06.2007 N 82 </w:t>
      </w:r>
      <w:r>
        <w:rPr>
          <w:rFonts w:ascii="Times New Roman" w:hAnsi="Times New Roman"/>
          <w:bCs/>
          <w:sz w:val="28"/>
          <w:szCs w:val="28"/>
        </w:rPr>
        <w:t xml:space="preserve"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/>
          <w:bCs/>
          <w:sz w:val="28"/>
          <w:szCs w:val="28"/>
        </w:rPr>
        <w:t xml:space="preserve">«</w:t>
      </w:r>
      <w:r>
        <w:rPr>
          <w:rFonts w:ascii="Times New Roman" w:hAnsi="Times New Roman"/>
          <w:bCs/>
          <w:sz w:val="28"/>
          <w:szCs w:val="28"/>
        </w:rPr>
        <w:t xml:space="preserve">Общие правила воздушных перевозок пассажиров, багажа, грузов и требования к обслуживанию пассажиров, грузоотправителей, грузополучателей</w:t>
      </w:r>
      <w:r>
        <w:rPr>
          <w:rFonts w:ascii="Times New Roman" w:hAnsi="Times New Roman"/>
          <w:bCs/>
          <w:sz w:val="28"/>
          <w:szCs w:val="28"/>
        </w:rPr>
        <w:t xml:space="preserve">».</w:t>
      </w:r>
      <w:r/>
    </w:p>
    <w:p>
      <w:pPr>
        <w:pStyle w:val="775"/>
        <w:numPr>
          <w:ilvl w:val="0"/>
          <w:numId w:val="13"/>
        </w:numPr>
        <w:ind w:left="0"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/>
          <w:bCs/>
          <w:sz w:val="28"/>
          <w:szCs w:val="28"/>
        </w:rPr>
        <w:t xml:space="preserve">ФАС </w:t>
      </w:r>
      <w:r>
        <w:rPr>
          <w:rFonts w:ascii="Times New Roman" w:hAnsi="Times New Roman"/>
          <w:bCs/>
          <w:sz w:val="28"/>
          <w:szCs w:val="28"/>
        </w:rPr>
        <w:t xml:space="preserve">России от 29 июля 1998г.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№238 «</w:t>
      </w:r>
      <w:r>
        <w:rPr>
          <w:rFonts w:ascii="Times New Roman" w:hAnsi="Times New Roman"/>
          <w:bCs/>
          <w:sz w:val="28"/>
          <w:szCs w:val="28"/>
        </w:rPr>
        <w:t xml:space="preserve">О</w:t>
      </w:r>
      <w:r>
        <w:rPr>
          <w:rFonts w:ascii="Times New Roman" w:hAnsi="Times New Roman"/>
          <w:bCs/>
          <w:sz w:val="28"/>
          <w:szCs w:val="28"/>
        </w:rPr>
        <w:t xml:space="preserve"> совершенствовании работы по производству досмотра гражданских воздушных судов».</w:t>
      </w:r>
      <w:r/>
    </w:p>
    <w:p>
      <w:pPr>
        <w:ind w:firstLine="709"/>
        <w:jc w:val="both"/>
        <w:keepNext/>
        <w:spacing w:after="0" w:line="360" w:lineRule="auto"/>
        <w:rPr>
          <w:rFonts w:ascii="Times New Roman" w:hAnsi="Times New Roman" w:eastAsia="Calibri" w:cs="Times New Roman"/>
          <w:b/>
          <w:i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Перечень профессиональных задач специалиста по компетенции о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b/>
          <w:i/>
          <w:sz w:val="28"/>
          <w:szCs w:val="28"/>
        </w:rPr>
        <w:t xml:space="preserve">. 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>
        <w:trPr>
          <w:trHeight w:val="965"/>
        </w:trPr>
        <w:tc>
          <w:tcPr>
            <w:shd w:val="clear" w:color="auto" w:fill="70ad47" w:themeFill="accent6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70ad47" w:themeFill="accent6"/>
            <w:tcW w:w="4471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4"/>
                <w:szCs w:val="24"/>
              </w:rPr>
              <w:t xml:space="preserve">Виды деятельности/трудовые функции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4"/>
                <w:szCs w:val="24"/>
              </w:rPr>
              <w:t xml:space="preserve"> по профессии</w:t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Calibri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4"/>
                <w:szCs w:val="24"/>
              </w:rPr>
              <w:t xml:space="preserve">«Специалист транспортной безопасности на воздушном транспорте гражданской авиации»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Досмотр физических лиц, их багажа, ручной клади и перемещаемых ими предметов в зону транспортной безопасности или ее часть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Дополнительный досмотр физических лиц, их багажа, ручной клади и перемещаемых ими предметов в зону транспортной безопасности или ее часть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Повторный досмотр физических лиц, их багажа, ручной клади и перемещаемых ими предметов в зону транспортной безопасности или ее часть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Использование технических средств обеспечения транспортной безопасности в соответствии с инструкциями по их эксплуатации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Использование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стационарных, переносных и ручных металлодетекторов, газоаналити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ческой и химической аппаратуры, а также устройств, обеспечивающих обнаружение оружия, взрывчатых веществ или устройств, предметов и веществ, в отношении которых установлены запрет или ограничение на перемещение в зону транспортной безопасности или ее часть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Сверка документов, удостоверяющих личность с личностью физических лиц, проверка у физических лиц перевозочных документ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ов, пропусков и документов для выявления оснований для прохода (проезда) физических лиц и (или) перемещения материальных объектов досмотра в зону транспортной безопасности объекта транспортной инфраструктуры или транспортного средства воздушного транспорта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Наблюдение за физическими лицами и собеседование с ними для выявления признаков связи физических лиц с совершением или подготовкой к совершению актов незаконного вмешательства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Задержание для передачи органам Министерства внутренних дел Российской Федерации и Федеральной службы безопасности Российской Федерации физических лиц, нарушивших требования в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области обеспечения транспортной безопасности, ношения или хранения оружия, боеприпасов, патронов к оружию, взрывчатых веществ или взрывных устройств, ядовитых или радиоактивных веществ, при условии отсутствия законных оснований для их ношения или хранения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Информирование уполномоченных подразделений территориальных органов Мин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истерства внутренних дел Российской Федерации и Федеральной службы безопасности Российской Федерации об обнаружении и идентификации оружия, боеприпасов, взрывчатых веществ или взрывных устройств, ядовитых или радиоактивных веществ и о перемещавших их лицах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Информирование уполномоченных подразделений территориальных органов Министерства внутренних дел Российской Федерации и Федеральной службы безопасности Российской Федерации о лицах, застигнут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ых при совершении или подготовке к совершению актов незаконного вмешательства, а также лицах, оказывающих сопротивление работникам транспортной безопасности при исполнении возложенных на них должностных обязанностей по обеспечению транспортной безопасности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Незамедлительная передача уполномоч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енным представителям подразделений Министерства внутренних дел Российской Федерации и Федеральной службы безопасности Российской Федерации на объекте транспортной инфраструктуры или транспортном средстве задержанных физических лиц, используемых такими лица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ми транспортных средств и находящихся при них материальных объектов, оружия, боеприпасов, патронов к оружию, взрывчатых веществ или взрывных устройств, ядовитых или радиоактивных веществ при условии отсутствия законных оснований для их ношения или хранения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Выполнение мероприятий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при обнаружении в объектах досмотра предметов и веществ, включенных в перечни оружия, взрывчатых веществ или устройств, предметов и веществ, в отношении которых установлен запрет или ограничение на перемещение в зону транспортной безопасности или ее часть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Оформление документации (акты, журналы) в соответствии с правилами проведения досмотра, дополнительного досмотра, повторного досмотра в целях обеспечения транспортной безопасности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Выполнение задач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и транспортного средства воздушного транспорта</w:t>
            </w:r>
            <w:r/>
          </w:p>
        </w:tc>
      </w:tr>
      <w:tr>
        <w:trPr>
          <w:trHeight w:val="867"/>
        </w:trPr>
        <w:tc>
          <w:tcPr>
            <w:shd w:val="clear" w:color="auto" w:fill="70ad47" w:themeFill="accent6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70ad47" w:themeFill="accent6"/>
            <w:tcW w:w="4471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4"/>
                <w:szCs w:val="24"/>
              </w:rPr>
              <w:t xml:space="preserve">Виды деятельности/трудовые функции по профессии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4"/>
                <w:szCs w:val="24"/>
              </w:rPr>
              <w:t xml:space="preserve">«Работник по организации обслуживания пассажирских перевозок воздушным транспортом»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оформления перевозочных документов и документов пассажиров, удостоверяющих личность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багажа и ручной клади на соответствие требованиям правил воздушной перевозки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пассажиров о правилах и условиях воздушной перевозки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перевозочных документов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сверхнормативного и платного багажа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багажа в смежные службы авиапредприятия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диспетчерского сопровождения групповых перевозок и отдельных категорий пассажиров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загрузки воздушного судна в системах регистрации пассажиров и оформления багажа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пакета полетной документации по окончании обслуживания рейса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пакета полетной документации смежным структурным подразделениям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диспетчерских служб и смежных структурных подразделений авиапредприятия и организаций, осуществляющих аэропортовую деятельность о пассажирах, опаздывающих на посадку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руководителя о нарушениях технологического процесса, обнаруженных во время работы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информационных автоматизированных системах регистрации пассажиров и оформления багажа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ручной клади пассажиров требованиям правил воздушной перевозки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посадки пассажиров в автотранспорт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диспетчерских служб и смежных структурных подразделений авиапредприятия и организации, осуществляющей аэропортовую деятельность о пассажирах, опаздывающих на посадку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руководителя о нарушениях технологического процесса, обнаруженных во время работы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структурных подразделений авиапредприятия и организации, осуществляющей аэропортовую деятельность в ходе обслуживания багажа и ручной клади пассажиров воздушного судна</w:t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6303619"/>
      <w:docPartObj>
        <w:docPartGallery w:val="Page Numbers (Bottom of Page)"/>
        <w:docPartUnique w:val="true"/>
      </w:docPartObj>
      <w:rPr/>
    </w:sdtPr>
    <w:sdtContent>
      <w:p>
        <w:pPr>
          <w:pStyle w:val="77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7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783"/>
        <w:rPr>
          <w:rFonts w:ascii="Times New Roman" w:hAnsi="Times New Roman" w:cs="Times New Roman"/>
        </w:rPr>
      </w:pPr>
      <w:r>
        <w:rPr>
          <w:rStyle w:val="78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  <w:r/>
    </w:p>
  </w:footnote>
  <w:footnote w:id="3">
    <w:p>
      <w:pPr>
        <w:pStyle w:val="783"/>
        <w:jc w:val="both"/>
        <w:rPr>
          <w:rFonts w:ascii="Times New Roman" w:hAnsi="Times New Roman" w:cs="Times New Roman"/>
        </w:rPr>
      </w:pPr>
      <w:r>
        <w:rPr>
          <w:rStyle w:val="78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</w:t>
      </w:r>
      <w:r/>
    </w:p>
  </w:footnote>
  <w:footnote w:id="4">
    <w:p>
      <w:pPr>
        <w:pStyle w:val="783"/>
        <w:jc w:val="both"/>
        <w:rPr>
          <w:rFonts w:ascii="Times New Roman" w:hAnsi="Times New Roman" w:cs="Times New Roman"/>
        </w:rPr>
      </w:pPr>
      <w:r>
        <w:rPr>
          <w:rStyle w:val="78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 </w:t>
      </w:r>
      <w:r>
        <w:rPr>
          <w:rFonts w:ascii="Times New Roman" w:hAnsi="Times New Roman" w:cs="Times New Roman"/>
          <w:spacing w:val="-16"/>
        </w:rPr>
        <w:t xml:space="preserve">ОК 016-94</w:t>
      </w:r>
      <w:r/>
    </w:p>
  </w:footnote>
  <w:footnote w:id="5">
    <w:p>
      <w:pPr>
        <w:pStyle w:val="783"/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 Квалификационные характеристики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</w:rPr>
        <w:t xml:space="preserve">профессиограмма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указаны в соответствии с </w:t>
      </w:r>
      <w:r>
        <w:rPr>
          <w:rFonts w:ascii="Times New Roman" w:hAnsi="Times New Roman" w:cs="Times New Roman"/>
        </w:rPr>
        <w:t xml:space="preserve">требованиями </w:t>
      </w:r>
      <w:r>
        <w:rPr>
          <w:rFonts w:ascii="Times New Roman" w:hAnsi="Times New Roman" w:cs="Times New Roman"/>
        </w:rPr>
        <w:t xml:space="preserve">знаний и умений,</w:t>
      </w:r>
      <w:r>
        <w:rPr>
          <w:rFonts w:ascii="Times New Roman" w:hAnsi="Times New Roman" w:cs="Times New Roman"/>
        </w:rPr>
        <w:t xml:space="preserve"> закрепленными в </w:t>
      </w:r>
      <w:r>
        <w:rPr>
          <w:rFonts w:ascii="Times New Roman" w:hAnsi="Times New Roman" w:cs="Times New Roman"/>
        </w:rPr>
        <w:t xml:space="preserve">профессиональн</w:t>
      </w:r>
      <w:r>
        <w:rPr>
          <w:rFonts w:ascii="Times New Roman" w:hAnsi="Times New Roman" w:cs="Times New Roman"/>
        </w:rPr>
        <w:t xml:space="preserve">ом</w:t>
      </w:r>
      <w:r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12.012</w:t>
      </w:r>
      <w:r>
        <w:rPr>
          <w:rFonts w:ascii="Times New Roman" w:hAnsi="Times New Roman" w:cs="Times New Roman"/>
        </w:rPr>
        <w:t xml:space="preserve"> Специалист транспортной безопасности на воздушном транспорте гражданской авиации.</w:t>
      </w:r>
      <w:r/>
    </w:p>
  </w:footnote>
  <w:footnote w:id="6">
    <w:p>
      <w:pPr>
        <w:pStyle w:val="783"/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 Квалификационные характеристики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</w:rPr>
        <w:t xml:space="preserve">профессиограмма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указан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 xml:space="preserve">требованиями </w:t>
      </w:r>
      <w:r>
        <w:rPr>
          <w:rFonts w:ascii="Times New Roman" w:hAnsi="Times New Roman" w:cs="Times New Roman"/>
        </w:rPr>
        <w:t xml:space="preserve">знаний и умений,</w:t>
      </w:r>
      <w:r>
        <w:rPr>
          <w:rFonts w:ascii="Times New Roman" w:hAnsi="Times New Roman" w:cs="Times New Roman"/>
        </w:rPr>
        <w:t xml:space="preserve"> закрепленными в </w:t>
      </w:r>
      <w:r>
        <w:rPr>
          <w:rFonts w:ascii="Times New Roman" w:hAnsi="Times New Roman" w:cs="Times New Roman"/>
        </w:rPr>
        <w:t xml:space="preserve">профессиональн</w:t>
      </w:r>
      <w:r>
        <w:rPr>
          <w:rFonts w:ascii="Times New Roman" w:hAnsi="Times New Roman" w:cs="Times New Roman"/>
        </w:rPr>
        <w:t xml:space="preserve">ом</w:t>
      </w:r>
      <w:r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17.072</w:t>
      </w:r>
      <w:r>
        <w:rPr>
          <w:rFonts w:ascii="Times New Roman" w:hAnsi="Times New Roman" w:cs="Times New Roman"/>
        </w:rPr>
        <w:t xml:space="preserve"> Работник по организации обслуживания пассажирских перевозок воздушным транспортом.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51"/>
      <w:numFmt w:val="bullet"/>
      <w:isLgl w:val="false"/>
      <w:suff w:val="tab"/>
      <w:lvlText w:val="•"/>
      <w:lvlJc w:val="left"/>
      <w:pPr>
        <w:ind w:left="1785" w:hanging="705"/>
      </w:pPr>
      <w:rPr>
        <w:rFonts w:hint="default" w:ascii="Calibri" w:hAnsi="Calibri" w:cs="Calibri" w:eastAsiaTheme="minorHAnsi"/>
        <w:sz w:val="22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9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1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3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5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9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1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56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4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71"/>
    <w:next w:val="77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72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71"/>
    <w:next w:val="77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7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71"/>
    <w:next w:val="77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7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71"/>
    <w:next w:val="77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7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71"/>
    <w:next w:val="77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7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71"/>
    <w:next w:val="77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7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71"/>
    <w:next w:val="77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7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71"/>
    <w:next w:val="77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7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71"/>
    <w:next w:val="77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7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71"/>
    <w:next w:val="77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72"/>
    <w:link w:val="33"/>
    <w:uiPriority w:val="10"/>
    <w:rPr>
      <w:sz w:val="48"/>
      <w:szCs w:val="48"/>
    </w:rPr>
  </w:style>
  <w:style w:type="paragraph" w:styleId="35">
    <w:name w:val="Subtitle"/>
    <w:basedOn w:val="771"/>
    <w:next w:val="77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72"/>
    <w:link w:val="35"/>
    <w:uiPriority w:val="11"/>
    <w:rPr>
      <w:sz w:val="24"/>
      <w:szCs w:val="24"/>
    </w:rPr>
  </w:style>
  <w:style w:type="paragraph" w:styleId="37">
    <w:name w:val="Quote"/>
    <w:basedOn w:val="771"/>
    <w:next w:val="77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71"/>
    <w:next w:val="77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72"/>
    <w:link w:val="777"/>
    <w:uiPriority w:val="99"/>
  </w:style>
  <w:style w:type="character" w:styleId="44">
    <w:name w:val="Footer Char"/>
    <w:basedOn w:val="772"/>
    <w:link w:val="779"/>
    <w:uiPriority w:val="99"/>
  </w:style>
  <w:style w:type="paragraph" w:styleId="45">
    <w:name w:val="Caption"/>
    <w:basedOn w:val="771"/>
    <w:next w:val="7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79"/>
    <w:uiPriority w:val="99"/>
  </w:style>
  <w:style w:type="table" w:styleId="48">
    <w:name w:val="Table Grid Light"/>
    <w:basedOn w:val="7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Text Char"/>
    <w:link w:val="783"/>
    <w:uiPriority w:val="99"/>
    <w:rPr>
      <w:sz w:val="18"/>
    </w:rPr>
  </w:style>
  <w:style w:type="paragraph" w:styleId="177">
    <w:name w:val="endnote text"/>
    <w:basedOn w:val="77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72"/>
    <w:uiPriority w:val="99"/>
    <w:semiHidden/>
    <w:unhideWhenUsed/>
    <w:rPr>
      <w:vertAlign w:val="superscript"/>
    </w:rPr>
  </w:style>
  <w:style w:type="paragraph" w:styleId="180">
    <w:name w:val="toc 1"/>
    <w:basedOn w:val="771"/>
    <w:next w:val="77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71"/>
    <w:next w:val="77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71"/>
    <w:next w:val="77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71"/>
    <w:next w:val="77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71"/>
    <w:next w:val="77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71"/>
    <w:next w:val="77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71"/>
    <w:next w:val="77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71"/>
    <w:next w:val="77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71"/>
    <w:next w:val="77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71"/>
    <w:next w:val="771"/>
    <w:uiPriority w:val="99"/>
    <w:unhideWhenUsed/>
    <w:pPr>
      <w:spacing w:after="0" w:afterAutospacing="0"/>
    </w:pPr>
  </w:style>
  <w:style w:type="paragraph" w:styleId="771" w:default="1">
    <w:name w:val="Normal"/>
    <w:qFormat/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paragraph" w:styleId="775">
    <w:name w:val="List Paragraph"/>
    <w:basedOn w:val="771"/>
    <w:link w:val="776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776" w:customStyle="1">
    <w:name w:val="Абзац списка Знак"/>
    <w:basedOn w:val="772"/>
    <w:link w:val="775"/>
    <w:uiPriority w:val="34"/>
    <w:rPr>
      <w:rFonts w:ascii="Calibri" w:hAnsi="Calibri" w:eastAsia="Calibri" w:cs="Times New Roman"/>
    </w:rPr>
  </w:style>
  <w:style w:type="paragraph" w:styleId="777">
    <w:name w:val="Header"/>
    <w:basedOn w:val="771"/>
    <w:link w:val="7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8" w:customStyle="1">
    <w:name w:val="Верхний колонтитул Знак"/>
    <w:basedOn w:val="772"/>
    <w:link w:val="777"/>
    <w:uiPriority w:val="99"/>
  </w:style>
  <w:style w:type="paragraph" w:styleId="779">
    <w:name w:val="Footer"/>
    <w:basedOn w:val="771"/>
    <w:link w:val="7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80" w:customStyle="1">
    <w:name w:val="Нижний колонтитул Знак"/>
    <w:basedOn w:val="772"/>
    <w:link w:val="779"/>
    <w:uiPriority w:val="99"/>
  </w:style>
  <w:style w:type="paragraph" w:styleId="781">
    <w:name w:val="Balloon Text"/>
    <w:basedOn w:val="771"/>
    <w:link w:val="78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82" w:customStyle="1">
    <w:name w:val="Текст выноски Знак"/>
    <w:basedOn w:val="772"/>
    <w:link w:val="781"/>
    <w:uiPriority w:val="99"/>
    <w:semiHidden/>
    <w:rPr>
      <w:rFonts w:ascii="Segoe UI" w:hAnsi="Segoe UI" w:cs="Segoe UI"/>
      <w:sz w:val="18"/>
      <w:szCs w:val="18"/>
    </w:rPr>
  </w:style>
  <w:style w:type="paragraph" w:styleId="783">
    <w:name w:val="footnote text"/>
    <w:basedOn w:val="771"/>
    <w:link w:val="78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84" w:customStyle="1">
    <w:name w:val="Текст сноски Знак"/>
    <w:basedOn w:val="772"/>
    <w:link w:val="783"/>
    <w:uiPriority w:val="99"/>
    <w:semiHidden/>
    <w:rPr>
      <w:sz w:val="20"/>
      <w:szCs w:val="20"/>
    </w:rPr>
  </w:style>
  <w:style w:type="character" w:styleId="785">
    <w:name w:val="footnote reference"/>
    <w:basedOn w:val="772"/>
    <w:uiPriority w:val="99"/>
    <w:semiHidden/>
    <w:unhideWhenUsed/>
    <w:rPr>
      <w:vertAlign w:val="superscript"/>
    </w:rPr>
  </w:style>
  <w:style w:type="table" w:styleId="786">
    <w:name w:val="Table Grid"/>
    <w:basedOn w:val="77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3DE2-B61F-4B9C-AC9A-136BDFFF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Михаил Гайдаев</cp:lastModifiedBy>
  <cp:revision>32</cp:revision>
  <dcterms:created xsi:type="dcterms:W3CDTF">2023-01-11T11:48:00Z</dcterms:created>
  <dcterms:modified xsi:type="dcterms:W3CDTF">2023-03-01T09:37:11Z</dcterms:modified>
</cp:coreProperties>
</file>