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>ОПИСАНИЕ КОМПЕТЕНЦИИ</w:t>
      </w:r>
    </w:p>
    <w:p>
      <w:pPr>
        <w:pStyle w:val="Normal"/>
        <w:spacing w:lineRule="auto" w:line="276"/>
        <w:jc w:val="center"/>
        <w:rPr/>
      </w:pPr>
      <w:r>
        <w:rPr>
          <w:rStyle w:val="Style14"/>
          <w:rFonts w:cs="Times New Roman" w:ascii="Times New Roman" w:hAnsi="Times New Roman"/>
          <w:sz w:val="72"/>
          <w:szCs w:val="72"/>
        </w:rPr>
        <w:t xml:space="preserve">«ТЕХНОЛОГИИ ИНФОРМАЦИОННОГО МОДЕЛИРОВАНИЯ </w:t>
      </w:r>
      <w:r>
        <w:rPr>
          <w:rStyle w:val="Style14"/>
          <w:rFonts w:cs="Times New Roman" w:ascii="Times New Roman" w:hAnsi="Times New Roman"/>
          <w:sz w:val="72"/>
          <w:szCs w:val="72"/>
          <w:lang w:val="en-US"/>
        </w:rPr>
        <w:t>BIM</w:t>
      </w:r>
      <w:r>
        <w:rPr>
          <w:rStyle w:val="Style14"/>
          <w:rFonts w:cs="Times New Roman" w:ascii="Times New Roman" w:hAnsi="Times New Roman"/>
          <w:sz w:val="72"/>
          <w:szCs w:val="72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spacing w:lineRule="auto" w:line="276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Наименование компетенции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</w:rPr>
        <w:t xml:space="preserve">: «Технологии информационного моделирования 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>BIM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sz w:val="28"/>
          <w:szCs w:val="28"/>
        </w:rPr>
        <w:t>Формат участия в соревновании</w:t>
      </w:r>
      <w:r>
        <w:rPr>
          <w:rStyle w:val="Style14"/>
          <w:rFonts w:eastAsia="Calibri" w:cs="Times New Roman" w:ascii="Times New Roman" w:hAnsi="Times New Roman"/>
          <w:sz w:val="28"/>
          <w:szCs w:val="28"/>
        </w:rPr>
        <w:t>: командный (2 чел. в команде)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sz w:val="28"/>
          <w:szCs w:val="28"/>
        </w:rPr>
        <w:t>Описание компетенции</w:t>
      </w:r>
      <w:r>
        <w:rPr>
          <w:rStyle w:val="Style14"/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Соревнования по компетенции представляют собой конкурентную работу проектных групп (команд), осуществляющих проработку конкурсного задания.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Команда состоит из 2-х (двух) специалистов в сфере информационного моделирования в строительстве, владеющих знаниями и умениями по следующим специальностям/специализациям: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Style14"/>
          <w:rFonts w:ascii="Times New Roman" w:hAnsi="Times New Roman"/>
          <w:color w:val="000000"/>
          <w:sz w:val="28"/>
          <w:szCs w:val="28"/>
        </w:rPr>
        <w:t>BIM (ТИМ)-техник — разработка информационной модели по профильному направлению проекта», (трудовая функция B/01.6), а также оформление технической документации с использованием информационной модели (трудовая функция B/02.6);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BIM (ТИМ)-координатор — организация коллективной работы с информационной моделью в среде общих данных (трудовая функция C/03.6), координация информационных моделей и их проверка на соответствие предъявляемым требованиям (C/04.6).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Предполагается, что участники будут выполнять задания по своему основному профилю и смежному. Распределение ролей в рамках исполнения задания не регламентируется, поэтому роли могут меняться от персоналии к персоналии в течении всего периода выполнения задания. Роль BIM-менеджер или BIM-координатор необходима для фиксации процедуры выдачи и согласования заданий.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компетенции предусматривает знание программ: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Style14"/>
          <w:rFonts w:ascii="Times New Roman" w:hAnsi="Times New Roman"/>
          <w:color w:val="000000"/>
          <w:sz w:val="28"/>
          <w:szCs w:val="28"/>
        </w:rPr>
        <w:t>BIM-систем для разработки и координации информационных моделей и возможность экспорта в соответствии со стандартом IFC в</w:t>
      </w:r>
      <w:r>
        <w:rPr>
          <w:rStyle w:val="Style14"/>
          <w:rFonts w:eastAsia="Calibri" w:cs="Times New Roman" w:ascii="Times New Roman" w:hAnsi="Times New Roman"/>
          <w:color w:val="000000"/>
          <w:sz w:val="28"/>
          <w:szCs w:val="28"/>
        </w:rPr>
        <w:t>ерсии не ниже 4.0.2.1 и определением модельного вида Reference View версии 1.2;</w:t>
      </w:r>
    </w:p>
    <w:p>
      <w:pPr>
        <w:pStyle w:val="Normal"/>
        <w:numPr>
          <w:ilvl w:val="0"/>
          <w:numId w:val="4"/>
        </w:numPr>
        <w:spacing w:before="0" w:after="1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управления проектно-конструкторским документооборотом и</w:t>
      </w:r>
    </w:p>
    <w:p>
      <w:pPr>
        <w:pStyle w:val="Normal"/>
        <w:spacing w:before="0" w:after="1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процессами информационного моделирования (СОД).</w:t>
      </w:r>
    </w:p>
    <w:p>
      <w:pPr>
        <w:pStyle w:val="Normal"/>
        <w:tabs>
          <w:tab w:val="clear" w:pos="720"/>
        </w:tabs>
        <w:spacing w:lineRule="auto" w:line="276" w:before="0" w:after="0"/>
        <w:ind w:left="72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firstLine="851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В основе компетенции лежит работа  с технологией BIM. Термин </w:t>
      </w:r>
      <w:r>
        <w:rPr>
          <w:rStyle w:val="StrongEmphasis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BIM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 это сокращение от </w:t>
      </w:r>
      <w:r>
        <w:rPr>
          <w:rStyle w:val="StrongEmphasis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Building Information Model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 – информационная модель здания или информационное моделирование зданий, если речь идет о процессе или технологии. В российском законодательстве закреплен аналогичный термин – технология информационного моделирования или ТИМ. </w:t>
      </w:r>
      <w:r>
        <w:rPr>
          <w:rStyle w:val="Style14"/>
          <w:rFonts w:eastAsia="Calibri" w:cs="Times New Roman" w:ascii="Times New Roman" w:hAnsi="Times New Roman"/>
          <w:color w:val="000000"/>
          <w:sz w:val="28"/>
          <w:szCs w:val="28"/>
        </w:rPr>
        <w:t>Технология BIM создает уникальные цифровые объекты, где вся информация о проекте накапливается в едином информационном поле, которое включает все этапы проекта от идеи к его полной реализации.</w:t>
      </w:r>
    </w:p>
    <w:p>
      <w:pPr>
        <w:pStyle w:val="Normal"/>
        <w:shd w:fill="FFFFFF" w:val="clear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BIM-модель предназначена для повышения экономической эффективности в процессе строительства начиная с самого раннего этапа проектирования; это возможно благодаря тесному взаимодействию специалистов, детальному визуальному отображению и параметризации строительных элементов. Благодаря комплексному подходу все участники проекта могут в режиме реального времени отслеживать любые изменения в проекте, с тем чтобы своевременно корректировать и координировать запланированные работы.</w:t>
      </w:r>
    </w:p>
    <w:p>
      <w:pPr>
        <w:pStyle w:val="TextBody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color w:val="000000"/>
          <w:sz w:val="28"/>
          <w:szCs w:val="28"/>
        </w:rPr>
        <w:t xml:space="preserve">         </w:t>
      </w:r>
      <w:r>
        <w:rPr>
          <w:rStyle w:val="Style14"/>
          <w:rFonts w:eastAsia="Calibri" w:cs="Times New Roman" w:ascii="Times New Roman" w:hAnsi="Times New Roman"/>
          <w:color w:val="000000"/>
          <w:sz w:val="28"/>
          <w:szCs w:val="28"/>
        </w:rPr>
        <w:t>Реальная ценность и преимущества использования технологии BIM и создания на ее основе BIM-модели оценены на всех стадиях жизненного цикла, включая предпроектную стадию, проектирование, строительство, эксплуатацию и демонтаж объекта капитального строительства.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России по теме информационного моделирования введено в действие несколько десятков регламентирующих документов. Использование информационного моделирования закреплено в Градостроительном кодексе РФ.</w:t>
      </w:r>
    </w:p>
    <w:p>
      <w:pPr>
        <w:pStyle w:val="Normal"/>
        <w:shd w:fill="FFFFFF" w:val="clear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 1 января 2022 года использование BIM для объектов, проектируемых на бюджетные средства обязательно (Постановление Правительства №331 от 05.03.2021).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keepNext w:val="true"/>
        <w:tabs>
          <w:tab w:val="clear" w:pos="720"/>
          <w:tab w:val="left" w:pos="0" w:leader="none"/>
        </w:tabs>
        <w:spacing w:lineRule="auto" w:line="276" w:before="0" w:after="0"/>
        <w:ind w:left="0" w:hanging="0"/>
        <w:jc w:val="both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0" w:name="_Toc123113308"/>
      <w:r>
        <w:rPr>
          <w:rFonts w:eastAsia="Times New Roman" w:cs="Times New Roman" w:ascii="Times New Roman" w:hAnsi="Times New Roman"/>
          <w:b/>
          <w:sz w:val="28"/>
          <w:szCs w:val="28"/>
        </w:rPr>
        <w:t>Нормативные правовые акты</w:t>
      </w:r>
      <w:bookmarkEnd w:id="0"/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ФГОС СПО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ФГОС  08.02.01 Строительство и эксплуатация зданий и сооружений . Приказ Минобрнауки России от 10.01.2018 N 2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Профессиональный стандарт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Style14"/>
          <w:rFonts w:ascii="Times New Roman" w:hAnsi="Times New Roman"/>
          <w:color w:val="000000"/>
          <w:sz w:val="28"/>
          <w:szCs w:val="28"/>
        </w:rPr>
        <w:t xml:space="preserve">16.151. Специалист в сфере информационного моделирования в строительстве. Утвержден </w:t>
      </w:r>
      <w:r>
        <w:rPr>
          <w:rStyle w:val="Style18"/>
          <w:rFonts w:ascii="Times New Roman" w:hAnsi="Times New Roman"/>
          <w:i w:val="false"/>
          <w:iCs w:val="false"/>
          <w:color w:val="000000"/>
          <w:sz w:val="28"/>
          <w:szCs w:val="28"/>
        </w:rPr>
        <w:t>приказом Министерства труда и социальной защиты Российской Федерации от 16 ноября 2020 года N 787н.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10.008 Архитектор. Утвержден приказом Министерства труда и социальной защиты Российской Федерации от 06.04.2022 № 202н.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ЕТКС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8"/>
          <w:rFonts w:cs="Times New Roman" w:ascii="Times New Roman" w:hAnsi="Times New Roman"/>
          <w:i w:val="false"/>
          <w:iCs w:val="false"/>
          <w:sz w:val="28"/>
          <w:szCs w:val="28"/>
          <w:lang w:val="en-US"/>
        </w:rPr>
        <w:t>BIM</w:t>
      </w:r>
      <w:r>
        <w:rPr>
          <w:rStyle w:val="Style18"/>
          <w:rFonts w:cs="Times New Roman" w:ascii="Times New Roman" w:hAnsi="Times New Roman"/>
          <w:i w:val="false"/>
          <w:iCs w:val="false"/>
          <w:sz w:val="28"/>
          <w:szCs w:val="28"/>
        </w:rPr>
        <w:t>-специалисты не включены в ЕТКС. Возможные наименования должностей, профессий: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8"/>
          <w:rFonts w:cs="Times New Roman" w:ascii="Times New Roman" w:hAnsi="Times New Roman"/>
          <w:i w:val="false"/>
          <w:iCs w:val="false"/>
          <w:sz w:val="28"/>
          <w:szCs w:val="28"/>
        </w:rPr>
        <w:t>-Технический специалист в области технологий информационного моделирования (далее - ТИМ)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8"/>
          <w:rFonts w:cs="Times New Roman" w:ascii="Times New Roman" w:hAnsi="Times New Roman"/>
          <w:i w:val="false"/>
          <w:iCs w:val="false"/>
          <w:sz w:val="28"/>
          <w:szCs w:val="28"/>
        </w:rPr>
        <w:t>- Техник отдела ТИМ;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8"/>
          <w:rFonts w:cs="Times New Roman" w:ascii="Times New Roman" w:hAnsi="Times New Roman"/>
          <w:i w:val="false"/>
          <w:iCs w:val="false"/>
          <w:sz w:val="28"/>
          <w:szCs w:val="28"/>
        </w:rPr>
        <w:t>- Специалист-техник по поддержке пользователей ТИМ;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8"/>
          <w:rFonts w:cs="Times New Roman" w:ascii="Times New Roman" w:hAnsi="Times New Roman"/>
          <w:i w:val="false"/>
          <w:iCs w:val="false"/>
          <w:sz w:val="28"/>
          <w:szCs w:val="28"/>
        </w:rPr>
        <w:t>- ТИМ-техник;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8"/>
          <w:rFonts w:cs="Times New Roman" w:ascii="Times New Roman" w:hAnsi="Times New Roman"/>
          <w:i w:val="false"/>
          <w:iCs w:val="false"/>
          <w:sz w:val="28"/>
          <w:szCs w:val="28"/>
        </w:rPr>
        <w:t>- ТИМ-мастер.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Отраслевые/корпоративные стандарты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Градостроительный кодекс РФ;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 xml:space="preserve">- </w:t>
      </w:r>
      <w:r>
        <w:rPr>
          <w:rStyle w:val="Style14"/>
          <w:rFonts w:eastAsia="Calibri" w:cs="Times New Roman" w:ascii="Times New Roman" w:hAnsi="Times New Roman"/>
          <w:sz w:val="28"/>
          <w:szCs w:val="28"/>
          <w:lang w:val="en-US"/>
        </w:rPr>
        <w:t>BIM</w:t>
      </w:r>
      <w:r>
        <w:rPr>
          <w:rStyle w:val="Style14"/>
          <w:rFonts w:eastAsia="Calibri" w:cs="Times New Roman" w:ascii="Times New Roman" w:hAnsi="Times New Roman"/>
          <w:sz w:val="28"/>
          <w:szCs w:val="28"/>
        </w:rPr>
        <w:t>-стандарт АСКОН (</w:t>
      </w:r>
      <w:hyperlink r:id="rId2" w:tgtFrame="_top">
        <w:r>
          <w:rPr>
            <w:rStyle w:val="InternetLink"/>
            <w:rFonts w:eastAsia="Calibri" w:cs="Times New Roman" w:ascii="Times New Roman" w:hAnsi="Times New Roman"/>
            <w:sz w:val="28"/>
            <w:szCs w:val="28"/>
            <w:lang w:val="ru-RU"/>
          </w:rPr>
          <w:t>https://ascon.ru/bim-standart/</w:t>
        </w:r>
      </w:hyperlink>
      <w:r>
        <w:rPr>
          <w:rStyle w:val="Style14"/>
          <w:rFonts w:eastAsia="Calibri"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ГОСТы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R_mcid0"/>
      <w:bookmarkEnd w:id="1"/>
      <w:r>
        <w:rPr>
          <w:rFonts w:cs="Times New Roman" w:ascii="Times New Roman" w:hAnsi="Times New Roman"/>
          <w:sz w:val="28"/>
          <w:szCs w:val="28"/>
        </w:rPr>
        <w:t>-ГОСТ Р 21.101-2020 «Система проектной документации для строительства. Основные требования к проектной и рабочей документации».</w:t>
      </w:r>
    </w:p>
    <w:p>
      <w:pPr>
        <w:pStyle w:val="4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-ГОСТ Р 54257-2010 «Надежность строительных конструкций и оснований. Основные положения и требования»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-ГОСТ Р 10.0.02-2019/ ИСО 16739-1:2018 «Система стандартов информационного моделирования зданий и сооружений. Отраслевые базовые классы (IFC) для обмена и управления данными об объектах строительства. Часть 1 Схема данных»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-ГОСТ Р 10.0.03-2019/ ИСО 29481-1:2016 «Система стандартов информационного моделирования зданий и сооружений. Информационное моделирование в строительстве. Справочник по обмену информацией. Часть 1. Методология и формат»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-ГОСТ Р 10.0.05-2019/ ИСО 12006-2:2015 «Система стандартов информационного моделирования зданий и сооружений. Строительство зданий. Структура информации об объектах строительства. Часть 2. Основные принципы классификации»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sz w:val="28"/>
          <w:szCs w:val="28"/>
        </w:rPr>
        <w:t>-ГОСТ Р 57309-2016/</w:t>
      </w:r>
      <w:r>
        <w:rPr>
          <w:rStyle w:val="Style14"/>
          <w:rFonts w:cs="Times New Roman" w:ascii="Times New Roman" w:hAnsi="Times New Roman"/>
          <w:sz w:val="28"/>
          <w:szCs w:val="28"/>
        </w:rPr>
        <w:t>ИСО</w:t>
      </w:r>
      <w:r>
        <w:rPr>
          <w:rStyle w:val="Style14"/>
          <w:rFonts w:eastAsia="Calibri" w:cs="Times New Roman" w:ascii="Times New Roman" w:hAnsi="Times New Roman"/>
          <w:sz w:val="28"/>
          <w:szCs w:val="28"/>
        </w:rPr>
        <w:t xml:space="preserve"> 16354:2013 «Руководящие принципы по библиотекам знаний и библиотекам объектов»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-ГОСТ Р 57563-2017/ISO/TS 12911:2012 «Моделирование информационное в строительстве. Основные положения по разработке стандартов информационного моделирования зданий и сооружений»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-ГОСТ Р 58438.1-2019 «Структуры данных электронных каталогов продукции для инженерных систем зданий. Часть 1. Понятия, архитектура и модель»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-ГОСТ Р ИСО 22263-2017 «Модель организации данных о строительных работах. Структура управления проектной информацией»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-ГОСТ Р 58908.1-2020 / МЭК 81346-1-2019 «Промышленные системы, установки, оборудование и промышленная продукция. Принципы структурирования и коды. Часть 1. Основные правила»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-ГОСТ Р 58908.12-2020/ ИСО 81346-12—2019 «Промышленные системы, установки, оборудование и промышленная продукция. Принципы структурирования и коды. Часть 12. Объекты капитального строительства и системы инженерно-технического обеспечения»</w:t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СанПин</w:t>
      </w:r>
    </w:p>
    <w:p>
      <w:pPr>
        <w:pStyle w:val="1"/>
        <w:tabs>
          <w:tab w:val="clear" w:pos="720"/>
          <w:tab w:val="left" w:pos="0" w:leader="none"/>
        </w:tabs>
        <w:spacing w:lineRule="auto" w:line="276" w:before="0" w:after="0"/>
        <w:ind w:lef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СП 2.2.3670-20 "Санитарно-эпидемиологические требования к условиям труда"</w:t>
      </w:r>
    </w:p>
    <w:p>
      <w:pPr>
        <w:pStyle w:val="TextBody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 (СНИП)</w:t>
      </w:r>
    </w:p>
    <w:p>
      <w:pPr>
        <w:pStyle w:val="Style25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 331.1325800.2017 «Информационное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комплексах»</w:t>
      </w:r>
    </w:p>
    <w:p>
      <w:pPr>
        <w:pStyle w:val="Style25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 301.1325800.2017 «Информационное моделирование в строительстве. Правила организации работ производственно-техническими отделами»</w:t>
      </w:r>
    </w:p>
    <w:p>
      <w:pPr>
        <w:pStyle w:val="Style25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 328.1325800.2020 «Информационное моделирование в строительстве. Правила описания компонентов информационной модели»</w:t>
      </w:r>
    </w:p>
    <w:p>
      <w:pPr>
        <w:pStyle w:val="Style25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 333.1325800.2020 «Информационное моделирование в строительстве. Правила формирования информационной модели объектов на различных стадиях жизненного цикла»</w:t>
      </w:r>
    </w:p>
    <w:p>
      <w:pPr>
        <w:pStyle w:val="Style25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 480.1325800.2020 «Информационное моделирование в строительстве. Требования к формированию информационных моделей объектов капитального строительства для эксплуатации многоквартирных домов»</w:t>
      </w:r>
    </w:p>
    <w:p>
      <w:pPr>
        <w:pStyle w:val="Style25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 481.1325800.2020 «Информационное моделирование в строительстве. Правила применения в экономически эффективной проектной документации повторного использования и при ее привязке»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keepNext w:val="true"/>
        <w:tabs>
          <w:tab w:val="clear" w:pos="720"/>
          <w:tab w:val="left" w:pos="0" w:leader="none"/>
        </w:tabs>
        <w:spacing w:lineRule="auto" w:line="276" w:before="0" w:after="0"/>
        <w:ind w:left="0" w:firstLine="709"/>
        <w:jc w:val="both"/>
        <w:outlineLvl w:val="1"/>
        <w:rPr/>
      </w:pPr>
      <w:r>
        <w:rPr>
          <w:rStyle w:val="Style14"/>
          <w:rFonts w:eastAsia="Times New Roman" w:cs="Times New Roman" w:ascii="Times New Roman" w:hAnsi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Style w:val="Style14"/>
          <w:rFonts w:eastAsia="Times New Roman" w:cs="Times New Roman" w:ascii="Times New Roman" w:hAnsi="Times New Roman"/>
          <w:b/>
          <w:sz w:val="28"/>
          <w:szCs w:val="28"/>
        </w:rPr>
        <w:t xml:space="preserve"> о</w:t>
      </w:r>
      <w:r>
        <w:rPr>
          <w:rStyle w:val="Style14"/>
          <w:rFonts w:eastAsia="Calibri" w:cs="Times New Roman" w:ascii="Times New Roman" w:hAnsi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Style w:val="Style14"/>
          <w:rFonts w:eastAsia="Calibri"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keepNext w:val="true"/>
        <w:tabs>
          <w:tab w:val="clear" w:pos="720"/>
          <w:tab w:val="left" w:pos="0" w:leader="none"/>
        </w:tabs>
        <w:spacing w:lineRule="auto" w:line="276" w:before="0" w:after="0"/>
        <w:ind w:left="0" w:firstLine="709"/>
        <w:jc w:val="both"/>
        <w:outlineLvl w:val="1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8561"/>
      </w:tblGrid>
      <w:tr>
        <w:trPr/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92D050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color w:val="FFFFF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FFFFFF"/>
                <w:sz w:val="28"/>
                <w:szCs w:val="28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color w:val="FFFFFF"/>
                <w:sz w:val="28"/>
                <w:szCs w:val="28"/>
              </w:rPr>
              <w:t>п/п</w:t>
            </w:r>
          </w:p>
        </w:tc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92D050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b/>
                <w:b/>
                <w:color w:val="FFFFF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>
        <w:trPr/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spacing w:lineRule="auto" w:line="254" w:before="0" w:after="160"/>
              <w:rPr/>
            </w:pPr>
            <w:r>
              <w:rPr>
                <w:rStyle w:val="Style18"/>
                <w:rFonts w:eastAsia="Calibri" w:cs="Times New Roman" w:ascii="Times New Roman" w:hAnsi="Times New Roman"/>
                <w:sz w:val="28"/>
                <w:szCs w:val="28"/>
              </w:rPr>
              <w:t>Адаптация и сопровождение программных средств в соответствии со стандартами применения технологий информационного моделирования ОКС в организации</w:t>
            </w:r>
          </w:p>
        </w:tc>
      </w:tr>
      <w:tr>
        <w:trPr/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spacing w:lineRule="auto" w:line="254" w:before="0" w:after="160"/>
              <w:rPr/>
            </w:pPr>
            <w:r>
              <w:rPr>
                <w:rStyle w:val="Style18"/>
                <w:rFonts w:eastAsia="Calibri" w:cs="Times New Roman" w:ascii="Times New Roman" w:hAnsi="Times New Roman"/>
                <w:sz w:val="28"/>
                <w:szCs w:val="28"/>
              </w:rPr>
              <w:t>Подготовка контента электронных справочников, библиотек компонентов и баз данных для информационного моделирования ОКС в соответствии с заданием</w:t>
            </w:r>
          </w:p>
        </w:tc>
      </w:tr>
      <w:tr>
        <w:trPr/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spacing w:lineRule="auto" w:line="254" w:before="0" w:after="160"/>
              <w:rPr/>
            </w:pPr>
            <w:r>
              <w:rPr>
                <w:rStyle w:val="Style18"/>
                <w:rFonts w:eastAsia="Calibri" w:cs="Times New Roman" w:ascii="Times New Roman" w:hAnsi="Times New Roman"/>
                <w:sz w:val="28"/>
                <w:szCs w:val="28"/>
              </w:rPr>
              <w:t>Автоматизация и сопровождение решения задач формирования, анализа и передачи данных об ОКС средствами программ информационного моделирования</w:t>
            </w:r>
          </w:p>
        </w:tc>
      </w:tr>
      <w:tr>
        <w:trPr/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spacing w:lineRule="auto" w:line="254" w:before="0" w:after="160"/>
              <w:rPr/>
            </w:pPr>
            <w:r>
              <w:rPr>
                <w:rStyle w:val="Style18"/>
                <w:rFonts w:eastAsia="Calibri" w:cs="Times New Roman" w:ascii="Times New Roman" w:hAnsi="Times New Roman"/>
                <w:sz w:val="28"/>
                <w:szCs w:val="28"/>
              </w:rPr>
              <w:t>Формирование, обработка и актуализация данных структурных элементов информационной модели при решении профильных задач на этапе жизненного цикла ОКС</w:t>
            </w:r>
          </w:p>
        </w:tc>
      </w:tr>
      <w:tr>
        <w:trPr/>
        <w:tc>
          <w:tcPr>
            <w:tcW w:w="1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spacing w:lineRule="auto" w:line="254" w:before="0" w:after="160"/>
              <w:rPr/>
            </w:pPr>
            <w:r>
              <w:rPr>
                <w:rStyle w:val="Style18"/>
                <w:rFonts w:eastAsia="Calibri" w:cs="Times New Roman" w:ascii="Times New Roman" w:hAnsi="Times New Roman"/>
                <w:sz w:val="28"/>
                <w:szCs w:val="28"/>
              </w:rPr>
              <w:t>Формирование технической документации информационной модели ОКС</w:t>
            </w:r>
          </w:p>
        </w:tc>
      </w:tr>
      <w:tr>
        <w:trPr/>
        <w:tc>
          <w:tcPr>
            <w:tcW w:w="1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spacing w:lineRule="auto" w:line="254" w:before="0" w:after="160"/>
              <w:rPr/>
            </w:pPr>
            <w:r>
              <w:rPr>
                <w:rStyle w:val="Style18"/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Организация коллективной работы с информационной моделью ОКС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3516" w:leader="none"/>
        </w:tabs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720" w:footer="72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Symbol">
    <w:charset w:val="02"/>
    <w:family w:val="decorative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t>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5" w:hanging="49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Абзац списка Знак"/>
    <w:basedOn w:val="Style14"/>
    <w:qFormat/>
    <w:rPr>
      <w:rFonts w:ascii="Calibri" w:hAnsi="Calibri" w:eastAsia="Calibri" w:cs="Times New Roman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Выделение"/>
    <w:qFormat/>
    <w:rPr>
      <w:i/>
      <w:iCs/>
    </w:rPr>
  </w:style>
  <w:style w:type="character" w:styleId="InternetLink">
    <w:name w:val="Hyper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Symbol" w:hAnsi="Symbol" w:cs="Symbol"/>
      <w:sz w:val="28"/>
    </w:rPr>
  </w:style>
  <w:style w:type="character" w:styleId="WWCharLFO3LVL1">
    <w:name w:val="WW_CharLFO3LVL1"/>
    <w:qFormat/>
    <w:rPr>
      <w:rFonts w:ascii="Symbol" w:hAnsi="Symbol" w:cs="OpenSymbol"/>
    </w:rPr>
  </w:style>
  <w:style w:type="character" w:styleId="WWCharLFO3LVL2">
    <w:name w:val="WW_CharLFO3LVL2"/>
    <w:qFormat/>
    <w:rPr>
      <w:rFonts w:ascii="OpenSymbol" w:hAnsi="OpenSymbol" w:cs="OpenSymbol"/>
    </w:rPr>
  </w:style>
  <w:style w:type="character" w:styleId="WWCharLFO3LVL3">
    <w:name w:val="WW_CharLFO3LVL3"/>
    <w:qFormat/>
    <w:rPr>
      <w:rFonts w:ascii="OpenSymbol" w:hAnsi="OpenSymbol" w:cs="OpenSymbol"/>
    </w:rPr>
  </w:style>
  <w:style w:type="character" w:styleId="WWCharLFO3LVL4">
    <w:name w:val="WW_CharLFO3LVL4"/>
    <w:qFormat/>
    <w:rPr>
      <w:rFonts w:ascii="Symbol" w:hAnsi="Symbol" w:cs="OpenSymbol"/>
    </w:rPr>
  </w:style>
  <w:style w:type="character" w:styleId="WWCharLFO3LVL5">
    <w:name w:val="WW_CharLFO3LVL5"/>
    <w:qFormat/>
    <w:rPr>
      <w:rFonts w:ascii="OpenSymbol" w:hAnsi="OpenSymbol" w:cs="OpenSymbol"/>
    </w:rPr>
  </w:style>
  <w:style w:type="character" w:styleId="WWCharLFO3LVL6">
    <w:name w:val="WW_CharLFO3LVL6"/>
    <w:qFormat/>
    <w:rPr>
      <w:rFonts w:ascii="OpenSymbol" w:hAnsi="OpenSymbol" w:cs="OpenSymbol"/>
    </w:rPr>
  </w:style>
  <w:style w:type="character" w:styleId="WWCharLFO3LVL7">
    <w:name w:val="WW_CharLFO3LVL7"/>
    <w:qFormat/>
    <w:rPr>
      <w:rFonts w:ascii="Symbol" w:hAnsi="Symbol" w:cs="OpenSymbol"/>
    </w:rPr>
  </w:style>
  <w:style w:type="character" w:styleId="WWCharLFO3LVL8">
    <w:name w:val="WW_CharLFO3LVL8"/>
    <w:qFormat/>
    <w:rPr>
      <w:rFonts w:ascii="OpenSymbol" w:hAnsi="OpenSymbol" w:cs="OpenSymbol"/>
    </w:rPr>
  </w:style>
  <w:style w:type="character" w:styleId="WWCharLFO3LVL9">
    <w:name w:val="WW_CharLFO3LVL9"/>
    <w:qFormat/>
    <w:rPr>
      <w:rFonts w:ascii="OpenSymbol" w:hAnsi="OpenSymbol" w:cs="OpenSymbol"/>
    </w:rPr>
  </w:style>
  <w:style w:type="character" w:styleId="WWCharLFO4LVL1">
    <w:name w:val="WW_CharLFO4LVL1"/>
    <w:qFormat/>
    <w:rPr>
      <w:rFonts w:ascii="Symbol" w:hAnsi="Symbol" w:cs="OpenSymbol"/>
    </w:rPr>
  </w:style>
  <w:style w:type="character" w:styleId="WWCharLFO4LVL2">
    <w:name w:val="WW_CharLFO4LVL2"/>
    <w:qFormat/>
    <w:rPr>
      <w:rFonts w:ascii="OpenSymbol" w:hAnsi="OpenSymbol" w:cs="OpenSymbol"/>
    </w:rPr>
  </w:style>
  <w:style w:type="character" w:styleId="WWCharLFO4LVL3">
    <w:name w:val="WW_CharLFO4LVL3"/>
    <w:qFormat/>
    <w:rPr>
      <w:rFonts w:ascii="OpenSymbol" w:hAnsi="OpenSymbol" w:cs="OpenSymbol"/>
    </w:rPr>
  </w:style>
  <w:style w:type="character" w:styleId="WWCharLFO4LVL4">
    <w:name w:val="WW_CharLFO4LVL4"/>
    <w:qFormat/>
    <w:rPr>
      <w:rFonts w:ascii="Symbol" w:hAnsi="Symbol" w:cs="OpenSymbol"/>
    </w:rPr>
  </w:style>
  <w:style w:type="character" w:styleId="WWCharLFO4LVL5">
    <w:name w:val="WW_CharLFO4LVL5"/>
    <w:qFormat/>
    <w:rPr>
      <w:rFonts w:ascii="OpenSymbol" w:hAnsi="OpenSymbol" w:cs="OpenSymbol"/>
    </w:rPr>
  </w:style>
  <w:style w:type="character" w:styleId="WWCharLFO4LVL6">
    <w:name w:val="WW_CharLFO4LVL6"/>
    <w:qFormat/>
    <w:rPr>
      <w:rFonts w:ascii="OpenSymbol" w:hAnsi="OpenSymbol" w:cs="OpenSymbol"/>
    </w:rPr>
  </w:style>
  <w:style w:type="character" w:styleId="WWCharLFO4LVL7">
    <w:name w:val="WW_CharLFO4LVL7"/>
    <w:qFormat/>
    <w:rPr>
      <w:rFonts w:ascii="Symbol" w:hAnsi="Symbol" w:cs="OpenSymbol"/>
    </w:rPr>
  </w:style>
  <w:style w:type="character" w:styleId="WWCharLFO4LVL8">
    <w:name w:val="WW_CharLFO4LVL8"/>
    <w:qFormat/>
    <w:rPr>
      <w:rFonts w:ascii="OpenSymbol" w:hAnsi="OpenSymbol" w:cs="OpenSymbol"/>
    </w:rPr>
  </w:style>
  <w:style w:type="character" w:styleId="WWCharLFO4LVL9">
    <w:name w:val="WW_CharLFO4LVL9"/>
    <w:qFormat/>
    <w:rPr>
      <w:rFonts w:ascii="OpenSymbol" w:hAnsi="OpenSymbol" w:cs="OpenSymbol"/>
    </w:rPr>
  </w:style>
  <w:style w:type="paragraph" w:styleId="1">
    <w:name w:val="Заголовок 1"/>
    <w:basedOn w:val="Style22"/>
    <w:next w:val="TextBody"/>
    <w:qFormat/>
    <w:pPr>
      <w:numPr>
        <w:ilvl w:val="0"/>
        <w:numId w:val="1"/>
      </w:numPr>
      <w:suppressAutoHyphens w:val="true"/>
      <w:outlineLvl w:val="0"/>
    </w:pPr>
    <w:rPr>
      <w:rFonts w:ascii="Liberation Serif" w:hAnsi="Liberation Serif" w:eastAsia="Segoe UI" w:cs="Tahoma"/>
      <w:sz w:val="48"/>
      <w:szCs w:val="48"/>
    </w:rPr>
  </w:style>
  <w:style w:type="paragraph" w:styleId="2">
    <w:name w:val="Заголовок 2"/>
    <w:basedOn w:val="Style22"/>
    <w:next w:val="TextBody"/>
    <w:qFormat/>
    <w:pPr>
      <w:numPr>
        <w:ilvl w:val="1"/>
        <w:numId w:val="1"/>
      </w:numPr>
      <w:suppressAutoHyphens w:val="true"/>
      <w:spacing w:before="200" w:after="0"/>
      <w:outlineLvl w:val="1"/>
    </w:pPr>
    <w:rPr>
      <w:rFonts w:ascii="Liberation Serif" w:hAnsi="Liberation Serif" w:eastAsia="Segoe UI" w:cs="Tahoma"/>
      <w:sz w:val="36"/>
      <w:szCs w:val="36"/>
    </w:rPr>
  </w:style>
  <w:style w:type="paragraph" w:styleId="4">
    <w:name w:val="Заголовок 4"/>
    <w:basedOn w:val="Style22"/>
    <w:next w:val="TextBody"/>
    <w:qFormat/>
    <w:pPr>
      <w:numPr>
        <w:ilvl w:val="3"/>
        <w:numId w:val="1"/>
      </w:numPr>
      <w:suppressAutoHyphens w:val="true"/>
      <w:spacing w:before="120" w:after="0"/>
      <w:outlineLvl w:val="3"/>
    </w:pPr>
    <w:rPr>
      <w:rFonts w:ascii="Liberation Serif" w:hAnsi="Liberation Serif" w:eastAsia="Segoe UI" w:cs="Tahoma"/>
      <w:sz w:val="24"/>
      <w:szCs w:val="24"/>
    </w:rPr>
  </w:style>
  <w:style w:type="paragraph" w:styleId="Style19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0">
    <w:name w:val="Список"/>
    <w:basedOn w:val="TextBody"/>
    <w:qFormat/>
    <w:pPr>
      <w:suppressAutoHyphens w:val="true"/>
    </w:pPr>
    <w:rPr>
      <w:rFonts w:cs="Arial Unicode MS"/>
    </w:rPr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Arial Unicode MS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 Unicode MS"/>
      <w:b/>
      <w:bCs/>
      <w:sz w:val="28"/>
      <w:szCs w:val="28"/>
    </w:rPr>
  </w:style>
  <w:style w:type="paragraph" w:styleId="Style23">
    <w:name w:val="Подзаголовок"/>
    <w:basedOn w:val="Heading"/>
    <w:next w:val="TextBody"/>
    <w:qFormat/>
    <w:pPr>
      <w:suppressAutoHyphens w:val="true"/>
      <w:jc w:val="center"/>
    </w:pPr>
    <w:rPr>
      <w:i/>
      <w:iCs/>
    </w:rPr>
  </w:style>
  <w:style w:type="paragraph" w:styleId="Style24">
    <w:name w:val="Указатель"/>
    <w:basedOn w:val="Normal"/>
    <w:qFormat/>
    <w:pPr>
      <w:suppressLineNumbers/>
      <w:suppressAutoHyphens w:val="true"/>
    </w:pPr>
    <w:rPr>
      <w:rFonts w:cs="Arial Unicode MS"/>
    </w:rPr>
  </w:style>
  <w:style w:type="paragraph" w:styleId="Style25">
    <w:name w:val="Абзац списка"/>
    <w:basedOn w:val="Normal"/>
    <w:qFormat/>
    <w:pPr>
      <w:tabs>
        <w:tab w:val="clear" w:pos="720"/>
      </w:tabs>
      <w:suppressAutoHyphens w:val="true"/>
      <w:spacing w:lineRule="auto" w:line="276" w:before="0" w:after="200"/>
      <w:ind w:left="720" w:hanging="0"/>
    </w:pPr>
    <w:rPr>
      <w:rFonts w:eastAsia="Calibri" w:cs="Times New Roman"/>
    </w:rPr>
  </w:style>
  <w:style w:type="paragraph" w:styleId="HeaderandFooter">
    <w:name w:val="Header and Footer"/>
    <w:basedOn w:val="Normal"/>
    <w:qFormat/>
    <w:pPr>
      <w:suppressAutoHyphens w:val="true"/>
    </w:pPr>
    <w:rPr/>
  </w:style>
  <w:style w:type="paragraph" w:styleId="Style26">
    <w:name w:val="Верхний колонтитул"/>
    <w:basedOn w:val="Normal"/>
    <w:qFormat/>
    <w:pPr>
      <w:suppressLineNumbers/>
      <w:tabs>
        <w:tab w:val="clear" w:pos="720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7">
    <w:name w:val="Нижний колонтитул"/>
    <w:basedOn w:val="Normal"/>
    <w:qFormat/>
    <w:pPr>
      <w:suppressLineNumbers/>
      <w:tabs>
        <w:tab w:val="clear" w:pos="720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Footer">
    <w:name w:val="Footer"/>
    <w:basedOn w:val="HeaderandFooter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scon.ru/bim-standart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LibreOffice/7.0.6.2$Linux_X86_64 LibreOffice_project/00$Build-2</Application>
  <AppVersion>15.0000</AppVersion>
  <Pages>6</Pages>
  <Words>1242</Words>
  <Characters>7085</Characters>
  <CharactersWithSpaces>8311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2023-01-11T11:48:00Z</dcterms:created>
  <dc:creator>ЙОСТ3</dc:creator>
  <dc:description/>
  <dc:language>en-US</dc:language>
  <cp:lastModifiedBy>Microsoft Office User</cp:lastModifiedBy>
  <dcterms:modified xsi:type="dcterms:W3CDTF">2023-02-27T13:35:00Z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