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9E6E1CD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9717F7E" w14:textId="3143CC7E" w:rsidR="00530DA4" w:rsidRDefault="00530DA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108CCFA" w14:textId="51DE9CDF" w:rsidR="00530DA4" w:rsidRDefault="00530DA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4350A7A" w14:textId="61DFCC1A" w:rsidR="00530DA4" w:rsidRDefault="00530DA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1A5DCDB" w14:textId="3316AE7A" w:rsidR="00530DA4" w:rsidRDefault="00530DA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8304DE6" w14:textId="77777777" w:rsidR="00530DA4" w:rsidRDefault="00530DA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2473F911" w:rsidR="00334165" w:rsidRPr="00A204BB" w:rsidRDefault="00D37DEA" w:rsidP="00530DA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r w:rsidR="00530DA4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CE9BA28" w14:textId="0BF2BA6F" w:rsidR="00832EBB" w:rsidRDefault="00530DA4" w:rsidP="00530DA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48"/>
              <w:szCs w:val="48"/>
            </w:rPr>
          </w:pPr>
          <w:r w:rsidRPr="00B72160">
            <w:rPr>
              <w:rFonts w:ascii="Times New Roman" w:eastAsia="Arial Unicode MS" w:hAnsi="Times New Roman" w:cs="Times New Roman"/>
              <w:sz w:val="48"/>
              <w:szCs w:val="48"/>
            </w:rPr>
            <w:t>«СЕТЕВОЕ И СИСТЕМНОЕ АДМИНИСТРИРОВАНИЕ»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7F39E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43A22E9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20FCD" w14:textId="77777777" w:rsidR="008B6257" w:rsidRDefault="008B6257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75BF6B3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B8182A3" w14:textId="77777777" w:rsidR="00B72160" w:rsidRDefault="00B7216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8FFE0C8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530DA4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F7995A2" w14:textId="7AF18C42" w:rsidR="002356F6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811736" w:history="1">
        <w:r w:rsidR="002356F6" w:rsidRPr="00C52606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_Toc127811736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3</w:t>
        </w:r>
        <w:r w:rsidR="002356F6">
          <w:rPr>
            <w:noProof/>
            <w:webHidden/>
          </w:rPr>
          <w:fldChar w:fldCharType="end"/>
        </w:r>
      </w:hyperlink>
    </w:p>
    <w:p w14:paraId="166E3D1F" w14:textId="647E9A9D" w:rsidR="002356F6" w:rsidRDefault="007F39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11737" w:history="1">
        <w:r w:rsidR="002356F6" w:rsidRPr="00C52606">
          <w:rPr>
            <w:rStyle w:val="ae"/>
            <w:noProof/>
          </w:rPr>
          <w:t>1.1. ОБЩИЕ СВЕДЕНИЯ О ТРЕБОВАНИЯХ КОМПЕТЕНЦИИ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_Toc127811737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3</w:t>
        </w:r>
        <w:r w:rsidR="002356F6">
          <w:rPr>
            <w:noProof/>
            <w:webHidden/>
          </w:rPr>
          <w:fldChar w:fldCharType="end"/>
        </w:r>
      </w:hyperlink>
    </w:p>
    <w:p w14:paraId="1E2B9CDD" w14:textId="3917C47B" w:rsidR="002356F6" w:rsidRDefault="007F39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11738" w:history="1">
        <w:r w:rsidR="002356F6" w:rsidRPr="00C52606">
          <w:rPr>
            <w:rStyle w:val="ae"/>
            <w:noProof/>
          </w:rPr>
          <w:t>1.2. ПЕРЕЧЕНЬ ПРОФЕССИОНАЛЬНЫХ ЗАДАЧ СПЕЦИАЛИСТА ПО КОМПЕТЕНЦИИ «Сетевое и системное администрирование»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_Toc127811738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3</w:t>
        </w:r>
        <w:r w:rsidR="002356F6">
          <w:rPr>
            <w:noProof/>
            <w:webHidden/>
          </w:rPr>
          <w:fldChar w:fldCharType="end"/>
        </w:r>
      </w:hyperlink>
    </w:p>
    <w:p w14:paraId="0A2D9285" w14:textId="18BAA7A3" w:rsidR="002356F6" w:rsidRDefault="007F39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11739" w:history="1">
        <w:r w:rsidR="002356F6" w:rsidRPr="00C52606">
          <w:rPr>
            <w:rStyle w:val="ae"/>
            <w:noProof/>
          </w:rPr>
          <w:t>1.3. ТРЕБОВАНИЯ К СХЕМЕ ОЦЕНКИ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_Toc127811739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9</w:t>
        </w:r>
        <w:r w:rsidR="002356F6">
          <w:rPr>
            <w:noProof/>
            <w:webHidden/>
          </w:rPr>
          <w:fldChar w:fldCharType="end"/>
        </w:r>
      </w:hyperlink>
    </w:p>
    <w:p w14:paraId="115AAFB1" w14:textId="29CC108A" w:rsidR="002356F6" w:rsidRDefault="007F39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11740" w:history="1">
        <w:r w:rsidR="002356F6" w:rsidRPr="00C52606">
          <w:rPr>
            <w:rStyle w:val="ae"/>
            <w:noProof/>
          </w:rPr>
          <w:t>1.4. СПЕЦИФИКАЦИЯ ОЦЕНКИ КОМПЕТЕНЦИИ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_Toc127811740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9</w:t>
        </w:r>
        <w:r w:rsidR="002356F6">
          <w:rPr>
            <w:noProof/>
            <w:webHidden/>
          </w:rPr>
          <w:fldChar w:fldCharType="end"/>
        </w:r>
      </w:hyperlink>
    </w:p>
    <w:p w14:paraId="5F12D5B1" w14:textId="58E21AC5" w:rsidR="002356F6" w:rsidRDefault="007F39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11741" w:history="1">
        <w:r w:rsidR="002356F6" w:rsidRPr="00C52606">
          <w:rPr>
            <w:rStyle w:val="ae"/>
            <w:noProof/>
          </w:rPr>
          <w:t xml:space="preserve">1.5.2. Структура модулей конкурсного задания </w:t>
        </w:r>
        <w:r w:rsidR="002356F6" w:rsidRPr="00C52606">
          <w:rPr>
            <w:rStyle w:val="ae"/>
            <w:bCs/>
            <w:noProof/>
          </w:rPr>
          <w:t>(инвариант/вариатив)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_Toc127811741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10</w:t>
        </w:r>
        <w:r w:rsidR="002356F6">
          <w:rPr>
            <w:noProof/>
            <w:webHidden/>
          </w:rPr>
          <w:fldChar w:fldCharType="end"/>
        </w:r>
      </w:hyperlink>
    </w:p>
    <w:p w14:paraId="709CD093" w14:textId="469BE270" w:rsidR="002356F6" w:rsidRDefault="007F39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11742" w:history="1">
        <w:r w:rsidR="002356F6" w:rsidRPr="00C52606">
          <w:rPr>
            <w:rStyle w:val="ae"/>
            <w:iCs/>
            <w:noProof/>
          </w:rPr>
          <w:t>2. СПЕЦИАЛЬНЫЕ ПРАВИЛА КОМПЕТЕНЦИИ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_Toc127811742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11</w:t>
        </w:r>
        <w:r w:rsidR="002356F6">
          <w:rPr>
            <w:noProof/>
            <w:webHidden/>
          </w:rPr>
          <w:fldChar w:fldCharType="end"/>
        </w:r>
      </w:hyperlink>
    </w:p>
    <w:p w14:paraId="4AFA791C" w14:textId="1B89CF5A" w:rsidR="002356F6" w:rsidRDefault="007F39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7811743" w:history="1">
        <w:r w:rsidR="002356F6" w:rsidRPr="00C52606">
          <w:rPr>
            <w:rStyle w:val="ae"/>
            <w:noProof/>
          </w:rPr>
          <w:t xml:space="preserve">2.1. </w:t>
        </w:r>
        <w:r w:rsidR="002356F6" w:rsidRPr="00C52606">
          <w:rPr>
            <w:rStyle w:val="ae"/>
            <w:bCs/>
            <w:iCs/>
            <w:noProof/>
          </w:rPr>
          <w:t>Личный инструмент конкурсанта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_Toc127811743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11</w:t>
        </w:r>
        <w:r w:rsidR="002356F6">
          <w:rPr>
            <w:noProof/>
            <w:webHidden/>
          </w:rPr>
          <w:fldChar w:fldCharType="end"/>
        </w:r>
      </w:hyperlink>
    </w:p>
    <w:p w14:paraId="0604FB9F" w14:textId="3ED030CF" w:rsidR="002356F6" w:rsidRDefault="007F39E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7811744" w:history="1">
        <w:r w:rsidR="002356F6" w:rsidRPr="00C52606">
          <w:rPr>
            <w:rStyle w:val="ae"/>
            <w:rFonts w:ascii="Times New Roman" w:hAnsi="Times New Roman"/>
            <w:noProof/>
          </w:rPr>
          <w:t>3. Приложения</w:t>
        </w:r>
        <w:r w:rsidR="002356F6">
          <w:rPr>
            <w:noProof/>
            <w:webHidden/>
          </w:rPr>
          <w:tab/>
        </w:r>
        <w:r w:rsidR="002356F6">
          <w:rPr>
            <w:noProof/>
            <w:webHidden/>
          </w:rPr>
          <w:fldChar w:fldCharType="begin"/>
        </w:r>
        <w:r w:rsidR="002356F6">
          <w:rPr>
            <w:noProof/>
            <w:webHidden/>
          </w:rPr>
          <w:instrText xml:space="preserve"> PAGEREF _Toc127811744 \h </w:instrText>
        </w:r>
        <w:r w:rsidR="002356F6">
          <w:rPr>
            <w:noProof/>
            <w:webHidden/>
          </w:rPr>
        </w:r>
        <w:r w:rsidR="002356F6">
          <w:rPr>
            <w:noProof/>
            <w:webHidden/>
          </w:rPr>
          <w:fldChar w:fldCharType="separate"/>
        </w:r>
        <w:r w:rsidR="002356F6">
          <w:rPr>
            <w:noProof/>
            <w:webHidden/>
          </w:rPr>
          <w:t>11</w:t>
        </w:r>
        <w:r w:rsidR="002356F6">
          <w:rPr>
            <w:noProof/>
            <w:webHidden/>
          </w:rPr>
          <w:fldChar w:fldCharType="end"/>
        </w:r>
      </w:hyperlink>
    </w:p>
    <w:p w14:paraId="36AA3717" w14:textId="0835AB14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A38FD2E" w14:textId="4FADB612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B72160">
        <w:rPr>
          <w:rFonts w:ascii="Times New Roman" w:hAnsi="Times New Roman"/>
          <w:bCs/>
          <w:i/>
          <w:sz w:val="28"/>
          <w:szCs w:val="28"/>
          <w:lang w:val="ru-RU" w:eastAsia="ru-RU"/>
        </w:rPr>
        <w:t>ИКС – Инфо</w:t>
      </w:r>
      <w:r w:rsidR="002356F6">
        <w:rPr>
          <w:rFonts w:ascii="Times New Roman" w:hAnsi="Times New Roman"/>
          <w:bCs/>
          <w:i/>
          <w:sz w:val="28"/>
          <w:szCs w:val="28"/>
          <w:lang w:val="ru-RU" w:eastAsia="ru-RU"/>
        </w:rPr>
        <w:t>р</w:t>
      </w:r>
      <w:r w:rsidR="00B72160">
        <w:rPr>
          <w:rFonts w:ascii="Times New Roman" w:hAnsi="Times New Roman"/>
          <w:bCs/>
          <w:i/>
          <w:sz w:val="28"/>
          <w:szCs w:val="28"/>
          <w:lang w:val="ru-RU" w:eastAsia="ru-RU"/>
        </w:rPr>
        <w:t>мационно коммуникационная система</w:t>
      </w:r>
    </w:p>
    <w:p w14:paraId="3DD3B734" w14:textId="15275627" w:rsidR="00F50AC5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2356F6">
        <w:rPr>
          <w:rFonts w:ascii="Times New Roman" w:hAnsi="Times New Roman"/>
          <w:bCs/>
          <w:i/>
          <w:sz w:val="28"/>
          <w:szCs w:val="28"/>
          <w:lang w:val="ru-RU" w:eastAsia="ru-RU"/>
        </w:rPr>
        <w:t>КС – Компьютерная сеть</w:t>
      </w:r>
    </w:p>
    <w:p w14:paraId="2D251E6E" w14:textId="700E6D7F" w:rsidR="00FB3492" w:rsidRPr="00786827" w:rsidRDefault="002356F6" w:rsidP="002356F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ОС – Операционная система</w:t>
      </w:r>
      <w:r w:rsidR="00FB3492"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7811736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7811737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770D4ABD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72160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C031110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781173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B72160">
        <w:rPr>
          <w:rFonts w:ascii="Times New Roman" w:hAnsi="Times New Roman"/>
          <w:color w:val="000000"/>
          <w:sz w:val="24"/>
          <w:lang w:val="ru-RU"/>
        </w:rPr>
        <w:t>Сетевое и системное администрирование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E2329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E2329" w:rsidRPr="000244DA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538925D1" w:rsidR="007E2329" w:rsidRPr="000244DA" w:rsidRDefault="007E2329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выявлению и устранению инцидентов в информационно-коммуникационных системах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2C7CCF8F" w:rsidR="007E2329" w:rsidRPr="000244DA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2329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E2329" w:rsidRPr="000244DA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E2329" w:rsidRPr="00764773" w:rsidRDefault="007E2329" w:rsidP="00B7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5E656DF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 по настройке и эксплуатации устанавливаемого программного обеспечения</w:t>
            </w:r>
          </w:p>
          <w:p w14:paraId="609F6BD9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Основы архитектуры, устройства и функционирования вычислительных систем</w:t>
            </w:r>
          </w:p>
          <w:p w14:paraId="5EF93E92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организации, состав и схемы работы операционных систем</w:t>
            </w:r>
          </w:p>
          <w:p w14:paraId="1AE23F9B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Стандарты информационного взаимодействия систем</w:t>
            </w:r>
          </w:p>
          <w:p w14:paraId="74AEEB9B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Регламенты проведения профилактических работ на администрируемой информационно-коммуникационной системе</w:t>
            </w:r>
          </w:p>
          <w:p w14:paraId="75919264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Инструкции по установке администрируемых сетевых устройств</w:t>
            </w:r>
          </w:p>
          <w:p w14:paraId="6CA9F48C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Инструкции по эксплуатации администрируемых сетевых устройств</w:t>
            </w:r>
          </w:p>
          <w:p w14:paraId="4F178031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Инструкции по установке администрируемого программного обеспечения</w:t>
            </w:r>
          </w:p>
          <w:p w14:paraId="539DAFD7" w14:textId="77777777" w:rsidR="007E2329" w:rsidRPr="00B72160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Инструкции по эксплуатации администрируемого программного обеспечения</w:t>
            </w:r>
          </w:p>
          <w:p w14:paraId="10DDAF26" w14:textId="636FB55A" w:rsidR="007E2329" w:rsidRPr="000244DA" w:rsidRDefault="007E2329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B7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79563D2" w14:textId="77777777" w:rsidR="00B72160" w:rsidRPr="00B72160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Идентифицировать инциденты, возникающие при установке программного обеспечения, и принимать решение об изменении процедуры установки</w:t>
            </w:r>
          </w:p>
          <w:p w14:paraId="49234B13" w14:textId="77777777" w:rsidR="00B72160" w:rsidRPr="00B72160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Оценивать степень критичности инцидентов при работе прикладного программного обеспечения</w:t>
            </w:r>
          </w:p>
          <w:p w14:paraId="6A04054C" w14:textId="77777777" w:rsidR="00B72160" w:rsidRPr="00B72160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Устранять возникающие инциденты</w:t>
            </w:r>
          </w:p>
          <w:p w14:paraId="374C15F1" w14:textId="77777777" w:rsidR="00B72160" w:rsidRPr="00B72160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Локализовать отказ и инициировать корректирующие действия</w:t>
            </w:r>
          </w:p>
          <w:p w14:paraId="7CF29683" w14:textId="77777777" w:rsidR="00B72160" w:rsidRPr="00B72160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Пользоваться нормативно-технической документацией в области инфокоммуникационных технологий</w:t>
            </w:r>
          </w:p>
          <w:p w14:paraId="0185293D" w14:textId="77777777" w:rsidR="00B72160" w:rsidRPr="00B72160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Производить мониторинг администрируемой информационно-коммуникационной системы</w:t>
            </w:r>
          </w:p>
          <w:p w14:paraId="6C8BB032" w14:textId="77777777" w:rsidR="00B72160" w:rsidRPr="00B72160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Конфигурировать операционные системы сетевых устройств</w:t>
            </w:r>
          </w:p>
          <w:p w14:paraId="45F3605B" w14:textId="77777777" w:rsidR="00B72160" w:rsidRPr="00B72160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 и аппаратурой</w:t>
            </w:r>
          </w:p>
          <w:p w14:paraId="2C196CFE" w14:textId="24C4618C" w:rsidR="00764773" w:rsidRPr="000244DA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Документировать учетную информацию об использовании сетевых ресурсов согласно утвержденному графику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3732A7" w14:paraId="79B2A6B6" w14:textId="77777777" w:rsidTr="007E2329">
        <w:trPr>
          <w:trHeight w:val="132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7E2329" w:rsidRPr="000244DA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D035506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Обеспечение работы технических и программных средств информационно-коммуникационных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1036F1DA" w:rsidR="007E2329" w:rsidRPr="000244DA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2329" w:rsidRPr="003732A7" w14:paraId="30B7C807" w14:textId="77777777" w:rsidTr="00764773">
        <w:trPr>
          <w:trHeight w:val="1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5D5D12" w14:textId="77777777" w:rsidR="007E2329" w:rsidRPr="000244DA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A63209" w14:textId="3DD473A4" w:rsidR="007E2329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</w:t>
            </w:r>
          </w:p>
          <w:p w14:paraId="5BC846FE" w14:textId="718BCF8C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современные методы контроля производительности информационно-коммуникационной системы; Анализировать сообщения об ошибках в сетевых устройствах и операционных системах; </w:t>
            </w:r>
            <w:proofErr w:type="spellStart"/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Локализовывать</w:t>
            </w:r>
            <w:proofErr w:type="spellEnd"/>
            <w:r w:rsidRPr="007E2329">
              <w:rPr>
                <w:rFonts w:ascii="Times New Roman" w:hAnsi="Times New Roman" w:cs="Times New Roman"/>
                <w:sz w:val="28"/>
                <w:szCs w:val="28"/>
              </w:rPr>
              <w:t xml:space="preserve"> отказ и инициировать корректирующие действия; Применять программно-аппаратные средства для диагностики </w:t>
            </w:r>
            <w:r w:rsidRPr="007E2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отказов и ошибок сетевых устройств; Применять штатные программно-аппаратные средства для контроля производительности сетевой инфраструктуры информационно-коммуникационной системы; Применять внешние программно-аппаратные средства для контроля производительности сетевой инфраструктуры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D5854BE" w14:textId="77777777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3732A7" w14:paraId="3F971110" w14:textId="77777777" w:rsidTr="00764773">
        <w:trPr>
          <w:trHeight w:val="1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818791" w14:textId="77777777" w:rsidR="007E2329" w:rsidRPr="000244DA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1433DB" w14:textId="77777777" w:rsidR="007E2329" w:rsidRPr="00764773" w:rsidRDefault="007E2329" w:rsidP="007E2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3A830B" w14:textId="1E19CB49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Общие принципы функционирования аппаратных, программных и программно-аппаратных средств администрируемой сети; Архитектура аппаратных, программных и программно-аппаратных средств администрируемой сети; Инструкции по установке администрируемых сетевых устройств; Инструкции по эксплуатации администрируемых сетевых устройств;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транспортного и прикладного уровней модели взаимодействия открытых систем; Базовая эталонная модель взаимодействия открытых систем; Международные стандарты локальных вычислительных сетей; Модели информационно-телекоммуникационной сети «Интернет»; Регламенты проведения профилактических работ на администрируемой информационно-коммуникационной системе; Устройство и принцип работы кабельных и сетевых анализаторов; Средства глубокого анализа информационно-коммуникационной системы; Метрики производительности администрируемой информационно-коммуникационной системы;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0C20DC5" w14:textId="77777777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7E2329" w:rsidRPr="000244DA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025DCE3E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A80C7BA" w14:textId="77777777" w:rsidR="007E2329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76CBA4E" w14:textId="75DAEB46" w:rsidR="002356F6" w:rsidRPr="000244DA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3732A7" w14:paraId="1A75329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26599E" w14:textId="5E98628B" w:rsidR="007E2329" w:rsidRPr="000244DA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9F0B0E" w14:textId="77777777" w:rsidR="007E2329" w:rsidRPr="00764773" w:rsidRDefault="007E2329" w:rsidP="007E2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C48EC20" w14:textId="18D30ABD" w:rsidR="007E2329" w:rsidRPr="000244DA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системы; Архитектура аппаратных, программных и программно-аппаратных средств администрируемой информационно-коммуникационной системы; Инструкции по установке администрируемых сетевых устройств информационно-коммуникационной системы; Инструкции по эксплуатации администрируемых сетевых устройств информационно-коммуникационной системы;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транспортного и прикладного уровней модели взаимодействия открытых систем; Базовая эталонная модель взаимодействия открытых систем для управления сетевым трафиком; Международные стандарты локальных вычислительных сетей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497466A" w14:textId="77777777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3732A7" w14:paraId="06C23AF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229BC8" w14:textId="17096316" w:rsidR="007E2329" w:rsidRPr="000244DA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29E90A0" w14:textId="77777777" w:rsidR="00086EA1" w:rsidRPr="00764773" w:rsidRDefault="00086EA1" w:rsidP="0008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3BF01BA" w14:textId="44165F4E" w:rsidR="007E2329" w:rsidRPr="000244DA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процедуры восстановления данных; </w:t>
            </w:r>
            <w:r w:rsidR="002356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точки восстановления данных; </w:t>
            </w:r>
            <w:r w:rsidR="002356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>аботать с серверами архивирования и средствами управления операционных систем</w:t>
            </w:r>
            <w:proofErr w:type="gramStart"/>
            <w:r w:rsidRPr="00086EA1">
              <w:rPr>
                <w:rFonts w:ascii="Times New Roman" w:hAnsi="Times New Roman" w:cs="Times New Roman"/>
                <w:sz w:val="28"/>
                <w:szCs w:val="28"/>
              </w:rPr>
              <w:t>; Пользоваться</w:t>
            </w:r>
            <w:proofErr w:type="gramEnd"/>
            <w:r w:rsidRPr="00086EA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нормативно-технической документацией в области инфокоммуникационных технологий; Выполнять плановое архивирование программного обеспечения пользовательских устройств согласно графику;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1B20DA4" w14:textId="77777777" w:rsidR="007E2329" w:rsidRPr="000244DA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A1" w:rsidRPr="003732A7" w14:paraId="741BE64F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980C716" w14:textId="56926336" w:rsidR="00086EA1" w:rsidRDefault="002356F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86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C62666A" w14:textId="24BBBBDF" w:rsidR="00086EA1" w:rsidRPr="000244DA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технические и программные средства информационно-коммуникационных систем по утвержденному плану работ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5FFDF06" w14:textId="525523C2" w:rsidR="00086EA1" w:rsidRPr="000244DA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6EA1" w:rsidRPr="003732A7" w14:paraId="2339C96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63B1D2" w14:textId="1795F3A0" w:rsidR="00086EA1" w:rsidRPr="00086EA1" w:rsidRDefault="00086EA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BDDD094" w14:textId="77777777" w:rsidR="00DD0420" w:rsidRPr="00764773" w:rsidRDefault="00DD0420" w:rsidP="00D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3A98E45" w14:textId="730428E3" w:rsidR="00086EA1" w:rsidRPr="000244DA" w:rsidRDefault="00DD042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современные методы контроля производительности информационно-коммуникационной системы; Анализировать сообщения об ошибках в сетевых устройствах и операционных системах; </w:t>
            </w:r>
            <w:proofErr w:type="spellStart"/>
            <w:r w:rsidRPr="00DD0420">
              <w:rPr>
                <w:rFonts w:ascii="Times New Roman" w:hAnsi="Times New Roman" w:cs="Times New Roman"/>
                <w:sz w:val="28"/>
                <w:szCs w:val="28"/>
              </w:rPr>
              <w:t>Локализовывать</w:t>
            </w:r>
            <w:proofErr w:type="spellEnd"/>
            <w:r w:rsidRPr="00DD0420">
              <w:rPr>
                <w:rFonts w:ascii="Times New Roman" w:hAnsi="Times New Roman" w:cs="Times New Roman"/>
                <w:sz w:val="28"/>
                <w:szCs w:val="28"/>
              </w:rPr>
              <w:t xml:space="preserve"> отказ и инициировать корректирующие действия; Применять программно-аппаратные средства для диагностики отказов и ошибок сетевых устройств; Применять штатные программно-аппаратные средства для контроля производительности сетевой инфраструктуры информационно-коммуникационной системы; Применять внешние программно-аппаратные средства для контроля производительности сетевой инфраструктуры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AC3C3C2" w14:textId="77777777" w:rsidR="00086EA1" w:rsidRPr="000244DA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A1" w:rsidRPr="003732A7" w14:paraId="65513C2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5C451B" w14:textId="086D17D1" w:rsidR="00086EA1" w:rsidRPr="000244DA" w:rsidRDefault="00086EA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894D25E" w14:textId="77777777" w:rsidR="00086EA1" w:rsidRDefault="00DD042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D40BED" w14:textId="37CA6F8D" w:rsidR="00DD0420" w:rsidRPr="000244DA" w:rsidRDefault="00DD042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20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функционирования аппаратных, программных и программно-аппаратных средств администрируемой сети; Архитектура аппаратных, программных и программно-аппаратных средств администрируемой сети; Инструкции по установке администрируемых сетевых устройств; Инструкции по эксплуатации администрируемых сетевых устройств;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транспортного и прикладного уровней модели взаимодействия открытых систем; Базовая эталонная модель взаимодействия открытых систем; Международные стандарты локальных вычислительных сетей; Модели информационно-телекоммуникационной сети «Интернет»; Регламенты проведения профилактических работ на администрируемой информационно-коммуникационной системе; Устройство и принцип </w:t>
            </w:r>
            <w:r w:rsidRPr="00DD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кабельных и сетевых анализаторов; Средства глубокого анализа информационно-коммуникационной системы; Метрики производительности администрируемой информационно-коммуникационной системы;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BDA6B3F" w14:textId="77777777" w:rsidR="00086EA1" w:rsidRPr="000244DA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7811739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3752" w:type="pct"/>
        <w:jc w:val="center"/>
        <w:tblLayout w:type="fixed"/>
        <w:tblLook w:val="04A0" w:firstRow="1" w:lastRow="0" w:firstColumn="1" w:lastColumn="0" w:noHBand="0" w:noVBand="1"/>
      </w:tblPr>
      <w:tblGrid>
        <w:gridCol w:w="1543"/>
        <w:gridCol w:w="305"/>
        <w:gridCol w:w="1380"/>
        <w:gridCol w:w="1380"/>
        <w:gridCol w:w="1340"/>
        <w:gridCol w:w="42"/>
        <w:gridCol w:w="1236"/>
      </w:tblGrid>
      <w:tr w:rsidR="00DD0420" w:rsidRPr="00613219" w14:paraId="0A2AADAC" w14:textId="77777777" w:rsidTr="00F711AD">
        <w:trPr>
          <w:trHeight w:val="1538"/>
          <w:jc w:val="center"/>
        </w:trPr>
        <w:tc>
          <w:tcPr>
            <w:tcW w:w="4116" w:type="pct"/>
            <w:gridSpan w:val="5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884" w:type="pct"/>
            <w:gridSpan w:val="2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DD0420" w:rsidRPr="00613219" w14:paraId="6EDBED15" w14:textId="77777777" w:rsidTr="00F711AD">
        <w:trPr>
          <w:trHeight w:val="50"/>
          <w:jc w:val="center"/>
        </w:trPr>
        <w:tc>
          <w:tcPr>
            <w:tcW w:w="1068" w:type="pct"/>
            <w:vMerge w:val="restart"/>
            <w:shd w:val="clear" w:color="auto" w:fill="92D050"/>
            <w:vAlign w:val="center"/>
          </w:tcPr>
          <w:p w14:paraId="22554985" w14:textId="0EDAD76E" w:rsidR="00DD0420" w:rsidRPr="00613219" w:rsidRDefault="00DD0420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3CF24956" w14:textId="77777777" w:rsidR="00DD0420" w:rsidRPr="00613219" w:rsidRDefault="00DD0420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00B050"/>
            <w:vAlign w:val="center"/>
          </w:tcPr>
          <w:p w14:paraId="35F42FCD" w14:textId="77777777" w:rsidR="00DD0420" w:rsidRPr="00613219" w:rsidRDefault="00DD042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955" w:type="pct"/>
            <w:shd w:val="clear" w:color="auto" w:fill="00B050"/>
            <w:vAlign w:val="center"/>
          </w:tcPr>
          <w:p w14:paraId="73DA90DA" w14:textId="11265A4A" w:rsidR="00DD0420" w:rsidRPr="00613219" w:rsidRDefault="00DD042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56" w:type="pct"/>
            <w:gridSpan w:val="2"/>
            <w:shd w:val="clear" w:color="auto" w:fill="00B050"/>
            <w:vAlign w:val="center"/>
          </w:tcPr>
          <w:p w14:paraId="22F4030B" w14:textId="447655FE" w:rsidR="00DD0420" w:rsidRPr="00613219" w:rsidRDefault="00DD042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856" w:type="pct"/>
            <w:shd w:val="clear" w:color="auto" w:fill="00B050"/>
            <w:vAlign w:val="center"/>
          </w:tcPr>
          <w:p w14:paraId="06257C9D" w14:textId="30B0A07F" w:rsidR="00DD0420" w:rsidRPr="00613219" w:rsidRDefault="00DD042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D0420" w:rsidRPr="00613219" w14:paraId="61D77BE1" w14:textId="77777777" w:rsidTr="00F711AD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06232BE1" w14:textId="77777777" w:rsidR="00DD0420" w:rsidRPr="00613219" w:rsidRDefault="00DD042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00B050"/>
            <w:vAlign w:val="center"/>
          </w:tcPr>
          <w:p w14:paraId="0E5703EC" w14:textId="77777777" w:rsidR="00DD0420" w:rsidRPr="00613219" w:rsidRDefault="00DD042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55" w:type="pct"/>
            <w:vAlign w:val="center"/>
          </w:tcPr>
          <w:p w14:paraId="3B3E3C84" w14:textId="456B546A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5" w:type="pct"/>
            <w:vAlign w:val="center"/>
          </w:tcPr>
          <w:p w14:paraId="5DA46E3D" w14:textId="62D45EFA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6" w:type="pct"/>
            <w:gridSpan w:val="2"/>
            <w:vAlign w:val="center"/>
          </w:tcPr>
          <w:p w14:paraId="082615A5" w14:textId="7B9E7E77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712CE198" w14:textId="30CBE3B2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D0420" w:rsidRPr="00613219" w14:paraId="4EB85C79" w14:textId="77777777" w:rsidTr="00F711AD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22B843BA" w14:textId="77777777" w:rsidR="00DD0420" w:rsidRPr="00613219" w:rsidRDefault="00DD042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00B050"/>
            <w:vAlign w:val="center"/>
          </w:tcPr>
          <w:p w14:paraId="120AFA02" w14:textId="77777777" w:rsidR="00DD0420" w:rsidRPr="00613219" w:rsidRDefault="00DD042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55" w:type="pct"/>
            <w:vAlign w:val="center"/>
          </w:tcPr>
          <w:p w14:paraId="4A25E47C" w14:textId="7FED4318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5" w:type="pct"/>
            <w:vAlign w:val="center"/>
          </w:tcPr>
          <w:p w14:paraId="2ABB4702" w14:textId="2965265F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6" w:type="pct"/>
            <w:gridSpan w:val="2"/>
            <w:vAlign w:val="center"/>
          </w:tcPr>
          <w:p w14:paraId="6D9FE905" w14:textId="7BF6D8AE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6E5BB194" w14:textId="293D19F9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D0420" w:rsidRPr="00613219" w14:paraId="270858FE" w14:textId="77777777" w:rsidTr="00F711AD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11C06268" w14:textId="77777777" w:rsidR="00DD0420" w:rsidRPr="00613219" w:rsidRDefault="00DD042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00B050"/>
            <w:vAlign w:val="center"/>
          </w:tcPr>
          <w:p w14:paraId="1C8BD818" w14:textId="77777777" w:rsidR="00DD0420" w:rsidRPr="00613219" w:rsidRDefault="00DD042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55" w:type="pct"/>
            <w:vAlign w:val="center"/>
          </w:tcPr>
          <w:p w14:paraId="3BEDDFEB" w14:textId="1E5D7B12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5" w:type="pct"/>
            <w:vAlign w:val="center"/>
          </w:tcPr>
          <w:p w14:paraId="2FB413FD" w14:textId="59AA9230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6" w:type="pct"/>
            <w:gridSpan w:val="2"/>
            <w:vAlign w:val="center"/>
          </w:tcPr>
          <w:p w14:paraId="2A6F8DAE" w14:textId="30E9F8A3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35C37911" w14:textId="37BE9B8F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D0420" w:rsidRPr="00613219" w14:paraId="729DCFA9" w14:textId="77777777" w:rsidTr="00F711AD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064ADD9F" w14:textId="77777777" w:rsidR="00DD0420" w:rsidRPr="00613219" w:rsidRDefault="00DD042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00B050"/>
            <w:vAlign w:val="center"/>
          </w:tcPr>
          <w:p w14:paraId="0124CBF9" w14:textId="77777777" w:rsidR="00DD0420" w:rsidRPr="00613219" w:rsidRDefault="00DD042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55" w:type="pct"/>
            <w:vAlign w:val="center"/>
          </w:tcPr>
          <w:p w14:paraId="7BB1AD33" w14:textId="627BA8AF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5" w:type="pct"/>
            <w:vAlign w:val="center"/>
          </w:tcPr>
          <w:p w14:paraId="6A4E8200" w14:textId="3DCEE5B2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6" w:type="pct"/>
            <w:gridSpan w:val="2"/>
            <w:vAlign w:val="center"/>
          </w:tcPr>
          <w:p w14:paraId="60DE24C5" w14:textId="74FD02E6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5CA64B26" w14:textId="07D3FE83" w:rsidR="00DD0420" w:rsidRPr="00613219" w:rsidRDefault="00F711A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D0420" w:rsidRPr="00613219" w14:paraId="7A651F98" w14:textId="77777777" w:rsidTr="00F711AD">
        <w:trPr>
          <w:trHeight w:val="50"/>
          <w:jc w:val="center"/>
        </w:trPr>
        <w:tc>
          <w:tcPr>
            <w:tcW w:w="1279" w:type="pct"/>
            <w:gridSpan w:val="2"/>
            <w:shd w:val="clear" w:color="auto" w:fill="00B050"/>
            <w:vAlign w:val="center"/>
          </w:tcPr>
          <w:p w14:paraId="031BF5E1" w14:textId="36D478B4" w:rsidR="00DD0420" w:rsidRPr="00613219" w:rsidRDefault="00DD0420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62B470B5" w14:textId="10A3E509" w:rsidR="00DD0420" w:rsidRPr="00613219" w:rsidRDefault="00F711A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3F54C3E5" w14:textId="74E4C51E" w:rsidR="00DD0420" w:rsidRPr="00613219" w:rsidRDefault="00F711A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6" w:type="pct"/>
            <w:gridSpan w:val="2"/>
            <w:shd w:val="clear" w:color="auto" w:fill="F2F2F2" w:themeFill="background1" w:themeFillShade="F2"/>
            <w:vAlign w:val="center"/>
          </w:tcPr>
          <w:p w14:paraId="31EC0780" w14:textId="2B639249" w:rsidR="00DD0420" w:rsidRPr="00613219" w:rsidRDefault="00F711AD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5498864D" w14:textId="36336B9A" w:rsidR="00DD0420" w:rsidRPr="00613219" w:rsidRDefault="00DD0420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7811740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7EBB7DFF" w:rsidR="00437D28" w:rsidRPr="004904C5" w:rsidRDefault="008B6257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9" w:name="_Hlk127951407"/>
            <w:r w:rsidRPr="00B847EB">
              <w:rPr>
                <w:b/>
                <w:sz w:val="24"/>
                <w:szCs w:val="24"/>
              </w:rPr>
              <w:t>Настройка технических и программных средств информационно-коммуникационных систем</w:t>
            </w:r>
            <w:bookmarkEnd w:id="9"/>
          </w:p>
        </w:tc>
        <w:tc>
          <w:tcPr>
            <w:tcW w:w="3149" w:type="pct"/>
            <w:shd w:val="clear" w:color="auto" w:fill="auto"/>
          </w:tcPr>
          <w:p w14:paraId="360B4BE2" w14:textId="39EF0302" w:rsidR="00437D28" w:rsidRPr="009D04EE" w:rsidRDefault="00B847E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847EB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B847EB" w:rsidRPr="00437D28" w:rsidRDefault="00B847EB" w:rsidP="00B847E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9FB817B" w:rsidR="00B847EB" w:rsidRPr="008B6257" w:rsidRDefault="008B6257" w:rsidP="00B847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bookmarkStart w:id="10" w:name="_Hlk127951581"/>
            <w:r w:rsidRPr="008B6257">
              <w:rPr>
                <w:b/>
                <w:bCs/>
                <w:sz w:val="24"/>
                <w:szCs w:val="24"/>
              </w:rPr>
              <w:t>Развертывание и сопровождение сетевой инфраструктуры</w:t>
            </w:r>
            <w:bookmarkEnd w:id="10"/>
          </w:p>
        </w:tc>
        <w:tc>
          <w:tcPr>
            <w:tcW w:w="3149" w:type="pct"/>
            <w:shd w:val="clear" w:color="auto" w:fill="auto"/>
          </w:tcPr>
          <w:p w14:paraId="03F2F467" w14:textId="6100FEFA" w:rsidR="00B847EB" w:rsidRPr="009D04EE" w:rsidRDefault="00B847EB" w:rsidP="00B847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A49">
              <w:rPr>
                <w:sz w:val="24"/>
                <w:szCs w:val="24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847EB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B847EB" w:rsidRPr="00437D28" w:rsidRDefault="00B847EB" w:rsidP="00B847E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484C70F" w:rsidR="00B847EB" w:rsidRPr="004904C5" w:rsidRDefault="00B847EB" w:rsidP="00B847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7EB">
              <w:rPr>
                <w:b/>
                <w:sz w:val="24"/>
                <w:szCs w:val="24"/>
              </w:rPr>
              <w:t>Обеспечение отказоустойчивости</w:t>
            </w:r>
          </w:p>
        </w:tc>
        <w:tc>
          <w:tcPr>
            <w:tcW w:w="3149" w:type="pct"/>
            <w:shd w:val="clear" w:color="auto" w:fill="auto"/>
          </w:tcPr>
          <w:p w14:paraId="52821F30" w14:textId="7E42BA19" w:rsidR="00B847EB" w:rsidRPr="009D04EE" w:rsidRDefault="00B847EB" w:rsidP="00B847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A49">
              <w:rPr>
                <w:sz w:val="24"/>
                <w:szCs w:val="24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847EB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B847EB" w:rsidRPr="00437D28" w:rsidRDefault="00B847EB" w:rsidP="00B847E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1044599F" w:rsidR="00AE7CF4" w:rsidRPr="00AE7CF4" w:rsidRDefault="00AE7CF4" w:rsidP="00B847E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Поиск и устранение неисправностей</w:t>
            </w:r>
          </w:p>
        </w:tc>
        <w:tc>
          <w:tcPr>
            <w:tcW w:w="3149" w:type="pct"/>
            <w:shd w:val="clear" w:color="auto" w:fill="auto"/>
          </w:tcPr>
          <w:p w14:paraId="387950E5" w14:textId="60EA45E5" w:rsidR="00B847EB" w:rsidRPr="004904C5" w:rsidRDefault="00B847EB" w:rsidP="00B847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A49">
              <w:rPr>
                <w:sz w:val="24"/>
                <w:szCs w:val="24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847EB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B847EB" w:rsidRPr="00437D28" w:rsidRDefault="00B847EB" w:rsidP="00B847E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4CBB82C4" w:rsidR="00B847EB" w:rsidRPr="004904C5" w:rsidRDefault="00B847EB" w:rsidP="00B847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7EB">
              <w:rPr>
                <w:b/>
                <w:sz w:val="24"/>
                <w:szCs w:val="24"/>
              </w:rPr>
              <w:t>Автоматизация</w:t>
            </w:r>
          </w:p>
        </w:tc>
        <w:tc>
          <w:tcPr>
            <w:tcW w:w="3149" w:type="pct"/>
            <w:shd w:val="clear" w:color="auto" w:fill="auto"/>
          </w:tcPr>
          <w:p w14:paraId="5EF9B890" w14:textId="168842ED" w:rsidR="00B847EB" w:rsidRPr="009D04EE" w:rsidRDefault="00B847EB" w:rsidP="00B847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A49">
              <w:rPr>
                <w:sz w:val="24"/>
                <w:szCs w:val="24"/>
              </w:rPr>
              <w:t>Определяется регионом в соответствии с используемыми ОС и Сетевым оборудованием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26E9BDA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530DA4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 и более</w:t>
      </w:r>
    </w:p>
    <w:p w14:paraId="33CA20EA" w14:textId="79895B29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847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625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FC173CE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847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55FB4155" w:rsidR="005A1625" w:rsidRDefault="005A1625" w:rsidP="002356F6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235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62B4B96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8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47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B847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FF1449C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4A4B5DD5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7811741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11"/>
    </w:p>
    <w:p w14:paraId="24A14575" w14:textId="77777777" w:rsidR="008B6257" w:rsidRPr="008B6257" w:rsidRDefault="008B6257" w:rsidP="008B6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7">
        <w:rPr>
          <w:rFonts w:ascii="Times New Roman" w:hAnsi="Times New Roman" w:cs="Times New Roman"/>
          <w:sz w:val="28"/>
          <w:szCs w:val="28"/>
        </w:rPr>
        <w:t xml:space="preserve">информацию из этого раздела.  </w:t>
      </w:r>
    </w:p>
    <w:p w14:paraId="59F25A64" w14:textId="77777777" w:rsidR="008B6257" w:rsidRPr="008B6257" w:rsidRDefault="008B6257" w:rsidP="008B6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7">
        <w:rPr>
          <w:rFonts w:ascii="Times New Roman" w:hAnsi="Times New Roman" w:cs="Times New Roman"/>
          <w:sz w:val="28"/>
          <w:szCs w:val="28"/>
        </w:rPr>
        <w:t xml:space="preserve">В случае, если в тексте задания не указано иное, все пользовательские учетные записи должны иметь пароль P@ssw0rd. </w:t>
      </w:r>
    </w:p>
    <w:p w14:paraId="418293B5" w14:textId="77777777" w:rsidR="008B6257" w:rsidRPr="008B6257" w:rsidRDefault="008B6257" w:rsidP="008B6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7">
        <w:rPr>
          <w:rFonts w:ascii="Times New Roman" w:hAnsi="Times New Roman" w:cs="Times New Roman"/>
          <w:sz w:val="28"/>
          <w:szCs w:val="28"/>
        </w:rPr>
        <w:t xml:space="preserve">На маршрутизаторе R0 логин/пароль по умолчанию - 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vyos</w:t>
      </w:r>
      <w:proofErr w:type="spellEnd"/>
      <w:r w:rsidRPr="008B62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toor</w:t>
      </w:r>
      <w:proofErr w:type="spellEnd"/>
      <w:r w:rsidRPr="008B62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95760" w14:textId="77777777" w:rsidR="008B6257" w:rsidRPr="008B6257" w:rsidRDefault="008B6257" w:rsidP="008B6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7">
        <w:rPr>
          <w:rFonts w:ascii="Times New Roman" w:hAnsi="Times New Roman" w:cs="Times New Roman"/>
          <w:sz w:val="28"/>
          <w:szCs w:val="28"/>
        </w:rPr>
        <w:t xml:space="preserve">На межсетевых экранах FW* логин/пароль по умолчанию - 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root</w:t>
      </w:r>
      <w:proofErr w:type="spellEnd"/>
      <w:r w:rsidRPr="008B62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toor</w:t>
      </w:r>
      <w:proofErr w:type="spellEnd"/>
      <w:r w:rsidRPr="008B62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9E8CC" w14:textId="77777777" w:rsidR="008B6257" w:rsidRPr="008B6257" w:rsidRDefault="008B6257" w:rsidP="008B6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7">
        <w:rPr>
          <w:rFonts w:ascii="Times New Roman" w:hAnsi="Times New Roman" w:cs="Times New Roman"/>
          <w:sz w:val="28"/>
          <w:szCs w:val="28"/>
        </w:rPr>
        <w:lastRenderedPageBreak/>
        <w:t xml:space="preserve">На компьютерах с 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Debian</w:t>
      </w:r>
      <w:proofErr w:type="spellEnd"/>
      <w:r w:rsidRPr="008B6257">
        <w:rPr>
          <w:rFonts w:ascii="Times New Roman" w:hAnsi="Times New Roman" w:cs="Times New Roman"/>
          <w:sz w:val="28"/>
          <w:szCs w:val="28"/>
        </w:rPr>
        <w:t xml:space="preserve"> 10/11 логин/пароль по умолчанию - 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8B6257">
        <w:rPr>
          <w:rFonts w:ascii="Times New Roman" w:hAnsi="Times New Roman" w:cs="Times New Roman"/>
          <w:sz w:val="28"/>
          <w:szCs w:val="28"/>
        </w:rPr>
        <w:t xml:space="preserve">/P@ssw0rd и 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root</w:t>
      </w:r>
      <w:proofErr w:type="spellEnd"/>
      <w:r w:rsidRPr="008B62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toor</w:t>
      </w:r>
      <w:proofErr w:type="spellEnd"/>
    </w:p>
    <w:p w14:paraId="5374BBAA" w14:textId="77777777" w:rsidR="008B6257" w:rsidRPr="008B6257" w:rsidRDefault="008B6257" w:rsidP="008B6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7">
        <w:rPr>
          <w:rFonts w:ascii="Times New Roman" w:hAnsi="Times New Roman" w:cs="Times New Roman"/>
          <w:sz w:val="28"/>
          <w:szCs w:val="28"/>
        </w:rPr>
        <w:t xml:space="preserve">Все проверки работы клиентских технологий (сайтов, клиентских VPN подключений и т.п.) будут выполняться </w:t>
      </w:r>
      <w:proofErr w:type="gramStart"/>
      <w:r w:rsidRPr="008B6257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8B6257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proofErr w:type="spellStart"/>
      <w:r w:rsidRPr="008B6257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Pr="008B6257">
        <w:rPr>
          <w:rFonts w:ascii="Times New Roman" w:hAnsi="Times New Roman" w:cs="Times New Roman"/>
          <w:sz w:val="28"/>
          <w:szCs w:val="28"/>
        </w:rPr>
        <w:t xml:space="preserve"> соответствующих клиентских машин. Сайты будут проверяться через стандартный браузер клиентской ОС (для Windows - Edge, для Linux - Firefox).</w:t>
      </w:r>
    </w:p>
    <w:p w14:paraId="405055A1" w14:textId="77777777" w:rsidR="008B6257" w:rsidRPr="008B6257" w:rsidRDefault="008B6257" w:rsidP="008B6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7">
        <w:rPr>
          <w:rFonts w:ascii="Times New Roman" w:hAnsi="Times New Roman" w:cs="Times New Roman"/>
          <w:sz w:val="28"/>
          <w:szCs w:val="28"/>
        </w:rPr>
        <w:t xml:space="preserve">При выполнении настоящего задания всегда нужно руководствоваться правилом наименьших привилегий. </w:t>
      </w:r>
    </w:p>
    <w:p w14:paraId="2479DB65" w14:textId="64F1D867" w:rsidR="000B55A2" w:rsidRDefault="008B6257" w:rsidP="008B62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7">
        <w:rPr>
          <w:rFonts w:ascii="Times New Roman" w:hAnsi="Times New Roman" w:cs="Times New Roman"/>
          <w:sz w:val="28"/>
          <w:szCs w:val="28"/>
        </w:rPr>
        <w:t>Консольный доступ к виртуальной машине провайдера ISP для участника не предполагается. Следите за тем, чтобы виртуальная машина ISP была включена в течение всего времени выполнения задания.</w:t>
      </w:r>
    </w:p>
    <w:p w14:paraId="29B79F6C" w14:textId="07A30CF1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8B6257" w:rsidRPr="008B62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Настройка технических и программных средств информационно-коммуникационных систем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4B6C6C96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356F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B6257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2356F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8B6257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14:paraId="28B68437" w14:textId="77777777" w:rsidR="005A5882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A50DB1" w14:textId="5B5A6480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1" w:type="dxa"/>
        <w:tblLayout w:type="fixed"/>
        <w:tblLook w:val="0400" w:firstRow="0" w:lastRow="0" w:firstColumn="0" w:lastColumn="0" w:noHBand="0" w:noVBand="1"/>
      </w:tblPr>
      <w:tblGrid>
        <w:gridCol w:w="1981"/>
        <w:gridCol w:w="1845"/>
        <w:gridCol w:w="2833"/>
        <w:gridCol w:w="3652"/>
      </w:tblGrid>
      <w:tr w:rsidR="00AE7635" w:rsidRPr="00AE7635" w14:paraId="6FC75451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64DD246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Сеть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288B919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Устройство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231BCAF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Адрес/Маска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9208626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Шлюз</w:t>
            </w:r>
          </w:p>
        </w:tc>
      </w:tr>
      <w:tr w:rsidR="00AE7635" w:rsidRPr="00AE7635" w14:paraId="7269B118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92A6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172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7635">
              <w:rPr>
                <w:rFonts w:ascii="Times New Roman" w:hAnsi="Times New Roman" w:cs="Times New Roman"/>
              </w:rPr>
              <w:t>ClientEU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15C4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100.70.2.45/27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FADD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AE7635" w:rsidRPr="00AE7635" w14:paraId="061049E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EA7E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884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FW-AMS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8A81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100.70.3.45/26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3594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AE7635" w:rsidRPr="00AE7635" w14:paraId="65C7B831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28C9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7E03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0E82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100.70.4.18/28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6DC3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AE7635" w:rsidRPr="00AE7635" w14:paraId="5F850134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E70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A1FA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7635">
              <w:rPr>
                <w:rFonts w:ascii="Times New Roman" w:hAnsi="Times New Roman" w:cs="Times New Roman"/>
              </w:rPr>
              <w:t>ClientSPB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ABA3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100.70.5.55/28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98C9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AE7635" w:rsidRPr="00AE7635" w14:paraId="4F05882E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0BD9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4325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VDS (EKB)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CEF1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100.70.6.12/29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A7A0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AE7635" w:rsidRPr="00AE7635" w14:paraId="5AB6E91C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2B7F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785B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7635">
              <w:rPr>
                <w:rFonts w:ascii="Times New Roman" w:hAnsi="Times New Roman" w:cs="Times New Roman"/>
              </w:rPr>
              <w:t>VPNClient</w:t>
            </w:r>
            <w:proofErr w:type="spellEnd"/>
            <w:r w:rsidRPr="00AE7635">
              <w:rPr>
                <w:rFonts w:ascii="Times New Roman" w:hAnsi="Times New Roman" w:cs="Times New Roman"/>
              </w:rPr>
              <w:t xml:space="preserve"> (EKB)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75C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100.70.6.13/29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D1D1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AE7635" w:rsidRPr="00AE7635" w14:paraId="0A3799F7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BB21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A04E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DNS-сервер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679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100.100.100.100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5408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35" w:rsidRPr="00AE7635" w14:paraId="4B0D5F5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5128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665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NTP-сервер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D045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100.101.102.103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CE04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35" w:rsidRPr="00AE7635" w14:paraId="1BE6B9EF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B0EADE5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FW–R0–MSK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D32139D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5275DAD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241A86A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35" w:rsidRPr="00AE7635" w14:paraId="44B8770E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D77CDFA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825ECF3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R0-MSK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2000D4D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70B39E2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FW-MSK (OSPF)</w:t>
            </w:r>
          </w:p>
        </w:tc>
      </w:tr>
      <w:tr w:rsidR="00AE7635" w:rsidRPr="00AE7635" w14:paraId="56D5147D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39C3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LAN–MSK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A57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R0–MSK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EFAF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C945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35" w:rsidRPr="00AE7635" w14:paraId="3DDCAC84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0A2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ACCC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PC–MSK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CEB3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DHCP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7288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R0–MSK</w:t>
            </w:r>
          </w:p>
        </w:tc>
      </w:tr>
      <w:tr w:rsidR="00AE7635" w:rsidRPr="00AE7635" w14:paraId="6A8C8E4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5D30703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SRV–MSK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BC0EDBC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R0–MSK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36D1180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A452AED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35" w:rsidRPr="00AE7635" w14:paraId="2DDA9846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D3A2A62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B78B21E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SRV1–MSK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055EB6F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B35E68E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R0–MSK</w:t>
            </w:r>
          </w:p>
        </w:tc>
      </w:tr>
      <w:tr w:rsidR="00AE7635" w:rsidRPr="00AE7635" w14:paraId="6F4BA6D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610823B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260F23E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SRV2–MSK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C3A0213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86E6CAA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R0–MSK</w:t>
            </w:r>
          </w:p>
        </w:tc>
      </w:tr>
      <w:tr w:rsidR="00AE7635" w:rsidRPr="00AE7635" w14:paraId="029746A6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CA2A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DMZ–MSK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7B1C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FW–MSK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B073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600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35" w:rsidRPr="00AE7635" w14:paraId="6400E6BD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0E13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91D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APP–MSK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BB48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727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FW–MSK</w:t>
            </w:r>
          </w:p>
        </w:tc>
      </w:tr>
      <w:tr w:rsidR="00AE7635" w:rsidRPr="00AE7635" w14:paraId="7CB3FABE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1A0DF5E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LAN–AMS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3A5D28B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B8AFD94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E2F03DC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35" w:rsidRPr="00AE7635" w14:paraId="0CE0BF3A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FA7337A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C6E8AE3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PC–AMS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7D30FD0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DHCP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7128764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FW–AMS</w:t>
            </w:r>
          </w:p>
        </w:tc>
      </w:tr>
      <w:tr w:rsidR="00AE7635" w:rsidRPr="00AE7635" w14:paraId="482D993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DAE1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DMZ–AMS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B62B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4D97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55A6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35" w:rsidRPr="00AE7635" w14:paraId="2B4CB66F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EF7A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ECC4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DMZ–AMS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060E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FB76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FW–AMS</w:t>
            </w:r>
          </w:p>
        </w:tc>
      </w:tr>
      <w:tr w:rsidR="00AE7635" w:rsidRPr="00AE7635" w14:paraId="4D868229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8EA0" w14:textId="77777777" w:rsidR="00AE7635" w:rsidRPr="00AE7635" w:rsidRDefault="00AE7635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62D9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APP–AMS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E6B0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CF32" w14:textId="77777777" w:rsidR="00AE7635" w:rsidRPr="00AE7635" w:rsidRDefault="00AE7635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AE7635">
              <w:rPr>
                <w:rFonts w:ascii="Times New Roman" w:hAnsi="Times New Roman" w:cs="Times New Roman"/>
              </w:rPr>
              <w:t>FW–AMS</w:t>
            </w:r>
          </w:p>
        </w:tc>
      </w:tr>
    </w:tbl>
    <w:p w14:paraId="5B4EAED3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 </w:t>
      </w:r>
    </w:p>
    <w:p w14:paraId="7495BB14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ЗАДАНИЕ</w:t>
      </w:r>
    </w:p>
    <w:p w14:paraId="2F36D3B8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статичные IPv4-адреса, шлюз по умолчанию и описания на интерфейсах FW* и R0 согласно схеме адресации.</w:t>
      </w:r>
    </w:p>
    <w:p w14:paraId="65651195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статичные IPv4-адреса и шлюз по умолчанию на всех устройствах, где это требуется, согласно схеме адресации.</w:t>
      </w:r>
    </w:p>
    <w:p w14:paraId="716075DD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Настройте OSPFv2 между R0-MSK и FW-MSK </w:t>
      </w:r>
    </w:p>
    <w:p w14:paraId="1C969F57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FW-MSK должен узнавать о сетях LAN-MSK и SRV-MSK через OSPF. </w:t>
      </w:r>
    </w:p>
    <w:p w14:paraId="596B906A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R0 должен получать маршрут по умолчанию и другие необходимые маршруты от FW-MSK через OSPF. </w:t>
      </w:r>
    </w:p>
    <w:p w14:paraId="0E901B1C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Не используйте статические маршруты до этих сетей. Статические маршруты применимы только в качестве временной меры.</w:t>
      </w:r>
    </w:p>
    <w:p w14:paraId="496CCA87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R0-MSK должен быть защищен от вброса маршрутов с интерфейсов смотрящих в сторону сетей LAN-MSK и SRV-MSK </w:t>
      </w:r>
    </w:p>
    <w:p w14:paraId="6DA27036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FW-MSK должен быть защищен от вброса </w:t>
      </w:r>
      <w:proofErr w:type="gramStart"/>
      <w:r w:rsidRPr="008B6257">
        <w:rPr>
          <w:rFonts w:ascii="Times New Roman" w:eastAsia="Times New Roman" w:hAnsi="Times New Roman" w:cs="Times New Roman"/>
          <w:sz w:val="28"/>
          <w:szCs w:val="28"/>
        </w:rPr>
        <w:t>маршрутов с интерфейса</w:t>
      </w:r>
      <w:proofErr w:type="gram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смотрящего в сторону сети DMZ-MSK.</w:t>
      </w:r>
    </w:p>
    <w:p w14:paraId="0BB7B949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Обеспечьте выход в интернет для всех устройств московского и амстердамского офисов. </w:t>
      </w:r>
    </w:p>
    <w:p w14:paraId="224BEE21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сервер разрешения имен</w:t>
      </w:r>
    </w:p>
    <w:p w14:paraId="55FB1BD6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Устройства в локальных сетях должны обращаться с DNS запросами к своим FW* </w:t>
      </w:r>
    </w:p>
    <w:p w14:paraId="1D67D542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Пограничные маршрутизаторы FW* должны выполнять пересылку DNS запросов от локальных клиентов на DNS сервер по адресу 100.100.100.100.</w:t>
      </w:r>
    </w:p>
    <w:p w14:paraId="336D09C3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ClientSPB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и VDS должны обращаться с DNS запросами к 100.100.100.100.</w:t>
      </w:r>
    </w:p>
    <w:p w14:paraId="791C4DEF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имена устройств согласно топологии.</w:t>
      </w:r>
    </w:p>
    <w:p w14:paraId="4DE6D0B2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для всех устройств московского и амстердамского офисов доменные имена в зонах msk.jun39.wsr и ams.jun39.wsr соответственно.</w:t>
      </w:r>
    </w:p>
    <w:p w14:paraId="2AE114B5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устройства должны быть доступны в локальных сетях всех филиалов по именам в соответствии с топологией в доменах соответствующих филиалов. </w:t>
      </w:r>
      <w:proofErr w:type="gramStart"/>
      <w:r w:rsidRPr="008B6257">
        <w:rPr>
          <w:rFonts w:ascii="Times New Roman" w:eastAsia="Times New Roman" w:hAnsi="Times New Roman" w:cs="Times New Roman"/>
          <w:sz w:val="28"/>
          <w:szCs w:val="28"/>
        </w:rPr>
        <w:t>К примеру</w:t>
      </w:r>
      <w:proofErr w:type="gram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dmz-ams.ams.jun39.wsr или pc-msk.msk.jun39.wsr</w:t>
      </w:r>
    </w:p>
    <w:p w14:paraId="17E427A4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В рамках каждого филиала короткие имена должны автоматически дополняться доменным именем соответствующего филиала</w:t>
      </w:r>
    </w:p>
    <w:p w14:paraId="26D187C9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DHCP-сервер на SRV1–MSK для клиентов в сети LAN–MSK и DHCP-сервер на FW-AMS для сети LAN–AMS. DHCP-сервер должен передавать клиентам следующие опции:</w:t>
      </w:r>
    </w:p>
    <w:p w14:paraId="4F52EF41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Адрес хоста</w:t>
      </w:r>
    </w:p>
    <w:p w14:paraId="3BB16429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Маску сети </w:t>
      </w:r>
    </w:p>
    <w:p w14:paraId="1F5C40AE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Адрес шлюза</w:t>
      </w:r>
    </w:p>
    <w:p w14:paraId="312A0723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8.4.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Имя домена (msk.jun39.wsr и ams.jun39.wsr соответственно.)</w:t>
      </w:r>
    </w:p>
    <w:p w14:paraId="34609ED6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8.5.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Адрес DNS (FW*)</w:t>
      </w:r>
    </w:p>
    <w:p w14:paraId="79BA3867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8.6.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Адрес NTP (FW*)</w:t>
      </w:r>
    </w:p>
    <w:p w14:paraId="7812BE40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8.7.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Выдаваемый диапазон адресов должен иметь запас в как минимум по 10 адресов в начале и конце сети, но не более 50 суммарного запаса. </w:t>
      </w:r>
    </w:p>
    <w:p w14:paraId="0219A0C1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Настройте DHCP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Relay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на маршрутизаторе R0-MSK таким образом, чтобы клиентам в сети LAN–MSK адреса выдавал сервер SRV1–MSK. </w:t>
      </w:r>
    </w:p>
    <w:p w14:paraId="2C38B733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синхронизацию времени</w:t>
      </w:r>
    </w:p>
    <w:p w14:paraId="16D8E404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10.1.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Устройства в локальных сетях должны синхронизировать свое время с FW*.</w:t>
      </w:r>
    </w:p>
    <w:p w14:paraId="19B038AF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10.2.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Устройства с динамическими адресами должны получать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сервере времени от своего DHCP сервера и использовать ее для работы.</w:t>
      </w:r>
    </w:p>
    <w:p w14:paraId="187B5324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10.3.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Пограничные маршрутизаторы FW*,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ClientSPB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и VDS должны синхронизировать свое время с NTP сервером по адресу 100.101.102.103.</w:t>
      </w:r>
    </w:p>
    <w:p w14:paraId="4E313D15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10.4.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часовой пояс на всех устройствах в соответствии с их географическим расположением.</w:t>
      </w:r>
    </w:p>
    <w:p w14:paraId="52012086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Настройте правила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firewall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так, чтобы устройства в сетях DMZ-* не могли инициировать соединения к клиентам в приватных сетях организации, при этом входящие соединения из всех локальных сетей в сети DMZ-* должны быть разрешены и машины в сети DMZ-* должны иметь доступ в интернет. При необходимости, допускается возможность штучно открывать дополнительные порты, необходимые для выполнения задания.</w:t>
      </w:r>
    </w:p>
    <w:p w14:paraId="1049A2FA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сетевое обнаружение по протоколу LLDP на всех сетевых устройствах и серверах.</w:t>
      </w:r>
    </w:p>
    <w:p w14:paraId="73FE12AE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Настроить удаленный доступ к VDS и R0-MSK по SSH</w:t>
      </w:r>
    </w:p>
    <w:p w14:paraId="751F9073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13.1.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Устройство PC-MSK при входе под пользователем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user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должно иметь доступ к VDS под пользователем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user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c использованием SSH ключей, без необходимости ввода пароля.</w:t>
      </w:r>
    </w:p>
    <w:p w14:paraId="56F573B4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13.2.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Подключение к VDS с PC-MSK должно осуществляться по имени “VDS”</w:t>
      </w:r>
    </w:p>
    <w:p w14:paraId="216497D6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Настройте защищенный VPN-туннель FW-</w:t>
      </w:r>
      <w:proofErr w:type="gramStart"/>
      <w:r w:rsidRPr="008B6257">
        <w:rPr>
          <w:rFonts w:ascii="Times New Roman" w:eastAsia="Times New Roman" w:hAnsi="Times New Roman" w:cs="Times New Roman"/>
          <w:sz w:val="28"/>
          <w:szCs w:val="28"/>
        </w:rPr>
        <w:t>AMS&lt;</w:t>
      </w:r>
      <w:proofErr w:type="gramEnd"/>
      <w:r w:rsidRPr="008B6257">
        <w:rPr>
          <w:rFonts w:ascii="Times New Roman" w:eastAsia="Times New Roman" w:hAnsi="Times New Roman" w:cs="Times New Roman"/>
          <w:sz w:val="28"/>
          <w:szCs w:val="28"/>
        </w:rPr>
        <w:t>=&gt;FW-MSK со следующими параметрами:</w:t>
      </w:r>
    </w:p>
    <w:p w14:paraId="2B219F3F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14.1.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Технология VPN на ваш выбор: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IPsec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OpenVPN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WireGuard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6F7B2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14.2.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Используйте современные надежные протоколы шифрования AES и SHA-2</w:t>
      </w:r>
    </w:p>
    <w:p w14:paraId="0EB95044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14.3.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Не допускается использование протоколов шифрования и аутентификации с длиной ключа/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хеша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менее 256 бит.</w:t>
      </w:r>
    </w:p>
    <w:p w14:paraId="76490A0E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14.4.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Настройте маршрутизацию, NAT и межсетевой экран таким образом, чтобы трафик для другого офиса не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натировался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и не блокировался</w:t>
      </w:r>
    </w:p>
    <w:p w14:paraId="6B13B49E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Настройте работу OSPF между FW*, чтобы устройства из московского офиса имели связанность с устройствами из амстердамского. </w:t>
      </w:r>
    </w:p>
    <w:p w14:paraId="6E050336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Обеспечьте подключение клиента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VPNClient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к серверу VPN на FW-MSK.</w:t>
      </w:r>
    </w:p>
    <w:p w14:paraId="51592B86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16.1.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Технология VPN на ваш выбор: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IPsec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OpenVPN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WireGuard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E785B9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16.2.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Клиент должен иметь доступ к серверам в сети SRV-MSK</w:t>
      </w:r>
    </w:p>
    <w:p w14:paraId="21020671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lastRenderedPageBreak/>
        <w:t>16.3.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 должно автоматически устанавливаться при включении компьютера или входе под пользователем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user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BDD6AB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Настройте централизованный сбор журналов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syslog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на SRV1-MSK. </w:t>
      </w:r>
    </w:p>
    <w:p w14:paraId="3EE1521C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17.1.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>Журналы должны храниться в файлах /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opt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logs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>/[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hostname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], где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hostname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6257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короткое или полное доменное имя машины, предоставившей соответствующие сообщения.</w:t>
      </w:r>
    </w:p>
    <w:p w14:paraId="6517DCE7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17.2.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PC-MSK должен записывать сообщения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error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и более важные.</w:t>
      </w:r>
    </w:p>
    <w:p w14:paraId="5F8276DD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17.3.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SRV*-MSK должны записывать сообщения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warning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и более важные. </w:t>
      </w:r>
    </w:p>
    <w:p w14:paraId="2B16DA2C" w14:textId="77777777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>17.4.</w:t>
      </w:r>
      <w:r w:rsidRPr="008B6257">
        <w:rPr>
          <w:rFonts w:ascii="Times New Roman" w:eastAsia="Times New Roman" w:hAnsi="Times New Roman" w:cs="Times New Roman"/>
          <w:sz w:val="28"/>
          <w:szCs w:val="28"/>
        </w:rPr>
        <w:tab/>
        <w:t xml:space="preserve">FW должен записывать сообщения от служб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ospf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и имеющихся на устройстве служб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туннелирования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ipsec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openvpn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wireguard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) уровня не менее </w:t>
      </w:r>
      <w:proofErr w:type="spellStart"/>
      <w:r w:rsidRPr="008B6257">
        <w:rPr>
          <w:rFonts w:ascii="Times New Roman" w:eastAsia="Times New Roman" w:hAnsi="Times New Roman" w:cs="Times New Roman"/>
          <w:sz w:val="28"/>
          <w:szCs w:val="28"/>
        </w:rPr>
        <w:t>notice</w:t>
      </w:r>
      <w:proofErr w:type="spellEnd"/>
      <w:r w:rsidRPr="008B6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CC71D7" w14:textId="77777777" w:rsidR="008B6257" w:rsidRDefault="008B62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B92A219" w14:textId="0B5D77E0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Топология </w:t>
      </w:r>
    </w:p>
    <w:p w14:paraId="3361552D" w14:textId="33EE087F" w:rsidR="008B6257" w:rsidRPr="008B6257" w:rsidRDefault="008B6257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DC8BD63" wp14:editId="6DA486D0">
            <wp:extent cx="6120765" cy="6061455"/>
            <wp:effectExtent l="0" t="0" r="0" b="0"/>
            <wp:docPr id="154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061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CE5CB7" w14:textId="3BFF877C" w:rsidR="008B6257" w:rsidRDefault="008B62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4FD74F1" w14:textId="77777777" w:rsidR="005A5882" w:rsidRPr="005A5882" w:rsidRDefault="005A5882" w:rsidP="008B62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AFE18" w14:textId="2D953FDB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B6257" w:rsidRPr="008B62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Развертывание и сопровождение сетевой инфраструктуры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C29A71" w14:textId="0C22B1E9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588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B6257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5A5882" w:rsidRPr="005A58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час</w:t>
      </w:r>
      <w:r w:rsidR="008B625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</w:p>
    <w:p w14:paraId="1417C01C" w14:textId="3598DEA3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C434CC0" w14:textId="77777777" w:rsidR="00204953" w:rsidRPr="00204953" w:rsidRDefault="00204953" w:rsidP="00204953">
      <w:pPr>
        <w:keepNext/>
        <w:keepLines/>
        <w:spacing w:before="24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Схема IP-адресации. </w:t>
      </w:r>
    </w:p>
    <w:tbl>
      <w:tblPr>
        <w:tblW w:w="10311" w:type="dxa"/>
        <w:tblLayout w:type="fixed"/>
        <w:tblLook w:val="0400" w:firstRow="0" w:lastRow="0" w:firstColumn="0" w:lastColumn="0" w:noHBand="0" w:noVBand="1"/>
      </w:tblPr>
      <w:tblGrid>
        <w:gridCol w:w="1981"/>
        <w:gridCol w:w="1845"/>
        <w:gridCol w:w="2833"/>
        <w:gridCol w:w="3652"/>
      </w:tblGrid>
      <w:tr w:rsidR="00204953" w:rsidRPr="00204953" w14:paraId="5A19F491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CE40D36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Сеть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3DB919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96CC71D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Адрес/Маска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D1F700A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Шлюз</w:t>
            </w:r>
          </w:p>
        </w:tc>
      </w:tr>
      <w:tr w:rsidR="00204953" w:rsidRPr="00204953" w14:paraId="2836AB21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3CB6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INTERNET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A63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ClientEU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8A64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100.70.2.45/27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018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ISP – первый адрес в сети</w:t>
            </w:r>
          </w:p>
        </w:tc>
      </w:tr>
      <w:tr w:rsidR="00204953" w:rsidRPr="00204953" w14:paraId="6E3107D3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9F8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D5CA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FW-AMS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5FED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100.70.3.45/26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F41F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ISP – первый адрес в сети</w:t>
            </w:r>
          </w:p>
        </w:tc>
      </w:tr>
      <w:tr w:rsidR="00204953" w:rsidRPr="00204953" w14:paraId="72B5E894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1D31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D52B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8978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100.70.4.18/28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98EE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ISP – первый адрес в сети</w:t>
            </w:r>
          </w:p>
        </w:tc>
      </w:tr>
      <w:tr w:rsidR="00204953" w:rsidRPr="00204953" w14:paraId="43DC48F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B5D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7388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ClientSPB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EC97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100.70.5.55/28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41F0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ISP – первый адрес в сети</w:t>
            </w:r>
          </w:p>
        </w:tc>
      </w:tr>
      <w:tr w:rsidR="00204953" w:rsidRPr="00204953" w14:paraId="7FCE6A94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F43A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5B7E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VDS (EKB)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C58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100.70.6.12/29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380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ISP – первый адрес в сети</w:t>
            </w:r>
          </w:p>
        </w:tc>
      </w:tr>
      <w:tr w:rsidR="00204953" w:rsidRPr="00204953" w14:paraId="03A9F277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1E2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728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VPNClient</w:t>
            </w:r>
            <w:proofErr w:type="spellEnd"/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(EKB)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EB04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100.70.6.13/29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F38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ISP – первый адрес в сети</w:t>
            </w:r>
          </w:p>
        </w:tc>
      </w:tr>
      <w:tr w:rsidR="00204953" w:rsidRPr="00204953" w14:paraId="4F9739E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7EC5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269A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FW-IKT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662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100.70.7.99/25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51C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ISP – первый адрес в сети</w:t>
            </w:r>
          </w:p>
        </w:tc>
      </w:tr>
      <w:tr w:rsidR="00204953" w:rsidRPr="00204953" w14:paraId="2CEC3B61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2681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24CB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ClientVV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320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100.70.8.78/28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573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ISP – первый адрес в сети</w:t>
            </w:r>
          </w:p>
        </w:tc>
      </w:tr>
      <w:tr w:rsidR="00204953" w:rsidRPr="00204953" w14:paraId="17B4935B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C077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995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DNS-сервер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0E58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100.100.100.100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63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5ACDFEB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C688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2EB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NTP-сервер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552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100.101.102.103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8FAF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5FB4D1C6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BB0CF80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FW–R0–MSK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9153D5D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EDFE6C8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EA58A3A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0122920E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6E078C4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C85B6E4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0C631CE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E7171AC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FW-MSK (OSPF)</w:t>
            </w:r>
          </w:p>
        </w:tc>
      </w:tr>
      <w:tr w:rsidR="00204953" w:rsidRPr="00204953" w14:paraId="70FC2B0D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9E7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LAN–MSK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59D7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77EB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65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31FA72B3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034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E5BF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PC–MSK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57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DHCP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0891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R0–MSK</w:t>
            </w:r>
          </w:p>
        </w:tc>
      </w:tr>
      <w:tr w:rsidR="00204953" w:rsidRPr="00204953" w14:paraId="0BA2C24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00F1690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SRV–MSK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DE194D7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217BFC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4249CDF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6010E0E8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E02BD4E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A25520C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SRV1–MSK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4C961D1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CBA3F0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R0–MSK</w:t>
            </w:r>
          </w:p>
        </w:tc>
      </w:tr>
      <w:tr w:rsidR="00204953" w:rsidRPr="00204953" w14:paraId="3446E5A7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2911DAB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42BE67E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SRV2–MSK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3361A2F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D976692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R0–MSK</w:t>
            </w:r>
          </w:p>
        </w:tc>
      </w:tr>
      <w:tr w:rsidR="00204953" w:rsidRPr="00204953" w14:paraId="085C5CC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FD4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DMZ–MSK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186B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FW–MSK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7C0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334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0BD29109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46F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97E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137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9EE6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FW–MSK</w:t>
            </w:r>
          </w:p>
        </w:tc>
      </w:tr>
      <w:tr w:rsidR="00204953" w:rsidRPr="00204953" w14:paraId="4781A08C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812B195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LAN–AMS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0335FA7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DE98CE7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3CF6C7D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0C0FCC1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F8E9FC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2353B32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PC–AMS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F2CAE0D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DHCP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01E0E1A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FW–AMS</w:t>
            </w:r>
          </w:p>
        </w:tc>
      </w:tr>
      <w:tr w:rsidR="00204953" w:rsidRPr="00204953" w14:paraId="6021E018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319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DMZ–AMS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07A4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E517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53E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53424D06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D961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1DD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DMZ–AMS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1634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92D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FW–AMS</w:t>
            </w:r>
          </w:p>
        </w:tc>
      </w:tr>
      <w:tr w:rsidR="00204953" w:rsidRPr="00204953" w14:paraId="2C36BBEA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AFE1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1644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0C23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87F6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FW–AMS</w:t>
            </w:r>
          </w:p>
        </w:tc>
      </w:tr>
      <w:tr w:rsidR="00204953" w:rsidRPr="00204953" w14:paraId="3624B80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AD3C7CA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LAN–IKT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9A46AAC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39D1D9A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D8583F8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1E172756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9B3E265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50102F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PC–IKT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DBF2D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DHCP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AFFB031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FW–IKT</w:t>
            </w:r>
          </w:p>
        </w:tc>
      </w:tr>
      <w:tr w:rsidR="00204953" w:rsidRPr="00204953" w14:paraId="2394D09D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94CD86B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4177A55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SRV1–IKT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3BCD349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E029180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FW–IKT</w:t>
            </w:r>
          </w:p>
        </w:tc>
      </w:tr>
      <w:tr w:rsidR="00204953" w:rsidRPr="00204953" w14:paraId="4CBCDC91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ED34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DMZ–IKT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B962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81B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960A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953" w:rsidRPr="00204953" w14:paraId="0577C8FB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85EA" w14:textId="77777777" w:rsidR="00204953" w:rsidRPr="00204953" w:rsidRDefault="00204953" w:rsidP="002049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1050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B0A4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6CDB" w14:textId="77777777" w:rsidR="00204953" w:rsidRPr="00204953" w:rsidRDefault="00204953" w:rsidP="002049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FW–IKT</w:t>
            </w:r>
          </w:p>
        </w:tc>
      </w:tr>
    </w:tbl>
    <w:p w14:paraId="5F65FA3B" w14:textId="77777777" w:rsidR="00204953" w:rsidRPr="00204953" w:rsidRDefault="00204953" w:rsidP="00204953">
      <w:pPr>
        <w:keepNext/>
        <w:keepLines/>
        <w:spacing w:before="36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ЗАДАНИЕ</w:t>
      </w:r>
    </w:p>
    <w:p w14:paraId="663D9A59" w14:textId="77777777" w:rsidR="00204953" w:rsidRPr="00204953" w:rsidRDefault="00204953" w:rsidP="0020495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2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большим спросом на наши услуги на Дальнем востоке, для обеспечения качественного соединения и разумного уровня задержек по передачи данных, руководство приняло решение открыть новый филиал в Сибири. Создайте необходимую инфраструктуру для нового филиала в Иркутске.</w:t>
      </w:r>
    </w:p>
    <w:p w14:paraId="64573E44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Разверните необходимые машины из шаблонов и назначьте им параметры, указанные в таблице “Характеристики виртуальных машин в Иркутском филиале”</w:t>
      </w:r>
    </w:p>
    <w:p w14:paraId="01FCB32A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виртуальные сети и соедините устройства согласно топологии</w:t>
      </w:r>
    </w:p>
    <w:p w14:paraId="5671FA6B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Настройте IPv4-адресацию на устройствах в иркутском филиале и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ClientVV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обеспечьте выход в интернет.</w:t>
      </w:r>
    </w:p>
    <w:p w14:paraId="6DA0C27F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Настройте сервер разрешения имен</w:t>
      </w:r>
    </w:p>
    <w:p w14:paraId="4B527AFF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 в локальных сетях должны обращаться с DNS запросами к своим FW–IKT. </w:t>
      </w:r>
    </w:p>
    <w:p w14:paraId="36456207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FW–IKT должны выполнять пересылку DNS запросов</w:t>
      </w:r>
    </w:p>
    <w:p w14:paraId="1ECE74C5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Настройте для всех новых устройств соответствующие им имена и доменное имя ikt.jun39.wsr. </w:t>
      </w:r>
    </w:p>
    <w:p w14:paraId="71627551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Настройте синхронизацию времени аналогично другим филиалам</w:t>
      </w:r>
    </w:p>
    <w:p w14:paraId="693B96C4" w14:textId="77777777" w:rsidR="00204953" w:rsidRPr="00204953" w:rsidRDefault="00204953" w:rsidP="0020495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 w:hanging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Настройте защищенные VPN-туннели FW-</w:t>
      </w:r>
      <w:proofErr w:type="gram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IKT&lt;</w:t>
      </w:r>
      <w:proofErr w:type="gram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=&gt;FW-MSK со следующими параметрами:</w:t>
      </w:r>
    </w:p>
    <w:p w14:paraId="2E13BE3D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VPN на ваш выбор: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IPsec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OpenVPN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WireGuard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5E641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современные надежные протоколы шифрования AES и SHA-2</w:t>
      </w:r>
    </w:p>
    <w:p w14:paraId="340F1904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 протоколов шифрования и аутентификации с длиной ключа/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хеша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256 бит.</w:t>
      </w:r>
    </w:p>
    <w:p w14:paraId="423F7A48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Настройте NAT и межсетевой экран таким образом, чтобы трафик для другого офиса не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натировался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блокировался.</w:t>
      </w:r>
    </w:p>
    <w:p w14:paraId="1842EF1B" w14:textId="77777777" w:rsidR="00204953" w:rsidRPr="00204953" w:rsidRDefault="00204953" w:rsidP="0020495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Настройка тоннеля не должна помешать функционированию тоннеля между AMS и MSK.</w:t>
      </w:r>
    </w:p>
    <w:p w14:paraId="5ADB9535" w14:textId="77777777" w:rsidR="00204953" w:rsidRPr="00204953" w:rsidRDefault="00204953" w:rsidP="0020495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55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Настройте работу OSPF, чтобы устройства из иркутского филиала имели связанность с устройствами из московского и амстердамского. </w:t>
      </w:r>
    </w:p>
    <w:p w14:paraId="34F7E726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7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Настройте инфраструктуру DNS, чтобы устройства из иркутского филиала имели могли обратиться к устройствам других филиалов по доменным именам. </w:t>
      </w:r>
    </w:p>
    <w:p w14:paraId="256B6EEE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7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пользователя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admin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паролем P@ssw0rd на SRV1–IKT, и добавьте в группу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sudo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8B56F0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7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Настройте общий доступ к файлам на SRV1–IKT по протоколу NFS.</w:t>
      </w:r>
    </w:p>
    <w:p w14:paraId="6D92EAAF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для хранения файлов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rw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доступен для чтения и записи.</w:t>
      </w:r>
    </w:p>
    <w:p w14:paraId="38422FF0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для хранения файлов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доступен только для чтения.</w:t>
      </w:r>
    </w:p>
    <w:p w14:paraId="5E35E779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 должен быть доступен для клиентов в сети LAN-IKT.</w:t>
      </w:r>
    </w:p>
    <w:p w14:paraId="54FDEC44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7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Настройте клиент NFS на PC–IKT.</w:t>
      </w:r>
    </w:p>
    <w:p w14:paraId="2C5DC858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rw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SRV1–IKT должен быть смонтирован в каталог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user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Desktop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nfs_rw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PC–IKT.</w:t>
      </w:r>
    </w:p>
    <w:p w14:paraId="24DB9111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SRV1–IKTAMS должен быть смонтирован в каталог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user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Desktop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nfs_ro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PC–IKT.</w:t>
      </w:r>
    </w:p>
    <w:p w14:paraId="1658FC64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Монтирование должно восстанавливаться при перезагрузке виртуальной машины.</w:t>
      </w:r>
    </w:p>
    <w:p w14:paraId="6ED7392E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7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Настройте права доступа для каталога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на SRV1–IKT.</w:t>
      </w:r>
    </w:p>
    <w:p w14:paraId="51B98409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Пользователь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admin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права на чтение и запись в каталог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nfs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его подкаталоги.</w:t>
      </w:r>
    </w:p>
    <w:p w14:paraId="550B1D84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7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из серверов APP-* должен быть развернут WEB-сервер.</w:t>
      </w:r>
    </w:p>
    <w:p w14:paraId="26783F66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должен открываться по адресу web.jun39.wsr по протоколу HTTP на стандартном порте и должен быть доступен из сети интернет.</w:t>
      </w:r>
    </w:p>
    <w:p w14:paraId="6E24FBDA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должен содержать следующий текст: “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Welcome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Minecraft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mc.jun39.wsr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site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region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где XX заменено на “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European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Central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Siberian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соответственно региональному расположению.</w:t>
      </w:r>
    </w:p>
    <w:p w14:paraId="1BDEC532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7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сервере VDS разверните сервер DNS</w:t>
      </w:r>
    </w:p>
    <w:p w14:paraId="4C3FD153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 должен расшифровывать зону jun39.wsr</w:t>
      </w:r>
    </w:p>
    <w:p w14:paraId="474E45E7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jun39.wsr для клиентов в сети интернет должно расшифровываться в адрес сервера VDS.</w:t>
      </w:r>
    </w:p>
    <w:p w14:paraId="20DC8636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web.jun39.wsr для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клиентов в сети интернет должно расшифровываться во внешний адрес FW-* в ближайшем к клиенту регионе.</w:t>
      </w:r>
    </w:p>
    <w:p w14:paraId="4715908C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проконтролировать, что клиенты Client* обращаются с DNS-запросами к VDS.</w:t>
      </w:r>
    </w:p>
    <w:p w14:paraId="215716EA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2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филиалов имя web.jun39.wsr должно расшифровываться и в локальный адрес APP-* в соответствующем регионе и по нему должен открываться соответствующий сайт</w:t>
      </w:r>
    </w:p>
    <w:p w14:paraId="2516D07F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Настройте CA на SRV2-MSK со следующими параметрами</w:t>
      </w:r>
    </w:p>
    <w:p w14:paraId="77496888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корневой директории CA.</w:t>
      </w:r>
    </w:p>
    <w:p w14:paraId="563C25C9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RU;</w:t>
      </w:r>
    </w:p>
    <w:p w14:paraId="5C827DF0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WSR</w:t>
      </w:r>
    </w:p>
    <w:p w14:paraId="15264BF0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CN должен быть установлен как WSR CA.</w:t>
      </w:r>
    </w:p>
    <w:p w14:paraId="793BF14E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корневой сертификат CA.</w:t>
      </w:r>
    </w:p>
    <w:p w14:paraId="0BA5233E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SRV2-MSK и PC-MSK должны доверять CA.</w:t>
      </w:r>
    </w:p>
    <w:p w14:paraId="5945B632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2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сервере SRV1-MSK должен быть развернут WEB-сервер:</w:t>
      </w:r>
    </w:p>
    <w:p w14:paraId="626B909A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должен открываться по адресу corp.msk.jun39.wsr</w:t>
      </w:r>
    </w:p>
    <w:p w14:paraId="53974820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должен содержать следующий текст “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Welcome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secure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corporate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portal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jun39.wsr”</w:t>
      </w:r>
    </w:p>
    <w:p w14:paraId="6DB6C7D8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должен функционировать по протоколу HTTPS. При обращении по протоколу HTTP должен происходить автоматический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редирект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HTTPS.</w:t>
      </w:r>
    </w:p>
    <w:p w14:paraId="181D899B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WEB-сервер должен иметь сертификат, подписанный корпоративным центром сертификации</w:t>
      </w:r>
    </w:p>
    <w:p w14:paraId="4034B495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должен открываться с PC1-MSK без ошибок и предупреждений</w:t>
      </w:r>
    </w:p>
    <w:p w14:paraId="41009796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5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Обеспечьте подключение удаленного сотрудника с компьютера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VPNclient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корпоративному порталу https://corp.msk.jun39.wsr посредством VPN-подключения. При этом открытие портала не должно вызывать ошибок и предупреждений безопасности. </w:t>
      </w:r>
    </w:p>
    <w:p w14:paraId="4EC43F11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5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VDS разверните сервер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Minecraft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непосредственно перед началом развертывания сервера выделите виртуальной машине побольше ресурсов, а именно 4 VCPU и 3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Gb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оперативной памяти. После этого, разверните сервер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Minecraft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следующими параметрами:</w:t>
      </w:r>
    </w:p>
    <w:p w14:paraId="59B44664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сервера: Jun39</w:t>
      </w:r>
    </w:p>
    <w:p w14:paraId="73FD54A6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кол-ва игроков: 12</w:t>
      </w:r>
    </w:p>
    <w:p w14:paraId="58A55AD7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Порт: по умолчанию</w:t>
      </w:r>
    </w:p>
    <w:p w14:paraId="5A9AD1BB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аккаунтов пользователей: отключена</w:t>
      </w:r>
    </w:p>
    <w:p w14:paraId="006CD4CB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Сервер должен быть запущен в виде контейнера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</w:p>
    <w:p w14:paraId="6A2C2BC3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должен автоматически запускаться после перезагрузки компьютера</w:t>
      </w:r>
    </w:p>
    <w:p w14:paraId="3B97C4A3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можете использовать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tlauncher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расположенный на вашем операторском рабочем месте. Подключение осуществляется по внешнему адресу ISP (в сети 172.16.0.0), можно получить в интерфейсе среды виртуализации.</w:t>
      </w:r>
    </w:p>
    <w:p w14:paraId="485F7CA1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5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сервере DMZ-AMS разверните сервер облачного хранения данных. Для этого непосредственно перед началом развертывания сервера выделите виртуальной машине побольше ресурсов, а именно 2 VCPU и 2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Gb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оперативной памяти. После этого, разверните сервер со следующими параметрами:</w:t>
      </w:r>
    </w:p>
    <w:p w14:paraId="123CF70C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Файловый сервер: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NextCloud</w:t>
      </w:r>
      <w:proofErr w:type="spellEnd"/>
    </w:p>
    <w:p w14:paraId="47DE3092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 данных: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MariaDB</w:t>
      </w:r>
      <w:proofErr w:type="spellEnd"/>
    </w:p>
    <w:p w14:paraId="31FA2722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 интерфейс БД: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phpMyAdmin</w:t>
      </w:r>
      <w:proofErr w:type="spellEnd"/>
    </w:p>
    <w:p w14:paraId="64BC11E0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NextCloud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8080</w:t>
      </w:r>
    </w:p>
    <w:p w14:paraId="1E06A601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phpMyAdmin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8888</w:t>
      </w:r>
    </w:p>
    <w:p w14:paraId="001B2FDC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сервисы должны быть запущены в виде контейнеров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</w:p>
    <w:p w14:paraId="2E07C6F1" w14:textId="77777777" w:rsidR="00204953" w:rsidRPr="00204953" w:rsidRDefault="00204953" w:rsidP="00204953">
      <w:pPr>
        <w:numPr>
          <w:ilvl w:val="1"/>
          <w:numId w:val="23"/>
        </w:numPr>
        <w:spacing w:after="0" w:line="276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контейнеры должны автоматически запускаться после перезагрузки компьютера</w:t>
      </w:r>
    </w:p>
    <w:p w14:paraId="7B67D1FB" w14:textId="77777777" w:rsidR="00204953" w:rsidRPr="00204953" w:rsidRDefault="00204953" w:rsidP="00204953">
      <w:pPr>
        <w:numPr>
          <w:ilvl w:val="0"/>
          <w:numId w:val="23"/>
        </w:numPr>
        <w:spacing w:after="0" w:line="276" w:lineRule="auto"/>
        <w:ind w:right="255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Обеспечьте подключение удаленного сотрудника с компьютера </w:t>
      </w:r>
      <w:proofErr w:type="spellStart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VPNclient</w:t>
      </w:r>
      <w:proofErr w:type="spellEnd"/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корпоративному облачному хранилищу на DMZ-AMS посредством имеющегося VPN-подключения. </w:t>
      </w:r>
    </w:p>
    <w:p w14:paraId="58EF8EE1" w14:textId="26BCD24E" w:rsidR="00204953" w:rsidRPr="00204953" w:rsidRDefault="00204953" w:rsidP="00204953">
      <w:pPr>
        <w:spacing w:after="0"/>
        <w:ind w:right="255"/>
        <w:jc w:val="both"/>
        <w:rPr>
          <w:rFonts w:ascii="Arial" w:eastAsia="Arial" w:hAnsi="Arial" w:cs="Arial"/>
          <w:color w:val="000000"/>
          <w:lang w:eastAsia="ru-RU"/>
        </w:rPr>
      </w:pPr>
    </w:p>
    <w:p w14:paraId="794941F3" w14:textId="77777777" w:rsidR="00204953" w:rsidRPr="00204953" w:rsidRDefault="00204953" w:rsidP="00204953">
      <w:pPr>
        <w:keepNext/>
        <w:keepLines/>
        <w:spacing w:before="240" w:after="120" w:line="276" w:lineRule="auto"/>
        <w:ind w:firstLine="709"/>
        <w:jc w:val="both"/>
        <w:outlineLvl w:val="1"/>
        <w:rPr>
          <w:rFonts w:ascii="Arial" w:eastAsia="Arial" w:hAnsi="Arial" w:cs="Arial"/>
          <w:color w:val="365F91"/>
          <w:lang w:eastAsia="ru-RU"/>
        </w:rPr>
      </w:pPr>
      <w:bookmarkStart w:id="12" w:name="_heading=h.9q84t8x9ochz" w:colFirst="0" w:colLast="0"/>
      <w:bookmarkEnd w:id="12"/>
      <w:r w:rsidRPr="00204953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Примерные задержки передачи данных между клиентами и филиалами. </w:t>
      </w:r>
    </w:p>
    <w:tbl>
      <w:tblPr>
        <w:tblW w:w="10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"/>
        <w:gridCol w:w="1335"/>
        <w:gridCol w:w="1335"/>
        <w:gridCol w:w="1335"/>
        <w:gridCol w:w="1335"/>
        <w:gridCol w:w="1335"/>
        <w:gridCol w:w="1335"/>
        <w:gridCol w:w="1335"/>
      </w:tblGrid>
      <w:tr w:rsidR="00204953" w:rsidRPr="00204953" w14:paraId="17ABE081" w14:textId="77777777" w:rsidTr="006C026B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FCEB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RTT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7DBE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EU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A89A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2032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MSK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E891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EAAD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CD2F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IKT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51DA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</w:t>
            </w:r>
          </w:p>
        </w:tc>
      </w:tr>
      <w:tr w:rsidR="00204953" w:rsidRPr="00204953" w14:paraId="7C02F3D2" w14:textId="77777777" w:rsidTr="006C026B">
        <w:tc>
          <w:tcPr>
            <w:tcW w:w="97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7334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EU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7086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AE55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AAB4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7B3B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56FC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BF24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8764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204953" w:rsidRPr="00204953" w14:paraId="4DF6E3C9" w14:textId="77777777" w:rsidTr="006C026B">
        <w:tc>
          <w:tcPr>
            <w:tcW w:w="97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C018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157C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1BCC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54BA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2176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870D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0019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9B06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204953" w:rsidRPr="00204953" w14:paraId="243AC3CF" w14:textId="77777777" w:rsidTr="006C026B">
        <w:tc>
          <w:tcPr>
            <w:tcW w:w="97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6F1D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MSK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5DE3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A9B4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28DF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BB9E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769C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3330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7D38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204953" w:rsidRPr="00204953" w14:paraId="3BCD34AF" w14:textId="77777777" w:rsidTr="006C026B">
        <w:tc>
          <w:tcPr>
            <w:tcW w:w="97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9657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8602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E50D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F3E6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7FAC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970A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4543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D1AA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204953" w:rsidRPr="00204953" w14:paraId="4480B7CB" w14:textId="77777777" w:rsidTr="006C026B">
        <w:tc>
          <w:tcPr>
            <w:tcW w:w="97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F3D1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7564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3659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D6F1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9087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4EA1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4A2F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C2CC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04953" w:rsidRPr="00204953" w14:paraId="59FC7FE1" w14:textId="77777777" w:rsidTr="006C026B">
        <w:tc>
          <w:tcPr>
            <w:tcW w:w="97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BC9E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IKT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B305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9471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93C8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4C9A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8DFC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AE74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4A91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04953" w:rsidRPr="00204953" w14:paraId="42511E35" w14:textId="77777777" w:rsidTr="006C026B">
        <w:tc>
          <w:tcPr>
            <w:tcW w:w="97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C776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C2D9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D586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5596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4882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AE71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11C6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A1FD" w14:textId="77777777" w:rsidR="00204953" w:rsidRPr="00204953" w:rsidRDefault="00204953" w:rsidP="002049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14:paraId="3D00B30B" w14:textId="77777777" w:rsidR="00204953" w:rsidRPr="00204953" w:rsidRDefault="00204953" w:rsidP="00204953">
      <w:pPr>
        <w:keepNext/>
        <w:keepLines/>
        <w:spacing w:before="36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13" w:name="_heading=h.qbgttv4aco2c" w:colFirst="0" w:colLast="0"/>
      <w:bookmarkEnd w:id="13"/>
    </w:p>
    <w:p w14:paraId="5EE17407" w14:textId="77777777" w:rsidR="00204953" w:rsidRPr="00204953" w:rsidRDefault="00204953" w:rsidP="00204953">
      <w:pPr>
        <w:keepNext/>
        <w:keepLines/>
        <w:spacing w:before="24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bookmarkStart w:id="14" w:name="_heading=h.j5or5iqchc9e" w:colFirst="0" w:colLast="0"/>
      <w:bookmarkEnd w:id="14"/>
      <w:r w:rsidRPr="00204953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Характеристики виртуальных машин в Иркутском филиале. </w:t>
      </w:r>
    </w:p>
    <w:tbl>
      <w:tblPr>
        <w:tblW w:w="103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1"/>
        <w:gridCol w:w="3440"/>
        <w:gridCol w:w="3440"/>
      </w:tblGrid>
      <w:tr w:rsidR="00204953" w:rsidRPr="00204953" w14:paraId="29C053DE" w14:textId="77777777" w:rsidTr="006C026B">
        <w:trPr>
          <w:jc w:val="center"/>
        </w:trPr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11E1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VM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9656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CPU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6AE3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RAM (MB)</w:t>
            </w:r>
          </w:p>
        </w:tc>
      </w:tr>
      <w:tr w:rsidR="00204953" w:rsidRPr="00204953" w14:paraId="5196A920" w14:textId="77777777" w:rsidTr="006C026B">
        <w:trPr>
          <w:jc w:val="center"/>
        </w:trPr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377A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FW-IKT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1645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0B77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1280 </w:t>
            </w:r>
          </w:p>
        </w:tc>
      </w:tr>
      <w:tr w:rsidR="00204953" w:rsidRPr="00204953" w14:paraId="222A2331" w14:textId="77777777" w:rsidTr="006C026B">
        <w:trPr>
          <w:jc w:val="center"/>
        </w:trPr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02C0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PC-IKT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3638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0492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</w:tr>
      <w:tr w:rsidR="00204953" w:rsidRPr="00204953" w14:paraId="583DDDD3" w14:textId="77777777" w:rsidTr="006C026B">
        <w:trPr>
          <w:jc w:val="center"/>
        </w:trPr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D396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SRV1-IKT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F196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0E5D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</w:tr>
      <w:tr w:rsidR="00204953" w:rsidRPr="00204953" w14:paraId="34BD0F78" w14:textId="77777777" w:rsidTr="006C026B">
        <w:trPr>
          <w:jc w:val="center"/>
        </w:trPr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D1E6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APP-IKT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541F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14DB" w14:textId="77777777" w:rsidR="00204953" w:rsidRPr="00204953" w:rsidRDefault="00204953" w:rsidP="00204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</w:tr>
    </w:tbl>
    <w:p w14:paraId="33BDDB2A" w14:textId="77777777" w:rsidR="00204953" w:rsidRPr="00204953" w:rsidRDefault="00204953" w:rsidP="00204953">
      <w:pPr>
        <w:keepNext/>
        <w:keepLines/>
        <w:spacing w:before="36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15" w:name="_heading=h.87qo3z218w5z" w:colFirst="0" w:colLast="0"/>
      <w:bookmarkStart w:id="16" w:name="_heading=h.tlt2lfp9jb1" w:colFirst="0" w:colLast="0"/>
      <w:bookmarkEnd w:id="15"/>
      <w:bookmarkEnd w:id="16"/>
      <w:r w:rsidRPr="0020495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br w:type="page"/>
      </w:r>
    </w:p>
    <w:p w14:paraId="158DAF61" w14:textId="77777777" w:rsidR="00204953" w:rsidRPr="00204953" w:rsidRDefault="00204953" w:rsidP="00204953">
      <w:pPr>
        <w:keepNext/>
        <w:keepLines/>
        <w:spacing w:before="36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17" w:name="_heading=h.cn24pc28gkdv" w:colFirst="0" w:colLast="0"/>
      <w:bookmarkEnd w:id="17"/>
      <w:r w:rsidRPr="0020495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 xml:space="preserve">Топология </w:t>
      </w:r>
    </w:p>
    <w:p w14:paraId="778DDCE6" w14:textId="77777777" w:rsidR="00204953" w:rsidRPr="00204953" w:rsidRDefault="00204953" w:rsidP="00204953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114300" distB="114300" distL="114300" distR="114300" wp14:anchorId="18605A65" wp14:editId="43788B77">
            <wp:extent cx="8129588" cy="5575107"/>
            <wp:effectExtent l="0" t="0" r="0" b="0"/>
            <wp:docPr id="154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9588" cy="5575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0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E319CE1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14:paraId="70C6C513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Описание </w:t>
      </w:r>
      <w:proofErr w:type="gramStart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46E6F016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B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2049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Поиск и устранение неисправностей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283DB02" w14:textId="26E4D708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B60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04953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6B60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204953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177585C4" w14:textId="329A79C2" w:rsidR="00730AE0" w:rsidRPr="00E15F2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311" w:type="dxa"/>
        <w:tblLayout w:type="fixed"/>
        <w:tblLook w:val="0400" w:firstRow="0" w:lastRow="0" w:firstColumn="0" w:lastColumn="0" w:noHBand="0" w:noVBand="1"/>
      </w:tblPr>
      <w:tblGrid>
        <w:gridCol w:w="1981"/>
        <w:gridCol w:w="1845"/>
        <w:gridCol w:w="2833"/>
        <w:gridCol w:w="3652"/>
      </w:tblGrid>
      <w:tr w:rsidR="00204953" w14:paraId="5D257B06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CF6617C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Сеть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306C451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Устройство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5A60B0E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Адрес/Маска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E02D155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Шлюз</w:t>
            </w:r>
          </w:p>
        </w:tc>
      </w:tr>
      <w:tr w:rsidR="00204953" w14:paraId="19FE2D8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8A86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507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4953">
              <w:rPr>
                <w:rFonts w:ascii="Times New Roman" w:hAnsi="Times New Roman" w:cs="Times New Roman"/>
              </w:rPr>
              <w:t>ClientEU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36AD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100.70.2.45/27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601D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204953" w14:paraId="40EC1403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4FBB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6A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FW-AMS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00E1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100.70.3.45/26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7AA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204953" w14:paraId="28E5D07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8B89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D572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459E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100.70.4.18/28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71A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204953" w14:paraId="4A02E6A8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1814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845E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4953">
              <w:rPr>
                <w:rFonts w:ascii="Times New Roman" w:hAnsi="Times New Roman" w:cs="Times New Roman"/>
              </w:rPr>
              <w:t>ClientSPB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E078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100.70.5.55/28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18AA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204953" w14:paraId="6CC414A4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E02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B0E7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VDS (EKB)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9A1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100.70.6.12/29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4C5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204953" w14:paraId="5E3BEFEB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D7EE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A52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4953">
              <w:rPr>
                <w:rFonts w:ascii="Times New Roman" w:hAnsi="Times New Roman" w:cs="Times New Roman"/>
              </w:rPr>
              <w:t>VPNClient</w:t>
            </w:r>
            <w:proofErr w:type="spellEnd"/>
            <w:r w:rsidRPr="00204953">
              <w:rPr>
                <w:rFonts w:ascii="Times New Roman" w:hAnsi="Times New Roman" w:cs="Times New Roman"/>
              </w:rPr>
              <w:t xml:space="preserve"> (EKB)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548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100.70.6.13/29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BCCE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204953" w14:paraId="724AF03A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658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5DFE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FW-IKT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B2C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100.70.7.99/25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1BA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204953" w14:paraId="1A3F445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E219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AD4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4953">
              <w:rPr>
                <w:rFonts w:ascii="Times New Roman" w:hAnsi="Times New Roman" w:cs="Times New Roman"/>
              </w:rPr>
              <w:t>ClientVV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6760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100.70.8.78/28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7F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ISP – первый адрес в сети</w:t>
            </w:r>
          </w:p>
        </w:tc>
      </w:tr>
      <w:tr w:rsidR="00204953" w14:paraId="2F3178AF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7986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AF98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DNS-сервер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309C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100.100.100.100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BB13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3353012D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E92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24F8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NTP-сервер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2532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100.101.102.103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69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456B7467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260DF29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FW–R0–MSK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95DEA22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2EBE3B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E8B69EC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2E4E90B7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65D5C06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6A02C6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R0-MSK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9D3ECD7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231DF40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FW-MSK (OSPF)</w:t>
            </w:r>
          </w:p>
        </w:tc>
      </w:tr>
      <w:tr w:rsidR="00204953" w14:paraId="2078288F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6A1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LAN–MSK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02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R0–MSK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582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B56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30498D9E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C97F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D4EC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PC–MSK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15A9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DHCP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C984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R0–MSK</w:t>
            </w:r>
          </w:p>
        </w:tc>
      </w:tr>
      <w:tr w:rsidR="00204953" w14:paraId="0ACAA274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0CAB6E0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SRV–MSK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BD665F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R0–MSK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B13D16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2567B72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0EB4D5F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AC6EE0C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CA6F4C9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SRV1–MSK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C09A63A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93AC56D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R0–MSK</w:t>
            </w:r>
          </w:p>
        </w:tc>
      </w:tr>
      <w:tr w:rsidR="00204953" w14:paraId="1EC95ED8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A80553E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8530B6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SRV2–MSK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4EA67F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FA3ED0A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R0–MSK</w:t>
            </w:r>
          </w:p>
        </w:tc>
      </w:tr>
      <w:tr w:rsidR="00204953" w14:paraId="3C81519D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3F83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DMZ–MSK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6387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FW–MSK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EAD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07CE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5C3E1C21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D8A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83D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APP–MSK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659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4C5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FW–MSK</w:t>
            </w:r>
          </w:p>
        </w:tc>
      </w:tr>
      <w:tr w:rsidR="00204953" w14:paraId="59C7BB69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5CA13C6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LAN–AMS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4658173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523EF8C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EA98E5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753F2484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E6D905F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C487590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PC–AMS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2D2E21C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DHCP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F395358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FW–AMS</w:t>
            </w:r>
          </w:p>
        </w:tc>
      </w:tr>
      <w:tr w:rsidR="00204953" w14:paraId="317BEC64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C15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DMZ–AMS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DC7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4621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4BF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532C7292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1DD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CDD0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DMZ–AMS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6839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2D5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FW–AMS</w:t>
            </w:r>
          </w:p>
        </w:tc>
      </w:tr>
      <w:tr w:rsidR="00204953" w14:paraId="319E604E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BCE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5D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APP–AMS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3114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A0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FW–AMS</w:t>
            </w:r>
          </w:p>
        </w:tc>
      </w:tr>
      <w:tr w:rsidR="00204953" w14:paraId="309F5817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3E14EAE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LAN–IKT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594217C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ED55554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9377C11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0F7B6EF9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C0341DF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402E7D8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PC–IKT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E852F99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DHCP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67FCA2A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FW–IKT</w:t>
            </w:r>
          </w:p>
        </w:tc>
      </w:tr>
      <w:tr w:rsidR="00204953" w14:paraId="054C3B47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D5D0566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4A4E3B6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SRV1–IKT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4C085CD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8D9C44A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FW–IKT</w:t>
            </w:r>
          </w:p>
        </w:tc>
      </w:tr>
      <w:tr w:rsidR="00204953" w14:paraId="3ECC7B1D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D7F3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DMZ–IKT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7837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83F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F2CD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4953" w14:paraId="73F19C90" w14:textId="77777777" w:rsidTr="006C026B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DCCE" w14:textId="77777777" w:rsidR="00204953" w:rsidRPr="00204953" w:rsidRDefault="00204953" w:rsidP="006C02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9971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APP–IKT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25E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STATIC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861B" w14:textId="77777777" w:rsidR="00204953" w:rsidRPr="00204953" w:rsidRDefault="00204953" w:rsidP="006C026B">
            <w:pPr>
              <w:spacing w:after="0"/>
              <w:rPr>
                <w:rFonts w:ascii="Times New Roman" w:hAnsi="Times New Roman" w:cs="Times New Roman"/>
              </w:rPr>
            </w:pPr>
            <w:r w:rsidRPr="00204953">
              <w:rPr>
                <w:rFonts w:ascii="Times New Roman" w:hAnsi="Times New Roman" w:cs="Times New Roman"/>
              </w:rPr>
              <w:t>FW–IKT</w:t>
            </w:r>
          </w:p>
        </w:tc>
      </w:tr>
    </w:tbl>
    <w:p w14:paraId="45E1A7FD" w14:textId="77777777" w:rsid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295F6" w14:textId="5DE218E3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вашей успешной работы, руководство отправило вас на курсы повышения квалификации по теме “Поиск и устранение неисправностей в сетевых инфраструктурах малого и среднего бизнеса”. На время вашего отсутствия ваши обязанности временно исполнял студент-практикант. Качество его работы вызвало у руководства большие вопросы и теперь вам представляется уникальная возможность применить полученные на курсах знания на реальной практике. На текущий момент были обнаружены следующие недостатки функционирования инфраструктуры:</w:t>
      </w:r>
    </w:p>
    <w:p w14:paraId="532FF0C8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Клиенты из сети LAN-MSK потеряли доступ в сеть</w:t>
      </w:r>
    </w:p>
    <w:p w14:paraId="71351094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Компьютеры в филиале AMS не могут обращаться по именам к компьютерам в домене</w:t>
      </w:r>
    </w:p>
    <w:p w14:paraId="1BC9FB7F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OSPF на R0 </w:t>
      </w:r>
      <w:proofErr w:type="gram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 обмениваться</w:t>
      </w:r>
      <w:proofErr w:type="gram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маршрутами. Временно сделана статическая маршрутизация, но ее нужно </w:t>
      </w:r>
      <w:proofErr w:type="gram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</w:t>
      </w:r>
      <w:proofErr w:type="gram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заработает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ospf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2092F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Сотрудник за PC–IKT не может обратиться на SRV1–MSK по внутреннему адресу</w:t>
      </w:r>
    </w:p>
    <w:p w14:paraId="64E725F1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Не работает тоннель между MSK и AMS</w:t>
      </w:r>
    </w:p>
    <w:p w14:paraId="12A76E89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Через пользователя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user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паролем P@ssw0rd не удается подключиться к базе данных в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phpMyAdmin</w:t>
      </w:r>
      <w:proofErr w:type="spellEnd"/>
    </w:p>
    <w:p w14:paraId="3C484B65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Minecraft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VDS не работает, хотя контейнер запущен.</w:t>
      </w:r>
    </w:p>
    <w:p w14:paraId="3C81426D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На VDS было два пользователя: user1 и user2. Но при попытке зайти на машину, используя эти два логина ничего не получалось. Файлы и группы пользователей должны быть сохранены.</w:t>
      </w:r>
    </w:p>
    <w:p w14:paraId="45DE162E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proofErr w:type="gram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proofErr w:type="gram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работающий из дома не может подключиться к серверам во внутренней инфраструктуре организации.</w:t>
      </w:r>
    </w:p>
    <w:p w14:paraId="7405C098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У сотрудников доступа к облачному хранилищу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NextCloud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доменным именам. Интерфейс открывается, но с ошибкой. По IP адресу сервера доступ есть.</w:t>
      </w:r>
    </w:p>
    <w:p w14:paraId="1BBA77EA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Корпоративный портал открывается с ошибкой сертификата.</w:t>
      </w:r>
    </w:p>
    <w:p w14:paraId="5B9706AD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Клиенты Client* попадают на неверные региональные сайты web.jun39.wsr. На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ClientEU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не открывается вообще.</w:t>
      </w:r>
    </w:p>
    <w:p w14:paraId="4BE7FD4E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Пользователь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user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PC-IKT не может записывать файлы в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примонтированную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директорию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nfs_rw</w:t>
      </w:r>
      <w:proofErr w:type="spellEnd"/>
    </w:p>
    <w:p w14:paraId="1DED66BD" w14:textId="77777777" w:rsidR="00204953" w:rsidRPr="00204953" w:rsidRDefault="00204953" w:rsidP="002049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У очень важного клиента из СПб на компьютере с ОС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Debian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не загружается графическое окружение </w:t>
      </w: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Mate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сказал, что “Этому человеку ОЧЕНЬ НАДО ПОМОЧЬ!!!111”. Хорошо хоть ехать недалеко. При общении с пользователем было выяснено, что вчера машина работала нормально и была выключена штатно. Сегодня с утра она не загрузилась. Пользователь говорил, что вчера пытался сделать что-то с сетевой папкой. По информации от пользователя, ценных данных локально на компьютере не хранилось.</w:t>
      </w:r>
    </w:p>
    <w:p w14:paraId="6AD0F918" w14:textId="378B2C7D" w:rsidR="00EA30C6" w:rsidRPr="00F3099C" w:rsidRDefault="00204953" w:rsidP="002049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</w:t>
      </w:r>
      <w:proofErr w:type="spellEnd"/>
      <w:r w:rsidRPr="0020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На сервере централизованного хранения логов SRV1-MSK перестали появляться сообщения с FW-MSK.</w:t>
      </w: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8" w:name="_Toc78885659"/>
      <w:bookmarkStart w:id="19" w:name="_Toc127811743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8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9"/>
    </w:p>
    <w:p w14:paraId="2503C555" w14:textId="77777777" w:rsidR="00E15F2A" w:rsidRPr="00B847EB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7EB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0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0"/>
    </w:p>
    <w:p w14:paraId="538D3EE9" w14:textId="50B35283" w:rsidR="00E15F2A" w:rsidRPr="003732A7" w:rsidRDefault="00B847E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Мобильные устройства, устройства фото-видео фиксации, носители информации</w:t>
      </w:r>
      <w:r w:rsidR="0089317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1" w:name="_Toc127811744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1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48621769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30D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1C303F88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30DA4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89317A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11B05599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30DA4">
        <w:rPr>
          <w:rFonts w:ascii="Times New Roman" w:hAnsi="Times New Roman" w:cs="Times New Roman"/>
          <w:sz w:val="28"/>
          <w:szCs w:val="28"/>
        </w:rPr>
        <w:t>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9F5E" w14:textId="77777777" w:rsidR="007F39E7" w:rsidRDefault="007F39E7" w:rsidP="00970F49">
      <w:pPr>
        <w:spacing w:after="0" w:line="240" w:lineRule="auto"/>
      </w:pPr>
      <w:r>
        <w:separator/>
      </w:r>
    </w:p>
  </w:endnote>
  <w:endnote w:type="continuationSeparator" w:id="0">
    <w:p w14:paraId="0293F37F" w14:textId="77777777" w:rsidR="007F39E7" w:rsidRDefault="007F39E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71C6" w14:textId="77777777" w:rsidR="007F39E7" w:rsidRDefault="007F39E7" w:rsidP="00970F49">
      <w:pPr>
        <w:spacing w:after="0" w:line="240" w:lineRule="auto"/>
      </w:pPr>
      <w:r>
        <w:separator/>
      </w:r>
    </w:p>
  </w:footnote>
  <w:footnote w:type="continuationSeparator" w:id="0">
    <w:p w14:paraId="4731612E" w14:textId="77777777" w:rsidR="007F39E7" w:rsidRDefault="007F39E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91369"/>
    <w:multiLevelType w:val="multilevel"/>
    <w:tmpl w:val="A5FC2658"/>
    <w:lvl w:ilvl="0">
      <w:start w:val="1"/>
      <w:numFmt w:val="decimal"/>
      <w:lvlText w:val="%1."/>
      <w:lvlJc w:val="left"/>
      <w:pPr>
        <w:ind w:left="794" w:hanging="412"/>
      </w:pPr>
    </w:lvl>
    <w:lvl w:ilvl="1">
      <w:start w:val="1"/>
      <w:numFmt w:val="decimal"/>
      <w:lvlText w:val="%1.%2."/>
      <w:lvlJc w:val="left"/>
      <w:pPr>
        <w:ind w:left="1701" w:hanging="567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86EA1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204953"/>
    <w:rsid w:val="00220E70"/>
    <w:rsid w:val="002356F6"/>
    <w:rsid w:val="00237603"/>
    <w:rsid w:val="00270E01"/>
    <w:rsid w:val="002776A1"/>
    <w:rsid w:val="0029547E"/>
    <w:rsid w:val="002B1426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30DA4"/>
    <w:rsid w:val="00554CBB"/>
    <w:rsid w:val="005560AC"/>
    <w:rsid w:val="0056194A"/>
    <w:rsid w:val="00565B7C"/>
    <w:rsid w:val="005A1625"/>
    <w:rsid w:val="005A5882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3CA5"/>
    <w:rsid w:val="006776B4"/>
    <w:rsid w:val="006873B8"/>
    <w:rsid w:val="006B0FEA"/>
    <w:rsid w:val="006B6056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2329"/>
    <w:rsid w:val="007E73B4"/>
    <w:rsid w:val="007F39E7"/>
    <w:rsid w:val="00812516"/>
    <w:rsid w:val="00832EBB"/>
    <w:rsid w:val="00834734"/>
    <w:rsid w:val="00835BF6"/>
    <w:rsid w:val="008761F3"/>
    <w:rsid w:val="00881DD2"/>
    <w:rsid w:val="00882B54"/>
    <w:rsid w:val="008912AE"/>
    <w:rsid w:val="0089317A"/>
    <w:rsid w:val="008B0F23"/>
    <w:rsid w:val="008B560B"/>
    <w:rsid w:val="008B6257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77846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635"/>
    <w:rsid w:val="00AE7A32"/>
    <w:rsid w:val="00AE7CF4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2160"/>
    <w:rsid w:val="00B847EB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4D9A"/>
    <w:rsid w:val="00D37CEC"/>
    <w:rsid w:val="00D37DEA"/>
    <w:rsid w:val="00D405D4"/>
    <w:rsid w:val="00D41269"/>
    <w:rsid w:val="00D45007"/>
    <w:rsid w:val="00D617CC"/>
    <w:rsid w:val="00D87A1E"/>
    <w:rsid w:val="00DD0420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4512C"/>
    <w:rsid w:val="00F50AC5"/>
    <w:rsid w:val="00F6025D"/>
    <w:rsid w:val="00F672B2"/>
    <w:rsid w:val="00F711AD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25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</cp:revision>
  <dcterms:created xsi:type="dcterms:W3CDTF">2023-02-22T06:53:00Z</dcterms:created>
  <dcterms:modified xsi:type="dcterms:W3CDTF">2023-02-28T08:35:00Z</dcterms:modified>
</cp:coreProperties>
</file>