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1A" w:rsidRPr="00733CE8" w:rsidRDefault="00542ED0" w:rsidP="00733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ТИПОВАЯ </w:t>
      </w:r>
      <w:r w:rsidR="00733CE8" w:rsidRPr="00733CE8">
        <w:rPr>
          <w:rFonts w:ascii="Times New Roman" w:hAnsi="Times New Roman" w:cs="Times New Roman"/>
          <w:b/>
          <w:sz w:val="28"/>
          <w:szCs w:val="28"/>
        </w:rPr>
        <w:t>МЕТОДИКА ОЦЕНКИ</w:t>
      </w:r>
    </w:p>
    <w:p w:rsidR="00E5716F" w:rsidRDefault="00E5716F" w:rsidP="00733CE8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Данная методика оценки является типовой. Перед началом чемпионата Главный эксперт, с привлечением других экспертов, должен утвердить ее и донести до сведения всех экспертов, задействованных в оценке. При этом </w:t>
      </w:r>
      <w:r w:rsidR="007D1E27">
        <w:rPr>
          <w:rFonts w:ascii="Times New Roman" w:hAnsi="Times New Roman" w:cs="Times New Roman"/>
          <w:sz w:val="24"/>
          <w:szCs w:val="28"/>
        </w:rPr>
        <w:t xml:space="preserve">ПОДКРИТЕРИИ, НАИМЕНОВАНИЯ И БАЛЛЫ </w:t>
      </w:r>
      <w:r>
        <w:rPr>
          <w:rFonts w:ascii="Times New Roman" w:hAnsi="Times New Roman" w:cs="Times New Roman"/>
          <w:sz w:val="24"/>
          <w:szCs w:val="28"/>
        </w:rPr>
        <w:t xml:space="preserve">за АСПЕКТЫ не могут быть изменены. Правке могут подвергаться лишь элементы оценки, которые поясняют, как необходимо проверять каждый измеримый аспект. </w:t>
      </w:r>
      <w:r w:rsidR="00E278A5">
        <w:rPr>
          <w:rFonts w:ascii="Times New Roman" w:hAnsi="Times New Roman" w:cs="Times New Roman"/>
          <w:sz w:val="24"/>
          <w:szCs w:val="28"/>
        </w:rPr>
        <w:t xml:space="preserve"> Судейские аспекты не входят в данную методику и полностью определяются Критериями оценки. </w:t>
      </w:r>
    </w:p>
    <w:p w:rsidR="00733CE8" w:rsidRDefault="00E5716F" w:rsidP="00733CE8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 этом, по умолчанию, а</w:t>
      </w:r>
      <w:r w:rsidR="00733CE8" w:rsidRPr="00684FF2">
        <w:rPr>
          <w:rFonts w:ascii="Times New Roman" w:hAnsi="Times New Roman" w:cs="Times New Roman"/>
          <w:sz w:val="24"/>
          <w:szCs w:val="28"/>
        </w:rPr>
        <w:t xml:space="preserve">спект считается выполненным, если выполнены все элементы оценки. </w:t>
      </w:r>
      <w:r>
        <w:rPr>
          <w:rFonts w:ascii="Times New Roman" w:hAnsi="Times New Roman" w:cs="Times New Roman"/>
          <w:sz w:val="24"/>
          <w:szCs w:val="28"/>
        </w:rPr>
        <w:t>Но в</w:t>
      </w:r>
      <w:r w:rsidR="00733CE8" w:rsidRPr="00684FF2">
        <w:rPr>
          <w:rFonts w:ascii="Times New Roman" w:hAnsi="Times New Roman" w:cs="Times New Roman"/>
          <w:sz w:val="24"/>
          <w:szCs w:val="28"/>
        </w:rPr>
        <w:t xml:space="preserve"> некоторых случаях, по согласованию с Главным экспертом, возможно присвоение по аспекту части баллов (в соответствии с выполненными элементами оценки)</w:t>
      </w:r>
      <w:r>
        <w:rPr>
          <w:rFonts w:ascii="Times New Roman" w:hAnsi="Times New Roman" w:cs="Times New Roman"/>
          <w:sz w:val="24"/>
          <w:szCs w:val="28"/>
        </w:rPr>
        <w:t xml:space="preserve"> – такие аспекты отмечаются в данной Методике перед ее утверждением</w:t>
      </w:r>
      <w:r w:rsidR="00733CE8" w:rsidRPr="00684FF2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0E7D05" w:rsidRDefault="000E7D05" w:rsidP="00733CE8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D36901" w:rsidRPr="000E7D05" w:rsidRDefault="000E7D05" w:rsidP="000E7D0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05">
        <w:rPr>
          <w:rFonts w:ascii="Times New Roman" w:hAnsi="Times New Roman" w:cs="Times New Roman"/>
          <w:b/>
          <w:sz w:val="28"/>
          <w:szCs w:val="28"/>
        </w:rPr>
        <w:t>Модуль А. Моделирование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D36901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D36901" w:rsidRPr="004376D3" w:rsidRDefault="00D36901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D36901" w:rsidRPr="004376D3" w:rsidRDefault="00D36901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D36901" w:rsidRPr="004376D3" w:rsidTr="00DC4442">
        <w:tc>
          <w:tcPr>
            <w:tcW w:w="2263" w:type="dxa"/>
            <w:gridSpan w:val="2"/>
            <w:vMerge/>
            <w:vAlign w:val="center"/>
          </w:tcPr>
          <w:p w:rsidR="00D36901" w:rsidRPr="004376D3" w:rsidRDefault="00D36901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D36901" w:rsidRPr="004376D3" w:rsidRDefault="00D36901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D36901" w:rsidRPr="004376D3" w:rsidRDefault="00D36901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D36901" w:rsidRPr="00BC5E06" w:rsidTr="00DC4442">
        <w:tc>
          <w:tcPr>
            <w:tcW w:w="562" w:type="dxa"/>
            <w:vMerge w:val="restart"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1701" w:type="dxa"/>
            <w:vMerge w:val="restart"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Безопасная работа</w:t>
            </w:r>
          </w:p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</w:tc>
        <w:tc>
          <w:tcPr>
            <w:tcW w:w="2977" w:type="dxa"/>
            <w:vMerge w:val="restart"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Самоорганизация работы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После завершения работы рабочее место приведено в порядок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D36901" w:rsidRPr="00BC5E06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Каждые 60 минут самостоятельно осуществляется перерыв в работе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BC5E06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Перед выключением компьютера все приложения закрыты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Параметры экрана установлены в соответствии с заданием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Установлено прикладное ПО с внешней лицензией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Установлена и использована система контроля версий или ПО с функцией трекинга/планирования задач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Во время перерывов выполняются физические упражнения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После окончания работы удалены файлы из Корзины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После окончания работы удалены данные из браузера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D36901" w:rsidRPr="002112B5" w:rsidTr="00DC4442">
        <w:tc>
          <w:tcPr>
            <w:tcW w:w="562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E055C0" w:rsidRDefault="00D36901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E33D97" w:rsidRDefault="00D36901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>В работе используется только отечественное ПО</w:t>
            </w:r>
          </w:p>
        </w:tc>
        <w:tc>
          <w:tcPr>
            <w:tcW w:w="1015" w:type="dxa"/>
            <w:vAlign w:val="center"/>
          </w:tcPr>
          <w:p w:rsidR="00D36901" w:rsidRP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</w:tbl>
    <w:p w:rsidR="00D36901" w:rsidRDefault="00D36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4F2272" w:rsidRPr="004376D3" w:rsidTr="000217B8">
        <w:tc>
          <w:tcPr>
            <w:tcW w:w="2263" w:type="dxa"/>
            <w:gridSpan w:val="2"/>
            <w:vMerge w:val="restart"/>
            <w:vAlign w:val="center"/>
          </w:tcPr>
          <w:p w:rsidR="004F2272" w:rsidRPr="004376D3" w:rsidRDefault="004F2272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4F2272" w:rsidRPr="004376D3" w:rsidRDefault="004F2272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4F2272" w:rsidRPr="004376D3" w:rsidRDefault="004F2272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4F2272" w:rsidRPr="004376D3" w:rsidTr="000217B8">
        <w:tc>
          <w:tcPr>
            <w:tcW w:w="2263" w:type="dxa"/>
            <w:gridSpan w:val="2"/>
            <w:vMerge/>
            <w:vAlign w:val="center"/>
          </w:tcPr>
          <w:p w:rsidR="004F2272" w:rsidRPr="004376D3" w:rsidRDefault="004F2272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F2272" w:rsidRPr="004376D3" w:rsidRDefault="004F2272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2272" w:rsidRPr="004376D3" w:rsidRDefault="004F2272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4F2272" w:rsidRPr="004376D3" w:rsidRDefault="004F2272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4F2272" w:rsidRPr="004376D3" w:rsidRDefault="004F2272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EE635C" w:rsidRPr="004376D3" w:rsidTr="00D36901">
        <w:tc>
          <w:tcPr>
            <w:tcW w:w="562" w:type="dxa"/>
            <w:vMerge w:val="restart"/>
          </w:tcPr>
          <w:p w:rsidR="00EE635C" w:rsidRPr="004376D3" w:rsidRDefault="00D36901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</w:t>
            </w:r>
          </w:p>
        </w:tc>
        <w:tc>
          <w:tcPr>
            <w:tcW w:w="1701" w:type="dxa"/>
            <w:vMerge w:val="restart"/>
          </w:tcPr>
          <w:p w:rsidR="00EE635C" w:rsidRDefault="00D36901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информацией</w:t>
            </w:r>
          </w:p>
          <w:p w:rsidR="00D36901" w:rsidRPr="004376D3" w:rsidRDefault="00D36901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2977" w:type="dxa"/>
            <w:vMerge w:val="restart"/>
          </w:tcPr>
          <w:p w:rsidR="00EE635C" w:rsidRPr="004376D3" w:rsidRDefault="002B6464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7596" w:type="dxa"/>
            <w:vAlign w:val="bottom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 xml:space="preserve">Все приведенные источники соответствуют предметной области </w:t>
            </w:r>
          </w:p>
        </w:tc>
        <w:tc>
          <w:tcPr>
            <w:tcW w:w="1015" w:type="dxa"/>
            <w:vAlign w:val="center"/>
          </w:tcPr>
          <w:p w:rsidR="00EE635C" w:rsidRPr="00266729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Приведенные источники полностью описывают предметную область</w:t>
            </w:r>
          </w:p>
        </w:tc>
        <w:tc>
          <w:tcPr>
            <w:tcW w:w="1015" w:type="dxa"/>
            <w:vAlign w:val="center"/>
          </w:tcPr>
          <w:p w:rsidR="00EE635C" w:rsidRPr="00266729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Среди источников отсутствуют сомнительные или не имеющие авторитета в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266729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Из всех приведенных в источниках нормативных актов выбраны и представлены как факты соответствующие предметной области нормы</w:t>
            </w:r>
          </w:p>
        </w:tc>
        <w:tc>
          <w:tcPr>
            <w:tcW w:w="1015" w:type="dxa"/>
            <w:vAlign w:val="center"/>
          </w:tcPr>
          <w:p w:rsidR="00EE635C" w:rsidRPr="00266729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приведена действующая редакция закона "О персональных данных" (N 152-ФЗ)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приведена действующая редакцию Гражданского кодекса (N 51-ФЗ)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приведена действующая редакция закона "Об информации, информационных технологиях и о защите информации" (N 149-ФЗ)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 патент из действующей патентной базы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  <w:vAlign w:val="center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приведены ссылки на первичную информацию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приведены ссылки на вторичную информацию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 источниках приведены ссылки и на внешнюю, и на внутреннюю информацию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Данные, представляющие собой субъективное мнение или результаты анализа, получены из двух и более независимых источников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Вопросы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EE635C" w:rsidRPr="0026672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Подготовленные вопросы носят позитивный оттенок, мотивируют заказчика дать наиболее точный и правильный ответ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26672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Подготовлен список вопросов эксперту в указанном количестве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26672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Подготовленные вопросы сформулированы грамотно и точно, использована методика опроса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66729">
              <w:rPr>
                <w:rFonts w:ascii="Times New Roman" w:hAnsi="Times New Roman" w:cs="Times New Roman"/>
                <w:sz w:val="18"/>
                <w:szCs w:val="18"/>
              </w:rPr>
              <w:t>Коммуникация с экспертом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При общении с экспертом звучит приветствие, прощание, благодарности за ответы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Вопросы эксперту заданы чётко, без запинок, без повторов других вопросов, в вежливой форме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От эксперта получены содержательные ответы на все заданные вопросы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4C5EBB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</w:t>
            </w:r>
            <w:r w:rsidR="00EE635C" w:rsidRPr="00266729">
              <w:rPr>
                <w:rFonts w:ascii="Times New Roman" w:hAnsi="Times New Roman" w:cs="Times New Roman"/>
                <w:sz w:val="18"/>
                <w:szCs w:val="18"/>
              </w:rPr>
              <w:t xml:space="preserve"> Вопрос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Все подготовленные вопросы направлены на уточнение фактического состояния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0217B8">
        <w:tc>
          <w:tcPr>
            <w:tcW w:w="562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26672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26672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B951F9" w:rsidRDefault="00EE635C" w:rsidP="00B951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951F9">
              <w:rPr>
                <w:rFonts w:ascii="Times New Roman" w:hAnsi="Times New Roman" w:cs="Times New Roman"/>
                <w:sz w:val="18"/>
                <w:szCs w:val="18"/>
              </w:rPr>
              <w:t>Полученных от эксперта ответов и фактов достаточно для снятия всех неопределенностей при формулировке гипотезы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D36901" w:rsidRDefault="00D36901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0217B8" w:rsidRPr="004376D3" w:rsidTr="00AD5014">
        <w:tc>
          <w:tcPr>
            <w:tcW w:w="2263" w:type="dxa"/>
            <w:gridSpan w:val="2"/>
            <w:vMerge w:val="restart"/>
            <w:vAlign w:val="center"/>
          </w:tcPr>
          <w:p w:rsidR="000217B8" w:rsidRPr="004376D3" w:rsidRDefault="000217B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0217B8" w:rsidRPr="004376D3" w:rsidRDefault="000217B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0217B8" w:rsidRPr="004376D3" w:rsidRDefault="000217B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0217B8" w:rsidRPr="004376D3" w:rsidTr="00AD5014">
        <w:tc>
          <w:tcPr>
            <w:tcW w:w="2263" w:type="dxa"/>
            <w:gridSpan w:val="2"/>
            <w:vMerge/>
            <w:vAlign w:val="center"/>
          </w:tcPr>
          <w:p w:rsidR="000217B8" w:rsidRPr="004376D3" w:rsidRDefault="000217B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0217B8" w:rsidRPr="004376D3" w:rsidRDefault="000217B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217B8" w:rsidRPr="004376D3" w:rsidRDefault="000217B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0217B8" w:rsidRPr="004376D3" w:rsidRDefault="000217B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0217B8" w:rsidRPr="004376D3" w:rsidRDefault="000217B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EE635C" w:rsidRPr="004376D3" w:rsidTr="00AD5014">
        <w:tc>
          <w:tcPr>
            <w:tcW w:w="562" w:type="dxa"/>
            <w:vMerge w:val="restart"/>
          </w:tcPr>
          <w:p w:rsidR="00EE635C" w:rsidRPr="004376D3" w:rsidRDefault="00D36901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</w:t>
            </w:r>
          </w:p>
        </w:tc>
        <w:tc>
          <w:tcPr>
            <w:tcW w:w="1701" w:type="dxa"/>
            <w:vMerge w:val="restart"/>
          </w:tcPr>
          <w:p w:rsid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информацией</w:t>
            </w:r>
          </w:p>
          <w:p w:rsidR="00EE635C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2977" w:type="dxa"/>
            <w:vMerge w:val="restart"/>
          </w:tcPr>
          <w:p w:rsidR="00EE635C" w:rsidRPr="00266729" w:rsidRDefault="002B6464" w:rsidP="000217B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="00EE635C" w:rsidRPr="000217B8">
              <w:rPr>
                <w:rFonts w:ascii="Times New Roman" w:hAnsi="Times New Roman" w:cs="Times New Roman"/>
                <w:sz w:val="18"/>
                <w:szCs w:val="18"/>
              </w:rPr>
              <w:t>Содержани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E635C" w:rsidRPr="000217B8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E635C" w:rsidRPr="000217B8">
              <w:rPr>
                <w:rFonts w:ascii="Times New Roman" w:hAnsi="Times New Roman" w:cs="Times New Roman"/>
                <w:sz w:val="18"/>
                <w:szCs w:val="18"/>
              </w:rPr>
              <w:t xml:space="preserve"> Вопрос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EE635C" w:rsidRPr="000217B8" w:rsidRDefault="00EE635C" w:rsidP="000217B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В подготовленных вопросах отсутствуют те, ответы на которых присутствуют в источниках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0217B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0217B8" w:rsidRDefault="00EE635C" w:rsidP="000217B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В подготовленных вопросах присутствуют те, которые снимают противоречия в разных источниках</w:t>
            </w:r>
          </w:p>
        </w:tc>
        <w:tc>
          <w:tcPr>
            <w:tcW w:w="1015" w:type="dxa"/>
            <w:vAlign w:val="center"/>
          </w:tcPr>
          <w:p w:rsidR="00EE635C" w:rsidRPr="000217B8" w:rsidRDefault="00EE635C" w:rsidP="000217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7B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730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5C" w:rsidRPr="004730C1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и </w:t>
            </w:r>
            <w:r w:rsidR="00EE635C" w:rsidRPr="004730C1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Из всех источников выбраны все важные для оценки состояния предметной области факты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Все приведенные факты переданы из источников точно и без искажений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Вопрос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и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 качестве фактов приведены полученные от эксперта ответы на вопросы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Все полученные от эксперта ответы, вне зависимости от автора вопроса, приведены в качестве фактов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>Содержание гипотезы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описывает будущее состояние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описывает значимые показатели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интересна, оригинальна, важна, хорошо обоснована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>Формулировка гипотезы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будущего состояния предметной области сформулирована четко, полно, без внутренних противоречий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Формулировка гипотезы содержит качественные или количественные показатели будущего состояния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и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Содержани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гипотезы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Отсутствуют факты, противоречащие гипотезе будущего состояния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состояния предметной области соответствует всем приведенным фактам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гипотезы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будущего состояния предметной области актуальна для предметной области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Гипотеза будущего состояния предметной области соответствует трендам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E635C" w:rsidRPr="00266729" w:rsidRDefault="002B6464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>Графическо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="00EE635C" w:rsidRPr="00400B94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Данные инфографики в отчете соответствуют представленным фактам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400B9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400B9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Инфографика в отчете приведена для всех количественно измеряемых фактов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EE635C" w:rsidRDefault="00EE635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EE635C" w:rsidRPr="004376D3" w:rsidTr="00AD5014">
        <w:tc>
          <w:tcPr>
            <w:tcW w:w="2263" w:type="dxa"/>
            <w:gridSpan w:val="2"/>
            <w:vMerge w:val="restart"/>
            <w:vAlign w:val="center"/>
          </w:tcPr>
          <w:p w:rsidR="00EE635C" w:rsidRPr="004376D3" w:rsidRDefault="00EE635C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EE635C" w:rsidRPr="004376D3" w:rsidRDefault="00EE635C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EE635C" w:rsidRPr="004376D3" w:rsidRDefault="00EE635C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EE635C" w:rsidRPr="004376D3" w:rsidTr="00AD5014">
        <w:tc>
          <w:tcPr>
            <w:tcW w:w="2263" w:type="dxa"/>
            <w:gridSpan w:val="2"/>
            <w:vMerge/>
            <w:vAlign w:val="center"/>
          </w:tcPr>
          <w:p w:rsidR="00EE635C" w:rsidRPr="004376D3" w:rsidRDefault="00EE635C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E635C" w:rsidRPr="004376D3" w:rsidRDefault="00EE635C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E635C" w:rsidRPr="004376D3" w:rsidRDefault="00EE635C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EE635C" w:rsidRPr="004376D3" w:rsidRDefault="00EE635C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EE635C" w:rsidRPr="004376D3" w:rsidRDefault="00EE635C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EE635C" w:rsidRPr="004376D3" w:rsidTr="00AD5014">
        <w:tc>
          <w:tcPr>
            <w:tcW w:w="562" w:type="dxa"/>
            <w:vMerge w:val="restart"/>
          </w:tcPr>
          <w:p w:rsidR="00EE635C" w:rsidRPr="004376D3" w:rsidRDefault="00D36901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</w:t>
            </w:r>
          </w:p>
        </w:tc>
        <w:tc>
          <w:tcPr>
            <w:tcW w:w="1701" w:type="dxa"/>
            <w:vMerge w:val="restart"/>
          </w:tcPr>
          <w:p w:rsid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информацией</w:t>
            </w:r>
          </w:p>
          <w:p w:rsidR="00EE635C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2977" w:type="dxa"/>
            <w:vMerge w:val="restart"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Представление и оформление Отчета</w:t>
            </w:r>
          </w:p>
        </w:tc>
        <w:tc>
          <w:tcPr>
            <w:tcW w:w="709" w:type="dxa"/>
            <w:vMerge w:val="restart"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При оформлении отчета использован один бесплатный свободно распространяемый шрифт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На первой странице отчета указаны наименование документа и ФИО авторов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На первой странице отчета отсутствует нумерация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Вторая и последующая страницы отчета пронумерованы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 отчете отсутствуют два или более пробелов подряд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Все изображения в отчете имеют нумерацию и наименование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Все таблицы в отчете имеют нумерацию и наименование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Для представления результатов анализа использована инфографика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Отчет сохранен в форматах PDF и DOCX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Имя файла отчета соответствует заданной маске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E635C" w:rsidRPr="004376D3" w:rsidTr="00AD5014">
        <w:tc>
          <w:tcPr>
            <w:tcW w:w="562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E635C" w:rsidRPr="00266729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E635C" w:rsidRPr="004376D3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E635C" w:rsidRPr="00EE635C" w:rsidRDefault="00EE635C" w:rsidP="00EE635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Размер файла с отчетом не превышает заданный размер в мегабайтах</w:t>
            </w:r>
          </w:p>
        </w:tc>
        <w:tc>
          <w:tcPr>
            <w:tcW w:w="1015" w:type="dxa"/>
            <w:vAlign w:val="center"/>
          </w:tcPr>
          <w:p w:rsidR="00EE635C" w:rsidRPr="00EE635C" w:rsidRDefault="00EE635C" w:rsidP="00EE635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5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4F2272" w:rsidRDefault="004F2272" w:rsidP="004F22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32D" w:rsidRDefault="0036632D" w:rsidP="004F22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12B5" w:rsidRDefault="002112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36632D" w:rsidRPr="004376D3" w:rsidTr="00AD5014">
        <w:tc>
          <w:tcPr>
            <w:tcW w:w="2263" w:type="dxa"/>
            <w:gridSpan w:val="2"/>
            <w:vMerge w:val="restart"/>
            <w:vAlign w:val="center"/>
          </w:tcPr>
          <w:p w:rsidR="0036632D" w:rsidRPr="004376D3" w:rsidRDefault="0036632D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36632D" w:rsidRPr="004376D3" w:rsidRDefault="0036632D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36632D" w:rsidRPr="004376D3" w:rsidRDefault="0036632D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36632D" w:rsidRPr="004376D3" w:rsidTr="00AD5014">
        <w:tc>
          <w:tcPr>
            <w:tcW w:w="2263" w:type="dxa"/>
            <w:gridSpan w:val="2"/>
            <w:vMerge/>
            <w:vAlign w:val="center"/>
          </w:tcPr>
          <w:p w:rsidR="0036632D" w:rsidRPr="004376D3" w:rsidRDefault="0036632D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36632D" w:rsidRPr="004376D3" w:rsidRDefault="0036632D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6632D" w:rsidRPr="004376D3" w:rsidRDefault="0036632D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36632D" w:rsidRPr="004376D3" w:rsidRDefault="0036632D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36632D" w:rsidRPr="004376D3" w:rsidRDefault="0036632D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E01202" w:rsidRPr="004376D3" w:rsidTr="00AD5014">
        <w:tc>
          <w:tcPr>
            <w:tcW w:w="562" w:type="dxa"/>
            <w:vMerge w:val="restart"/>
          </w:tcPr>
          <w:p w:rsidR="00E01202" w:rsidRPr="004376D3" w:rsidRDefault="00D36901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D36901" w:rsidRDefault="00D36901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E01202" w:rsidRDefault="00D36901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01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vMerge w:val="restart"/>
          </w:tcPr>
          <w:p w:rsidR="00E01202" w:rsidRPr="00266729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Корректность PEST</w:t>
            </w:r>
          </w:p>
        </w:tc>
        <w:tc>
          <w:tcPr>
            <w:tcW w:w="709" w:type="dxa"/>
            <w:vMerge w:val="restart"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E01202" w:rsidRPr="002112B5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В PEST-анализе все представленные политические факторы относятся к данному типу факторов</w:t>
            </w:r>
          </w:p>
        </w:tc>
        <w:tc>
          <w:tcPr>
            <w:tcW w:w="1015" w:type="dxa"/>
            <w:vAlign w:val="center"/>
          </w:tcPr>
          <w:p w:rsidR="00E01202" w:rsidRPr="002112B5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2112B5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В PEST-анализе все представленные экономические факторы относятся к данному типу факторов</w:t>
            </w:r>
          </w:p>
        </w:tc>
        <w:tc>
          <w:tcPr>
            <w:tcW w:w="1015" w:type="dxa"/>
            <w:vAlign w:val="center"/>
          </w:tcPr>
          <w:p w:rsidR="00E01202" w:rsidRPr="002112B5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2112B5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социальные факторы относятся к данному типу факторов</w:t>
            </w:r>
          </w:p>
        </w:tc>
        <w:tc>
          <w:tcPr>
            <w:tcW w:w="1015" w:type="dxa"/>
            <w:vAlign w:val="center"/>
          </w:tcPr>
          <w:p w:rsidR="00E01202" w:rsidRPr="002112B5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2112B5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технологические факторы относятся к данному типу факторов</w:t>
            </w:r>
          </w:p>
        </w:tc>
        <w:tc>
          <w:tcPr>
            <w:tcW w:w="1015" w:type="dxa"/>
            <w:vAlign w:val="center"/>
          </w:tcPr>
          <w:p w:rsidR="00E01202" w:rsidRPr="002112B5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2112B5" w:rsidRDefault="00E01202" w:rsidP="002112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Рассчитано средневзвешенное значение каждого фактора PEST-анализа</w:t>
            </w:r>
          </w:p>
        </w:tc>
        <w:tc>
          <w:tcPr>
            <w:tcW w:w="1015" w:type="dxa"/>
            <w:vAlign w:val="center"/>
          </w:tcPr>
          <w:p w:rsidR="00E01202" w:rsidRPr="002112B5" w:rsidRDefault="00E01202" w:rsidP="002112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2B5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01202" w:rsidRPr="00266729" w:rsidRDefault="00167231" w:rsidP="00F905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905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1202" w:rsidRPr="00F9057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 и</w:t>
            </w:r>
            <w:r w:rsidR="00E01202" w:rsidRPr="00F9057A">
              <w:rPr>
                <w:rFonts w:ascii="Times New Roman" w:hAnsi="Times New Roman" w:cs="Times New Roman"/>
                <w:sz w:val="18"/>
                <w:szCs w:val="18"/>
              </w:rPr>
              <w:t xml:space="preserve"> PEST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  <w:vMerge w:val="restart"/>
          </w:tcPr>
          <w:p w:rsidR="00E01202" w:rsidRPr="004376D3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Политические, экономические и социальные факторов PEST-анализа учитывают выявленные при анализе предметной области факты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F905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F905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Технологические факторы PEST-анализа учитывают выявленные при анализе предметной области факты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01202" w:rsidRPr="00266729" w:rsidRDefault="00167231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1202" w:rsidRPr="00537A27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ой </w:t>
            </w:r>
            <w:r w:rsidR="00E01202" w:rsidRPr="00537A27">
              <w:rPr>
                <w:rFonts w:ascii="Times New Roman" w:hAnsi="Times New Roman" w:cs="Times New Roman"/>
                <w:sz w:val="18"/>
                <w:szCs w:val="18"/>
              </w:rPr>
              <w:t>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01202" w:rsidRPr="00537A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E01202" w:rsidRPr="00537A27">
              <w:rPr>
                <w:rFonts w:ascii="Times New Roman" w:hAnsi="Times New Roman" w:cs="Times New Roman"/>
                <w:sz w:val="18"/>
                <w:szCs w:val="18"/>
              </w:rPr>
              <w:t>PEST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  <w:vMerge w:val="restart"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8837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политические факторы относятся к предметной области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 предметной области отсутствуют не представленные в PEST-анализе значимые политические факторы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экономические факторы относятся к предметной области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 предметной области отсутствуют не представленные в PEST-анализе значимые экономические факторы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социальные факторы относятся к предметной области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 предметной области отсутствуют не представленные в PEST-анализе значимые социальные факторы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Все представленные в PEST-анализе технологические факторы относятся к предметной области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537A2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537A27" w:rsidRDefault="00E01202" w:rsidP="00537A2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37A27">
              <w:rPr>
                <w:rFonts w:ascii="Times New Roman" w:hAnsi="Times New Roman" w:cs="Times New Roman"/>
                <w:sz w:val="18"/>
                <w:szCs w:val="18"/>
              </w:rPr>
              <w:t>В предметной области отсутствуют не представленные в PEST-анализе значимые технологические факторы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E01202" w:rsidRPr="00266729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Корректность SWOT</w:t>
            </w:r>
            <w:r w:rsidR="00167231"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  <w:vMerge w:val="restart"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bottom"/>
          </w:tcPr>
          <w:p w:rsidR="00E01202" w:rsidRPr="00DF1188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Количество факторов каждого элемента SWOT-матрицы не меньше указанного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DF1188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Сильные стороны организации в SWOT-анализе действительно являются элементами ее внутренней среды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DF1188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Слабые стороны организации в SWOT-анализе действительно являются элементами ее внутренней среды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DF1188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Возможности в SWOT-анализе действительно являются элементами внутренней среды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E01202" w:rsidRPr="004376D3" w:rsidTr="00AD5014">
        <w:tc>
          <w:tcPr>
            <w:tcW w:w="562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1202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E01202" w:rsidRPr="00266729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01202" w:rsidRPr="004376D3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E01202" w:rsidRPr="00DF1188" w:rsidRDefault="00E01202" w:rsidP="00DF11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Угрозы в SWOT-анализе действительно являются элементами внешней среды</w:t>
            </w:r>
          </w:p>
        </w:tc>
        <w:tc>
          <w:tcPr>
            <w:tcW w:w="1015" w:type="dxa"/>
            <w:vAlign w:val="center"/>
          </w:tcPr>
          <w:p w:rsidR="00E01202" w:rsidRPr="00DF1188" w:rsidRDefault="00E01202" w:rsidP="00DF11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1188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DF1188" w:rsidRDefault="00DF1188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DF1188" w:rsidRPr="004376D3" w:rsidTr="00AD5014">
        <w:tc>
          <w:tcPr>
            <w:tcW w:w="2263" w:type="dxa"/>
            <w:gridSpan w:val="2"/>
            <w:vMerge w:val="restart"/>
            <w:vAlign w:val="center"/>
          </w:tcPr>
          <w:p w:rsidR="00DF1188" w:rsidRPr="004376D3" w:rsidRDefault="00DF118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DF1188" w:rsidRPr="004376D3" w:rsidRDefault="00DF118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DF1188" w:rsidRPr="004376D3" w:rsidRDefault="00DF118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DF1188" w:rsidRPr="004376D3" w:rsidTr="006C5B72">
        <w:tc>
          <w:tcPr>
            <w:tcW w:w="2263" w:type="dxa"/>
            <w:gridSpan w:val="2"/>
            <w:vMerge/>
            <w:vAlign w:val="center"/>
          </w:tcPr>
          <w:p w:rsidR="00DF1188" w:rsidRPr="004376D3" w:rsidRDefault="00DF118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DF1188" w:rsidRPr="004376D3" w:rsidRDefault="00DF118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F1188" w:rsidRPr="004376D3" w:rsidRDefault="00DF118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DF1188" w:rsidRPr="004376D3" w:rsidRDefault="00DF1188" w:rsidP="00AD501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DF1188" w:rsidRPr="004376D3" w:rsidRDefault="00DF1188" w:rsidP="00AD501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D36901" w:rsidRPr="004376D3" w:rsidTr="006C5B72">
        <w:tc>
          <w:tcPr>
            <w:tcW w:w="562" w:type="dxa"/>
            <w:vMerge w:val="restart"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D36901" w:rsidRDefault="00D36901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D36901" w:rsidRPr="00266729" w:rsidRDefault="006C5B72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012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E01202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D36901" w:rsidRPr="00E01202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</w:t>
            </w:r>
            <w:r w:rsidR="00D36901" w:rsidRPr="00E01202">
              <w:rPr>
                <w:rFonts w:ascii="Times New Roman" w:hAnsi="Times New Roman" w:cs="Times New Roman"/>
                <w:sz w:val="18"/>
                <w:szCs w:val="18"/>
              </w:rPr>
              <w:t xml:space="preserve"> SWOT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В SWOT-анализе отражены все особенности предметной области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D36901" w:rsidRPr="004376D3" w:rsidTr="006C5B72">
        <w:tc>
          <w:tcPr>
            <w:tcW w:w="562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Факторы SWOT-анализа не противоречат предметной области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4376D3" w:rsidTr="006C5B72">
        <w:tc>
          <w:tcPr>
            <w:tcW w:w="562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D36901" w:rsidRPr="00266729" w:rsidRDefault="006C5B72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012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E0120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 и</w:t>
            </w:r>
            <w:r w:rsidR="00D36901" w:rsidRPr="00E01202">
              <w:rPr>
                <w:rFonts w:ascii="Times New Roman" w:hAnsi="Times New Roman" w:cs="Times New Roman"/>
                <w:sz w:val="18"/>
                <w:szCs w:val="18"/>
              </w:rPr>
              <w:t xml:space="preserve"> SWOT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A57A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Сильные стороны SWOT-анализа соответствуют выявленным фактам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4376D3" w:rsidTr="006C5B72">
        <w:tc>
          <w:tcPr>
            <w:tcW w:w="562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Слабые стороны SWOT-анализа соответствуют выявленным фактам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4376D3" w:rsidTr="006C5B72">
        <w:tc>
          <w:tcPr>
            <w:tcW w:w="562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Возможности SWOT-анализа соответствуют выявленным фактам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E0120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E0120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Угрозы SWOT-анализа соответствуют выявленным фактам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1766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1766DA">
              <w:rPr>
                <w:rFonts w:ascii="Times New Roman" w:hAnsi="Times New Roman" w:cs="Times New Roman"/>
                <w:sz w:val="18"/>
                <w:szCs w:val="18"/>
              </w:rPr>
              <w:t xml:space="preserve">PEST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36901" w:rsidRPr="001766DA">
              <w:rPr>
                <w:rFonts w:ascii="Times New Roman" w:hAnsi="Times New Roman" w:cs="Times New Roman"/>
                <w:sz w:val="18"/>
                <w:szCs w:val="18"/>
              </w:rPr>
              <w:t xml:space="preserve"> SWOT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В SWOT-анализе присутствуют все выявленные в PEST-анализе факторы внешней среды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D36901" w:rsidRPr="00266729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Формулировка стратегии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  <w:r w:rsidR="006D3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Стратегия развития сформулирована полно и точно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Стратегия развития сформулирована как использование каких-либо факторов в заданных целях</w:t>
            </w:r>
          </w:p>
        </w:tc>
        <w:tc>
          <w:tcPr>
            <w:tcW w:w="1015" w:type="dxa"/>
            <w:vAlign w:val="center"/>
          </w:tcPr>
          <w:p w:rsidR="00D36901" w:rsidRPr="00A359AC" w:rsidRDefault="00D36901" w:rsidP="00A35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>SWOT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-анализа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Стратеги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</w:tcPr>
          <w:p w:rsidR="00D36901" w:rsidRPr="002112B5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Стратегия развития соответствует SWOT-матрице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>Гипотез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и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Стратеги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</w:tcPr>
          <w:p w:rsidR="00D36901" w:rsidRPr="002112B5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>Стратегия развития не противоречит выдвинутой ранее гипотезе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>Современны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ИТ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36901"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 Стратеги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</w:tcPr>
          <w:p w:rsidR="00D36901" w:rsidRPr="00A359AC" w:rsidRDefault="00D36901" w:rsidP="00A35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C">
              <w:rPr>
                <w:rFonts w:ascii="Times New Roman" w:hAnsi="Times New Roman" w:cs="Times New Roman"/>
                <w:sz w:val="18"/>
                <w:szCs w:val="18"/>
              </w:rPr>
              <w:t xml:space="preserve">Стратегия развития учитывает современное состояние и тренды в ИТ 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>Стратегическая цель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</w:tcPr>
          <w:p w:rsidR="00D36901" w:rsidRPr="002112B5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развития представлена по SMART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>Подцели и задачи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 w:rsidR="00F62EF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  <w:vAlign w:val="bottom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Каждая подцель дерева целей сформулирована по SMART</w:t>
            </w:r>
          </w:p>
        </w:tc>
        <w:tc>
          <w:tcPr>
            <w:tcW w:w="1015" w:type="dxa"/>
            <w:vAlign w:val="center"/>
          </w:tcPr>
          <w:p w:rsidR="00D36901" w:rsidRPr="00F257B7" w:rsidRDefault="00D36901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Каждая задача дерева целей сформулирована по SMART</w:t>
            </w:r>
          </w:p>
        </w:tc>
        <w:tc>
          <w:tcPr>
            <w:tcW w:w="1015" w:type="dxa"/>
            <w:vAlign w:val="center"/>
          </w:tcPr>
          <w:p w:rsidR="00D36901" w:rsidRPr="00F257B7" w:rsidRDefault="00D36901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>Стратеги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Цел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</w:tcPr>
          <w:p w:rsidR="00D36901" w:rsidRPr="002112B5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соответствует выбранной стратегии, не носит признака "Цель ради цели"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D36901" w:rsidRPr="00266729" w:rsidRDefault="006C5B72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</w:t>
            </w:r>
            <w:r w:rsidR="00D36901"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Цел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  <w:vMerge w:val="restart"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bottom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Для стратегической цели определен интересант (ЛПР)</w:t>
            </w:r>
          </w:p>
        </w:tc>
        <w:tc>
          <w:tcPr>
            <w:tcW w:w="1015" w:type="dxa"/>
            <w:vAlign w:val="center"/>
          </w:tcPr>
          <w:p w:rsidR="00D36901" w:rsidRPr="00F257B7" w:rsidRDefault="00D36901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Возможности и ресурсы интересанта соответствуют стратегической цели</w:t>
            </w:r>
          </w:p>
        </w:tc>
        <w:tc>
          <w:tcPr>
            <w:tcW w:w="1015" w:type="dxa"/>
            <w:vAlign w:val="center"/>
          </w:tcPr>
          <w:p w:rsidR="00D36901" w:rsidRPr="00F257B7" w:rsidRDefault="00D36901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Все компоненты SMART всех целей, подцелей и задач из дерева целей соответствуют предметной области</w:t>
            </w:r>
          </w:p>
        </w:tc>
        <w:tc>
          <w:tcPr>
            <w:tcW w:w="1015" w:type="dxa"/>
            <w:vAlign w:val="center"/>
          </w:tcPr>
          <w:p w:rsidR="00D36901" w:rsidRPr="00F257B7" w:rsidRDefault="00D36901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36901" w:rsidRPr="002112B5" w:rsidTr="006C5B72">
        <w:tc>
          <w:tcPr>
            <w:tcW w:w="562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6901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36901" w:rsidRPr="00266729" w:rsidRDefault="00D36901" w:rsidP="00AD50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6901" w:rsidRPr="004376D3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D36901" w:rsidRPr="00F257B7" w:rsidRDefault="00D36901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Дерево целей и задач оптимально для данной предметной области</w:t>
            </w:r>
          </w:p>
        </w:tc>
        <w:tc>
          <w:tcPr>
            <w:tcW w:w="1015" w:type="dxa"/>
          </w:tcPr>
          <w:p w:rsidR="00D36901" w:rsidRPr="002112B5" w:rsidRDefault="00D36901" w:rsidP="00AD50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</w:tbl>
    <w:p w:rsidR="0088372C" w:rsidRDefault="0088372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88372C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8372C" w:rsidRPr="002112B5" w:rsidTr="006C5B72">
        <w:tc>
          <w:tcPr>
            <w:tcW w:w="562" w:type="dxa"/>
            <w:vMerge w:val="restart"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Цел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AD5014">
              <w:rPr>
                <w:rFonts w:ascii="Times New Roman" w:hAnsi="Times New Roman" w:cs="Times New Roman"/>
                <w:sz w:val="18"/>
                <w:szCs w:val="18"/>
              </w:rPr>
              <w:t>Подцел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Для стратегической цели в дереве целей представлены подцели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Достижение всех дочерних подцелей автоматически означает достижение основной 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Среди подцелей любой основной цели отсутствует подцель, достижение которой необязательно для достижения основной 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Все цели, не содержащие собственных подцелей, и интересант которых не может достичь ее самостоятельно, содержат задачи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Выполнение всех дочерних задач цели автоматически означает достижение 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Каждый набор задач достаточен для достижения соответствующей 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F257B7" w:rsidRDefault="0088372C" w:rsidP="00F257B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Отсутствует задача, которая не требуется для достижения соответствующей ей цели</w:t>
            </w:r>
          </w:p>
        </w:tc>
        <w:tc>
          <w:tcPr>
            <w:tcW w:w="1015" w:type="dxa"/>
            <w:vAlign w:val="center"/>
          </w:tcPr>
          <w:p w:rsidR="0088372C" w:rsidRPr="00F257B7" w:rsidRDefault="0088372C" w:rsidP="00F257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7B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>Декомпозиция целей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Количество подцелей в дереве целей не меньше указанного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Количество уровней подцелей в дереве целей не меньше указанного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Количество задач в дереве целей не меньше указанного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Для всех целей указаны заинтересованные в их достижении ЛПР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Для каждой цели и заинтересованного в ее достижении ЛПР указаны его ценности, которые помогает обретать цель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Для каждой задачи дерева целей определен исполнитель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Каждый исполнитель задачи входит в подчинение ЛПР соответствующей задаче цели, или ЛПР цели более высокого уровня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>Показатели эффективности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показателей эффективности достижения глобальной цели не меньше указанного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Количество количественных показателей эффективности достижения глобальной цели не меньше указанного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266729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 xml:space="preserve"> Цели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эффективности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</w:tcPr>
          <w:p w:rsidR="0088372C" w:rsidRPr="002112B5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>Показатели эффективности приведены для всех целей и задач дерева целей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>Бизнес-процесс</w:t>
            </w:r>
            <w:r w:rsidR="000A2ED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Представлены новые основные бизнес-процессы (обеспечивают создание конечной ценности)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Представлены новые обеспечивающие процессы (направленны на внутреннего потребителя организации)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Представлены новые бизнес-процессы управления (определение целей, планирование, принятие решений и т.д.)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Представлены новые бизнес-процессов развития (направленны на получение новых продуктов)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Уровень детализации новых основных бизнес-процессов достаточен для дальнейшего проектирования цифрового продукта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8372C" w:rsidRPr="002112B5" w:rsidTr="006C5B72">
        <w:tc>
          <w:tcPr>
            <w:tcW w:w="562" w:type="dxa"/>
            <w:vMerge w:val="restart"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72C87">
              <w:rPr>
                <w:rFonts w:ascii="Times New Roman" w:hAnsi="Times New Roman" w:cs="Times New Roman"/>
                <w:sz w:val="18"/>
                <w:szCs w:val="18"/>
              </w:rPr>
              <w:t>Нотация бизнес-процесса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Все представленные новые бизнес-процессы приведены в условно-графическом виде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172C8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172C8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Все представленные новые бизнес-процессы описаны (смоделированы) в требуемой нотации без ошибок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 xml:space="preserve"> Предметная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 </w:t>
            </w: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Бизнес-процесс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Все новые бизнес-процессы возможно реализовать в предметной области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8372C" w:rsidRPr="002112B5" w:rsidTr="006C5B7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88372C" w:rsidRDefault="0088372C" w:rsidP="008837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Представленные новые бизнес-процессы оригинальны, позволяют достичь цели оптимальным и наиболее эффективным путем</w:t>
            </w:r>
          </w:p>
        </w:tc>
        <w:tc>
          <w:tcPr>
            <w:tcW w:w="1015" w:type="dxa"/>
            <w:vAlign w:val="center"/>
          </w:tcPr>
          <w:p w:rsidR="0088372C" w:rsidRPr="0088372C" w:rsidRDefault="0088372C" w:rsidP="008837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72C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Реинжиниринг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center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Зафиксировано объединение бизнес-процессов на основе внедрения цифрового продукта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Зафиксирована уменьшение длины бизнес-процесса на основе внедрения цифрового продукта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Зафиксировано уменьшение количества бизнес-процессов на  фоне внедрения цифрового продукта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Основные бизнес-процессы используют новый цифровой продукт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266729" w:rsidRDefault="0088372C" w:rsidP="00E055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E055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center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 и обоснован список неэффективных бизнес-процессов, подвергшихся реинжинирингу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266729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 xml:space="preserve"> Бизнес-процесс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Ввод новых бизнес-процессов позволит достичь предложенных показателей эффективности</w:t>
            </w:r>
          </w:p>
        </w:tc>
        <w:tc>
          <w:tcPr>
            <w:tcW w:w="1015" w:type="dxa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266729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Организационная структура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</w:tcPr>
          <w:p w:rsidR="0088372C" w:rsidRPr="002112B5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Новая и существующая организационные структуры представлены в единой стилистике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E055C0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Тип новой организационной структуры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</w:tcPr>
          <w:p w:rsidR="0088372C" w:rsidRPr="002112B5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55C0">
              <w:rPr>
                <w:rFonts w:ascii="Times New Roman" w:hAnsi="Times New Roman" w:cs="Times New Roman"/>
                <w:sz w:val="18"/>
                <w:szCs w:val="18"/>
              </w:rPr>
              <w:t>Указан тип новой организационной структуры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E055C0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Тип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7596" w:type="dxa"/>
          </w:tcPr>
          <w:p w:rsidR="0088372C" w:rsidRPr="002112B5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соответствует указанному типу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54011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4011C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Недостатки выбранного типа новой организационной структуры не критичны для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54011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54011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Сильные стороны выбранного типа новой организационной структуры важны для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 xml:space="preserve"> 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 </w:t>
            </w: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Стар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 w:rsidR="00B56767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7596" w:type="dxa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Представленная существующая структура соответствует уточненной экспертом предметной области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88372C" w:rsidRDefault="0088372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88372C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8372C" w:rsidRPr="002112B5" w:rsidTr="00DC4442">
        <w:tc>
          <w:tcPr>
            <w:tcW w:w="562" w:type="dxa"/>
            <w:vMerge w:val="restart"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>Программа реорганизации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соответствует методике ADKAR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Мероприятий программы реорганизации достаточно для завершения изменений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программе реорганизации отсутствуют лишние мероприятия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представленной программе реорганизации присутствуют этап Информирования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представленной программе реорганизации присутствуют этап Мотивации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представленной программе реорганизации присутствуют этап Обучения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представленной программе реорганизации присутствуют этап Реализации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В представленной программе реорганизации присутствуют этап Поддержки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4D15DF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учитывает оправданную ликвидацию части подразделений старой структуры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учитывает создание новых структурных подразделений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учитывает оправданную трансформацию и сохранение части структурных подразделений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4D15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4D15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E066A7" w:rsidRDefault="0088372C" w:rsidP="00E066A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Представленной программы реорганизации достаточно для трансформации старой структуры в новую</w:t>
            </w:r>
          </w:p>
        </w:tc>
        <w:tc>
          <w:tcPr>
            <w:tcW w:w="1015" w:type="dxa"/>
            <w:vAlign w:val="center"/>
          </w:tcPr>
          <w:p w:rsidR="0088372C" w:rsidRPr="00E066A7" w:rsidRDefault="0088372C" w:rsidP="00E066A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A7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424FF0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7596" w:type="dxa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Степень детализации новой организационной структуры достаточна для сопоставления с новыми бизнес-процессами</w:t>
            </w:r>
          </w:p>
        </w:tc>
        <w:tc>
          <w:tcPr>
            <w:tcW w:w="1015" w:type="dxa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достаточна для реализации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не избыточна для реализации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наилучшим образом подходит для реализации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реализуема в указанной предметной области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Новая организационная структура наилучшим образом подходит к указанной предметной области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>Ролевая модель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Представлена ролевая модель организации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Содержание и форма представления ролевой модели достаточны для определения полномочий и обязанностей каждого сотрудника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Ролев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Мероприятия программы реорганизации направлены на всех людей из ролевой модели, взаимодействующих с новым цифровым продуктом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Мероприятий программы реорганизации достаточно для изменений все сотрудников из ролевой модели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8372C" w:rsidRPr="004376D3" w:rsidTr="00DC4442">
        <w:tc>
          <w:tcPr>
            <w:tcW w:w="2263" w:type="dxa"/>
            <w:gridSpan w:val="2"/>
            <w:vMerge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8372C" w:rsidRPr="004376D3" w:rsidRDefault="0088372C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8372C" w:rsidRPr="002112B5" w:rsidTr="00DC4442">
        <w:tc>
          <w:tcPr>
            <w:tcW w:w="562" w:type="dxa"/>
            <w:vMerge w:val="restart"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1701" w:type="dxa"/>
            <w:vMerge w:val="restart"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и 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0D427A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содержит мероприятия по ресурсному обеспечению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0D427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0D427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реорганизации содержит мероприятия по кадровому обеспечению новых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8372C" w:rsidRPr="00E055C0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 xml:space="preserve"> 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и</w:t>
            </w: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 xml:space="preserve"> Ролев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  <w:vMerge w:val="restart"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Ролевая модель содержит описание сотрудников всех элементов новой организационной структуры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Ролевая модель не описывает несуществующие элементы новой организационной структуры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Сотрудников ролевой модели достаточно для реализации основных бизнес-процессов</w:t>
            </w:r>
          </w:p>
        </w:tc>
        <w:tc>
          <w:tcPr>
            <w:tcW w:w="1015" w:type="dxa"/>
            <w:vAlign w:val="center"/>
          </w:tcPr>
          <w:p w:rsidR="0088372C" w:rsidRPr="00BC5E06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8372C" w:rsidRPr="002112B5" w:rsidTr="00DC4442">
        <w:tc>
          <w:tcPr>
            <w:tcW w:w="562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8372C" w:rsidRPr="00E055C0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8372C" w:rsidRPr="004376D3" w:rsidRDefault="0088372C" w:rsidP="00BC5E0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8372C" w:rsidRPr="00BC5E06" w:rsidRDefault="0088372C" w:rsidP="00BC5E0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Ролевая модель описывает права доступа к новому цифровому продукту для всех его пользователей (включая внешних, если они есть)</w:t>
            </w:r>
          </w:p>
        </w:tc>
        <w:tc>
          <w:tcPr>
            <w:tcW w:w="1015" w:type="dxa"/>
            <w:vAlign w:val="center"/>
          </w:tcPr>
          <w:p w:rsidR="0088372C" w:rsidRPr="00D36901" w:rsidRDefault="0088372C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372C" w:rsidRPr="002112B5" w:rsidTr="000D427A">
        <w:tc>
          <w:tcPr>
            <w:tcW w:w="562" w:type="dxa"/>
            <w:vMerge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72C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8372C" w:rsidRPr="00E055C0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Функции</w:t>
            </w:r>
          </w:p>
        </w:tc>
        <w:tc>
          <w:tcPr>
            <w:tcW w:w="709" w:type="dxa"/>
          </w:tcPr>
          <w:p w:rsidR="0088372C" w:rsidRPr="004376D3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88372C" w:rsidRPr="002112B5" w:rsidRDefault="0088372C" w:rsidP="00DC444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C5E06">
              <w:rPr>
                <w:rFonts w:ascii="Times New Roman" w:hAnsi="Times New Roman" w:cs="Times New Roman"/>
                <w:sz w:val="18"/>
                <w:szCs w:val="18"/>
              </w:rPr>
              <w:t>Степень детализации функций цифрового продукта достаточна для последующей разработки</w:t>
            </w:r>
          </w:p>
        </w:tc>
        <w:tc>
          <w:tcPr>
            <w:tcW w:w="1015" w:type="dxa"/>
          </w:tcPr>
          <w:p w:rsidR="0088372C" w:rsidRPr="002112B5" w:rsidRDefault="0088372C" w:rsidP="00DC444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E1BD5" w:rsidRPr="002112B5" w:rsidTr="00DC4442">
        <w:tc>
          <w:tcPr>
            <w:tcW w:w="562" w:type="dxa"/>
            <w:vMerge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1BD5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7E1BD5" w:rsidRPr="00E055C0" w:rsidRDefault="007E1BD5" w:rsidP="00E33D9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 и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Функци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</w:tc>
        <w:tc>
          <w:tcPr>
            <w:tcW w:w="709" w:type="dxa"/>
            <w:vMerge w:val="restart"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7E1BD5" w:rsidRPr="00D36901" w:rsidRDefault="007E1BD5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Функционал позволяет проводить все представленные новые бизнес-процессы</w:t>
            </w:r>
          </w:p>
        </w:tc>
        <w:tc>
          <w:tcPr>
            <w:tcW w:w="1015" w:type="dxa"/>
            <w:vAlign w:val="center"/>
          </w:tcPr>
          <w:p w:rsidR="007E1BD5" w:rsidRPr="00D36901" w:rsidRDefault="007E1BD5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E1BD5" w:rsidRPr="002112B5" w:rsidTr="00DC4442">
        <w:tc>
          <w:tcPr>
            <w:tcW w:w="562" w:type="dxa"/>
            <w:vMerge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1BD5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7E1BD5" w:rsidRPr="00E055C0" w:rsidRDefault="007E1BD5" w:rsidP="00E33D9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7E1BD5" w:rsidRPr="00D36901" w:rsidRDefault="007E1BD5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Функционал не содержит избыточных функций, которые не используются и не имеют перспектив использования в дальнейшем</w:t>
            </w:r>
          </w:p>
        </w:tc>
        <w:tc>
          <w:tcPr>
            <w:tcW w:w="1015" w:type="dxa"/>
            <w:vAlign w:val="center"/>
          </w:tcPr>
          <w:p w:rsidR="007E1BD5" w:rsidRPr="00D36901" w:rsidRDefault="007E1BD5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E1BD5" w:rsidRPr="002112B5" w:rsidTr="00DC4442">
        <w:tc>
          <w:tcPr>
            <w:tcW w:w="562" w:type="dxa"/>
            <w:vMerge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1BD5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7E1BD5" w:rsidRPr="00E055C0" w:rsidRDefault="007E1BD5" w:rsidP="00E33D9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E1BD5" w:rsidRPr="004376D3" w:rsidRDefault="007E1BD5" w:rsidP="00E33D9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7E1BD5" w:rsidRPr="00D36901" w:rsidRDefault="007E1BD5" w:rsidP="00D369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Представлены функции, которые не используются или используются в настоящий момент редко, но необходимы для возможного развития</w:t>
            </w:r>
          </w:p>
        </w:tc>
        <w:tc>
          <w:tcPr>
            <w:tcW w:w="1015" w:type="dxa"/>
            <w:vAlign w:val="center"/>
          </w:tcPr>
          <w:p w:rsidR="007E1BD5" w:rsidRPr="00D36901" w:rsidRDefault="007E1BD5" w:rsidP="00D369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901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</w:tbl>
    <w:p w:rsidR="0036632D" w:rsidRDefault="0036632D" w:rsidP="004F22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2C8" w:rsidRDefault="00AF12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E7D05" w:rsidRPr="000E7D05" w:rsidRDefault="000E7D05" w:rsidP="000E7D0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E7D0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Проектирование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AF12C8" w:rsidRPr="004376D3" w:rsidTr="00DC4442">
        <w:tc>
          <w:tcPr>
            <w:tcW w:w="2263" w:type="dxa"/>
            <w:gridSpan w:val="2"/>
            <w:vMerge w:val="restart"/>
            <w:vAlign w:val="center"/>
          </w:tcPr>
          <w:p w:rsidR="00AF12C8" w:rsidRPr="004376D3" w:rsidRDefault="00AF12C8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AF12C8" w:rsidRPr="004376D3" w:rsidRDefault="00AF12C8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AF12C8" w:rsidRPr="004376D3" w:rsidRDefault="00AF12C8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AF12C8" w:rsidRPr="004376D3" w:rsidTr="00DC4442">
        <w:tc>
          <w:tcPr>
            <w:tcW w:w="2263" w:type="dxa"/>
            <w:gridSpan w:val="2"/>
            <w:vMerge/>
            <w:vAlign w:val="center"/>
          </w:tcPr>
          <w:p w:rsidR="00AF12C8" w:rsidRPr="004376D3" w:rsidRDefault="00AF12C8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F12C8" w:rsidRPr="004376D3" w:rsidRDefault="00AF12C8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F12C8" w:rsidRPr="004376D3" w:rsidRDefault="00AF12C8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AF12C8" w:rsidRPr="004376D3" w:rsidRDefault="00AF12C8" w:rsidP="00DC4442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AF12C8" w:rsidRPr="004376D3" w:rsidRDefault="00AF12C8" w:rsidP="00DC444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FD5EC0" w:rsidRPr="00BC5E06" w:rsidTr="00DC4442">
        <w:tc>
          <w:tcPr>
            <w:tcW w:w="562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Б1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Безопасная работа</w:t>
            </w:r>
          </w:p>
          <w:p w:rsidR="00FD5EC0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</w:tc>
        <w:tc>
          <w:tcPr>
            <w:tcW w:w="2977" w:type="dxa"/>
            <w:vMerge w:val="restart"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Схема ИТ-инфраструктуры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 xml:space="preserve">На схеме инфраструктуры на 1 рабочее место отводится не менее 4,5 </w:t>
            </w:r>
            <w:proofErr w:type="spellStart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На схеме инфраструктуры на всех окнах явно обозначены шторы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На схеме инфраструктуры на всех окнах явно обозначены шторы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Оптимальность UX</w:t>
            </w:r>
          </w:p>
        </w:tc>
        <w:tc>
          <w:tcPr>
            <w:tcW w:w="709" w:type="dxa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 xml:space="preserve">В интерфейсе на </w:t>
            </w:r>
            <w:proofErr w:type="spellStart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-эскизах присутствуют элементы для изменения размера шрифта</w:t>
            </w:r>
          </w:p>
        </w:tc>
        <w:tc>
          <w:tcPr>
            <w:tcW w:w="1015" w:type="dxa"/>
            <w:vAlign w:val="center"/>
          </w:tcPr>
          <w:p w:rsidR="00FD5EC0" w:rsidRPr="00BC5E06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Дизайн страниц</w:t>
            </w:r>
          </w:p>
        </w:tc>
        <w:tc>
          <w:tcPr>
            <w:tcW w:w="709" w:type="dxa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На всех дизайнах форм (страниц) отсутствует использование цвета для акцентирования каких-либо элементов интерфейса</w:t>
            </w:r>
          </w:p>
        </w:tc>
        <w:tc>
          <w:tcPr>
            <w:tcW w:w="1015" w:type="dxa"/>
            <w:vAlign w:val="center"/>
          </w:tcPr>
          <w:p w:rsidR="00FD5EC0" w:rsidRPr="00BC5E06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Модель БД</w:t>
            </w:r>
          </w:p>
        </w:tc>
        <w:tc>
          <w:tcPr>
            <w:tcW w:w="709" w:type="dxa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 xml:space="preserve">В структуре данных предусмотрено хранение </w:t>
            </w:r>
            <w:proofErr w:type="spellStart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хеша</w:t>
            </w:r>
            <w:proofErr w:type="spellEnd"/>
            <w:r w:rsidRPr="00233F61">
              <w:rPr>
                <w:rFonts w:ascii="Times New Roman" w:hAnsi="Times New Roman" w:cs="Times New Roman"/>
                <w:sz w:val="18"/>
                <w:szCs w:val="18"/>
              </w:rPr>
              <w:t xml:space="preserve"> паролей</w:t>
            </w:r>
          </w:p>
        </w:tc>
        <w:tc>
          <w:tcPr>
            <w:tcW w:w="1015" w:type="dxa"/>
            <w:vAlign w:val="center"/>
          </w:tcPr>
          <w:p w:rsidR="00FD5EC0" w:rsidRPr="00BC5E06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</w:tbl>
    <w:p w:rsidR="00233F61" w:rsidRDefault="00233F61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233F61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233F61" w:rsidRPr="004376D3" w:rsidRDefault="00233F61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233F61" w:rsidRPr="004376D3" w:rsidRDefault="00233F61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233F61" w:rsidRPr="004376D3" w:rsidRDefault="00233F61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233F61" w:rsidRPr="004376D3" w:rsidTr="005F5A46">
        <w:tc>
          <w:tcPr>
            <w:tcW w:w="2263" w:type="dxa"/>
            <w:gridSpan w:val="2"/>
            <w:vMerge/>
            <w:vAlign w:val="center"/>
          </w:tcPr>
          <w:p w:rsidR="00233F61" w:rsidRPr="004376D3" w:rsidRDefault="00233F61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33F61" w:rsidRPr="004376D3" w:rsidRDefault="00233F61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33F61" w:rsidRPr="004376D3" w:rsidRDefault="00233F61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233F61" w:rsidRPr="004376D3" w:rsidRDefault="00233F61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233F61" w:rsidRPr="004376D3" w:rsidRDefault="00233F61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FD5EC0" w:rsidRPr="00BC5E06" w:rsidTr="00DC4442">
        <w:tc>
          <w:tcPr>
            <w:tcW w:w="562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Б2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FD5EC0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UML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Представлена диаграмма последовательности без ошибок нотации UML-2 (первая в перечне)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DC4442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Представлена диаграмма прецедентов без ошибок нотации UML-2 (первая в перечне)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В UML без ошибок нотации представлены диаграммы различных типов, количество которых не меньше указанного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Структура Цифрового продукта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Представлена структура цифрового продукта в графическом виде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Приведена корректная матрица соответствия элементов структуры цифрового продукта и его функций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233F61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Количество экранных форм (страниц) не меньше указанного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Функционала и UML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UML однозначно описывает весь функционал цифрового продукта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UML детализирует все функции в достаточной для ИТ-разработки мере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Функционал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</w:t>
            </w: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В структуре присутствуют все необходимые элементы для реализации всего функционала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В структуре отсутствуют элементы для которых не определен функционал</w:t>
            </w:r>
          </w:p>
        </w:tc>
        <w:tc>
          <w:tcPr>
            <w:tcW w:w="1015" w:type="dxa"/>
            <w:vAlign w:val="center"/>
          </w:tcPr>
          <w:p w:rsidR="00FD5EC0" w:rsidRPr="00233F61" w:rsidRDefault="00FD5EC0" w:rsidP="00233F6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233F61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896FD6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Соответствие Ролевой модели и UML</w:t>
            </w:r>
          </w:p>
        </w:tc>
        <w:tc>
          <w:tcPr>
            <w:tcW w:w="709" w:type="dxa"/>
          </w:tcPr>
          <w:p w:rsidR="00FD5EC0" w:rsidRPr="00896FD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UML описывает все категории пользователей из ролевой модели, которые будут использовать цифровой продукт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233F61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896FD6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Соответствие UML и Структуры Цифрового продукта</w:t>
            </w:r>
          </w:p>
        </w:tc>
        <w:tc>
          <w:tcPr>
            <w:tcW w:w="709" w:type="dxa"/>
          </w:tcPr>
          <w:p w:rsidR="00FD5EC0" w:rsidRPr="00896FD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FD5EC0" w:rsidRPr="00233F61" w:rsidRDefault="00FD5EC0" w:rsidP="00233F6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3F61">
              <w:rPr>
                <w:rFonts w:ascii="Times New Roman" w:hAnsi="Times New Roman" w:cs="Times New Roman"/>
                <w:sz w:val="18"/>
                <w:szCs w:val="18"/>
              </w:rPr>
              <w:t>Элементов и связей структуры цифрового продукта достаточно для реализации модели UML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896FD6" w:rsidRDefault="00FD5EC0" w:rsidP="00A40E4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Оптимальность UX</w:t>
            </w:r>
          </w:p>
        </w:tc>
        <w:tc>
          <w:tcPr>
            <w:tcW w:w="709" w:type="dxa"/>
            <w:vMerge w:val="restart"/>
          </w:tcPr>
          <w:p w:rsidR="00FD5EC0" w:rsidRPr="00896FD6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элементы на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-эскизах размещены в соответствии с пользовательскими ожиданиями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896FD6" w:rsidRDefault="00FD5EC0" w:rsidP="00A40E4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896FD6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Управляющие элементы на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-эскизах размещены в соответствии с пользовательскими ожиданиями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896FD6" w:rsidRDefault="00FD5EC0" w:rsidP="00A40E4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896FD6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Навигационные элементы на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-эскизах размещены в соответствии с пользовательскими ожиданиями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896FD6" w:rsidRDefault="00FD5EC0" w:rsidP="00A40E4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Функционала и </w:t>
            </w:r>
            <w:proofErr w:type="spellStart"/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Wireframes</w:t>
            </w:r>
            <w:proofErr w:type="spellEnd"/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-эскизов</w:t>
            </w:r>
          </w:p>
        </w:tc>
        <w:tc>
          <w:tcPr>
            <w:tcW w:w="709" w:type="dxa"/>
            <w:vMerge w:val="restart"/>
          </w:tcPr>
          <w:p w:rsidR="00FD5EC0" w:rsidRPr="00896FD6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Элементов экранных форм на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-эскизах достаточно для реализации всего функционала цифрового продукта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896FD6" w:rsidRDefault="00FD5EC0" w:rsidP="00A40E4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896FD6" w:rsidRDefault="00FD5EC0" w:rsidP="00A40E4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Элементов экранных форм на каждом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-эскизе достаточно для реализации связанного с данным эскизом функционала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896FD6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Ролевой модели и </w:t>
            </w:r>
            <w:proofErr w:type="spellStart"/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Wireframes</w:t>
            </w:r>
            <w:proofErr w:type="spellEnd"/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-эскизов</w:t>
            </w:r>
          </w:p>
        </w:tc>
        <w:tc>
          <w:tcPr>
            <w:tcW w:w="709" w:type="dxa"/>
            <w:vMerge w:val="restart"/>
          </w:tcPr>
          <w:p w:rsidR="00FD5EC0" w:rsidRPr="00896FD6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FD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Для категорий пользователей с значительно отличающимися правами представлены уникальные наборы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-эскизов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Отсутствует пересечение элементов с эксклюзивным доступом разных категорий пользователей на одном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-эскизе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16BC">
              <w:rPr>
                <w:rFonts w:ascii="Times New Roman" w:hAnsi="Times New Roman" w:cs="Times New Roman"/>
                <w:sz w:val="18"/>
                <w:szCs w:val="18"/>
              </w:rPr>
              <w:t>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9316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Цифрового продукта и </w:t>
            </w:r>
            <w:proofErr w:type="spellStart"/>
            <w:r w:rsidRPr="009316BC">
              <w:rPr>
                <w:rFonts w:ascii="Times New Roman" w:hAnsi="Times New Roman" w:cs="Times New Roman"/>
                <w:sz w:val="18"/>
                <w:szCs w:val="18"/>
              </w:rPr>
              <w:t>Wireframes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-эскизов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Для каждого элемента структуры цифрового продукта представлен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Навигационные элементы на всех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-эскизах достаточно для осуществления связей между элементами структуры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FD5EC0" w:rsidRPr="004376D3" w:rsidTr="005F5A46">
        <w:tc>
          <w:tcPr>
            <w:tcW w:w="2263" w:type="dxa"/>
            <w:gridSpan w:val="2"/>
            <w:vMerge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FD5EC0" w:rsidRPr="00BC5E06" w:rsidTr="005F5A46">
        <w:tc>
          <w:tcPr>
            <w:tcW w:w="562" w:type="dxa"/>
            <w:vMerge w:val="restart"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Б2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FD5EC0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FD5EC0" w:rsidRPr="00E055C0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316BC">
              <w:rPr>
                <w:rFonts w:ascii="Times New Roman" w:hAnsi="Times New Roman" w:cs="Times New Roman"/>
                <w:sz w:val="18"/>
                <w:szCs w:val="18"/>
              </w:rPr>
              <w:t>Дизайн страниц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Каждый дизайн экранной формы (страницы) представлен как минимум в 2-х вариантах: активные и неактивные элементы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16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16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Формат и размер дизайна экранных форм достаточен для его оценки и соответствует предполагаемым средствам визуализации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233F61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Дизайн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страниц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Дизайн всех экранных форм (страниц) соответствует целевой аудитории цифрового продукта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233F61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930850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93085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Дизайн всех экранных форм (страниц) соответствует предметной области</w:t>
            </w:r>
          </w:p>
        </w:tc>
        <w:tc>
          <w:tcPr>
            <w:tcW w:w="1015" w:type="dxa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-эскизов и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Дизайн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страниц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Для каждого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wireframes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-эскиза представлен соответствующий ему дизайн страницы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Каждый дизайн экранной формы (страницы) поэлементно соответствует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wireframe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-эскизу (с точностью до сохранения топологии)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Модель БД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Для всех сущностей модели (схемы) данных приведены атрибуты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 модели(схеме) данных указаны первичные и вторичные ключи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Модель данных соответствует заданной нотации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Модель данных потенциально непротиворечива (одни и те же данные не хранятся в разных таблицах, если использованы реляционные БД)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Модель данных нормализована в четвертую нормальную форму или оправдано использованы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нереляционные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 базы данных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>Функционал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30850">
              <w:rPr>
                <w:rFonts w:ascii="Times New Roman" w:hAnsi="Times New Roman" w:cs="Times New Roman"/>
                <w:sz w:val="18"/>
                <w:szCs w:val="18"/>
              </w:rPr>
              <w:t xml:space="preserve"> данных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Модель данных позволяет хранить все необходимые для функционирования цифрового продукта данные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93085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93085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 модели данных отсутствуют атрибуты или сущности, не используемые в цифровом продукте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Матмодель</w:t>
            </w:r>
            <w:proofErr w:type="spellEnd"/>
          </w:p>
        </w:tc>
        <w:tc>
          <w:tcPr>
            <w:tcW w:w="709" w:type="dxa"/>
            <w:vMerge w:val="restart"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Математическая модель не является справочной или излишне обобщенной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Математическая модель относится к классу моделей машинного или глубокого обучения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930850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E055C0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данных и</w:t>
            </w: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Матмодел</w:t>
            </w:r>
            <w:r w:rsidR="00FE4C1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End"/>
          </w:p>
        </w:tc>
        <w:tc>
          <w:tcPr>
            <w:tcW w:w="709" w:type="dxa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Для функционирования цифрового продукта в соответствии с математической моделью достаточно хранимых данных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Функционал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</w:t>
            </w: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Матмодел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End"/>
          </w:p>
        </w:tc>
        <w:tc>
          <w:tcPr>
            <w:tcW w:w="709" w:type="dxa"/>
            <w:vMerge w:val="restart"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Математическая модель описывает реализацию одной или нескольких функций цифрового продукта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Математическая модель описывает реализацию всех функций цифрового продукта, для которых отсутствуют стандартные алгоритмы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A14451">
              <w:rPr>
                <w:rFonts w:ascii="Times New Roman" w:hAnsi="Times New Roman" w:cs="Times New Roman"/>
                <w:sz w:val="18"/>
                <w:szCs w:val="18"/>
              </w:rPr>
              <w:t>Схема ИТ-инфраструктуры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На схеме ИТ-инфраструктуры указаны технические характеристики всех узлов и каналов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На схеме ИТ-инфраструктура обозначены режимы работы оборудования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A144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A1445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На схеме ИТ-инфраструктуры указаны категории пользователей, имеющие доступ к ней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</w:tbl>
    <w:p w:rsidR="00FD5EC0" w:rsidRDefault="00FD5EC0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FD5EC0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FD5EC0" w:rsidRPr="004376D3" w:rsidTr="005F5A46">
        <w:tc>
          <w:tcPr>
            <w:tcW w:w="2263" w:type="dxa"/>
            <w:gridSpan w:val="2"/>
            <w:vMerge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FD5EC0" w:rsidRPr="004376D3" w:rsidRDefault="00FD5EC0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FD5EC0" w:rsidRPr="00BC5E06" w:rsidTr="005F5A46">
        <w:tc>
          <w:tcPr>
            <w:tcW w:w="562" w:type="dxa"/>
            <w:vMerge w:val="restart"/>
          </w:tcPr>
          <w:p w:rsidR="00FD5EC0" w:rsidRPr="004376D3" w:rsidRDefault="00FD5EC0" w:rsidP="00E45B5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Б2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FD5EC0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FD5EC0" w:rsidRPr="00E055C0" w:rsidRDefault="00FD5EC0" w:rsidP="00E45B5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>Организационн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и 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>ИТ-инфраструктур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FD5EC0" w:rsidRPr="004376D3" w:rsidRDefault="00FD5EC0" w:rsidP="00E45B5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Географическое распределение новой организационной структуры отражено на схеме ИТ-инфраструктуры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E45B5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E45B5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055C0" w:rsidRDefault="00FD5EC0" w:rsidP="00E45B5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Pr="004376D3" w:rsidRDefault="00FD5EC0" w:rsidP="00E45B5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Административная организация новой организационной структуры отражена на схеме ИТ-инфраструктуры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2D183E">
        <w:trPr>
          <w:trHeight w:val="230"/>
        </w:trPr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5EC0" w:rsidRPr="00E055C0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45B57">
              <w:rPr>
                <w:rFonts w:ascii="Times New Roman" w:hAnsi="Times New Roman" w:cs="Times New Roman"/>
                <w:sz w:val="18"/>
                <w:szCs w:val="18"/>
              </w:rPr>
              <w:t xml:space="preserve"> ИТ-инфраструктур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Программа реорганизации содержит работы по модернизации в соответствии с представленной схемой ИТ-инфраструктуры</w:t>
            </w:r>
          </w:p>
        </w:tc>
        <w:tc>
          <w:tcPr>
            <w:tcW w:w="1015" w:type="dxa"/>
          </w:tcPr>
          <w:p w:rsidR="00FD5EC0" w:rsidRPr="00BC5E06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45B57" w:rsidRDefault="00FD5EC0" w:rsidP="008E70E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70ED">
              <w:rPr>
                <w:rFonts w:ascii="Times New Roman" w:hAnsi="Times New Roman" w:cs="Times New Roman"/>
                <w:sz w:val="18"/>
                <w:szCs w:val="18"/>
              </w:rPr>
              <w:t>Ролев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8E70ED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E7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E70ED">
              <w:rPr>
                <w:rFonts w:ascii="Times New Roman" w:hAnsi="Times New Roman" w:cs="Times New Roman"/>
                <w:sz w:val="18"/>
                <w:szCs w:val="18"/>
              </w:rPr>
              <w:t xml:space="preserve"> ИТ-инфраструктур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vMerge w:val="restart"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 ролевой модели указан Администратор для каждого узла ИТ-инфраструктуры (в штате, либо из внешней организации)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8E70E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Технические характеристики ИТ-инфраструктуры соответствуют ролевой модели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8E70E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8E70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Все сотрудники из ролевой модели взаимодействующие с ИТ имеют рабочие места на схеме ИТ-инфраструктуры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E70ED">
              <w:rPr>
                <w:rFonts w:ascii="Times New Roman" w:hAnsi="Times New Roman" w:cs="Times New Roman"/>
                <w:sz w:val="18"/>
                <w:szCs w:val="18"/>
              </w:rPr>
              <w:t>Обзор аналогов</w:t>
            </w:r>
          </w:p>
        </w:tc>
        <w:tc>
          <w:tcPr>
            <w:tcW w:w="709" w:type="dxa"/>
            <w:vMerge w:val="restart"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функциональных или технических аналогов цифрового продукта не меньше указанного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Все представленные аналоги цифрового продукта имеют схожее с ним назначение и функционал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E33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5BA4">
              <w:rPr>
                <w:rFonts w:ascii="Times New Roman" w:hAnsi="Times New Roman" w:cs="Times New Roman"/>
                <w:sz w:val="18"/>
                <w:szCs w:val="18"/>
              </w:rPr>
              <w:t>Предметн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B25BA4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 </w:t>
            </w:r>
            <w:r w:rsidRPr="00B25BA4">
              <w:rPr>
                <w:rFonts w:ascii="Times New Roman" w:hAnsi="Times New Roman" w:cs="Times New Roman"/>
                <w:sz w:val="18"/>
                <w:szCs w:val="18"/>
              </w:rPr>
              <w:t>Оценк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25BA4">
              <w:rPr>
                <w:rFonts w:ascii="Times New Roman" w:hAnsi="Times New Roman" w:cs="Times New Roman"/>
                <w:sz w:val="18"/>
                <w:szCs w:val="18"/>
              </w:rPr>
              <w:t xml:space="preserve"> аналогов</w:t>
            </w:r>
          </w:p>
        </w:tc>
        <w:tc>
          <w:tcPr>
            <w:tcW w:w="709" w:type="dxa"/>
            <w:vMerge w:val="restart"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Все представленные аналоги цифрового продукта соответствуют предметной области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Все критерии оценки аналогов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релевантны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 предметной области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930850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Важность всех критериев оценки </w:t>
            </w:r>
            <w:proofErr w:type="spellStart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релевантна</w:t>
            </w:r>
            <w:proofErr w:type="spellEnd"/>
            <w:r w:rsidRPr="00FD5EC0">
              <w:rPr>
                <w:rFonts w:ascii="Times New Roman" w:hAnsi="Times New Roman" w:cs="Times New Roman"/>
                <w:sz w:val="18"/>
                <w:szCs w:val="18"/>
              </w:rPr>
              <w:t xml:space="preserve"> предметной области</w:t>
            </w:r>
          </w:p>
        </w:tc>
        <w:tc>
          <w:tcPr>
            <w:tcW w:w="1015" w:type="dxa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D5EC0" w:rsidRPr="00BC5E06" w:rsidTr="00930850">
        <w:tc>
          <w:tcPr>
            <w:tcW w:w="562" w:type="dxa"/>
            <w:vMerge/>
          </w:tcPr>
          <w:p w:rsidR="00FD5EC0" w:rsidRPr="004376D3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FD5EC0" w:rsidRPr="00E45B57" w:rsidRDefault="00FD5EC0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5BA4">
              <w:rPr>
                <w:rFonts w:ascii="Times New Roman" w:hAnsi="Times New Roman" w:cs="Times New Roman"/>
                <w:sz w:val="18"/>
                <w:szCs w:val="18"/>
              </w:rPr>
              <w:t>Процедура оценки аналогов</w:t>
            </w:r>
          </w:p>
        </w:tc>
        <w:tc>
          <w:tcPr>
            <w:tcW w:w="709" w:type="dxa"/>
            <w:vMerge w:val="restart"/>
          </w:tcPr>
          <w:p w:rsidR="00FD5EC0" w:rsidRDefault="00FD5EC0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596" w:type="dxa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Приведена важность (1-10) каждого критерия оценки аналога цифрового продукта</w:t>
            </w:r>
          </w:p>
        </w:tc>
        <w:tc>
          <w:tcPr>
            <w:tcW w:w="1015" w:type="dxa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Проведена оценка (1-10) всех аналогов цифрового продукта по всем критериям оценки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Указанные оценки всех аналогов цифрового продукта по всем критериям оценки соответствует характеристикам данных аналогов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FD5EC0" w:rsidRPr="00BC5E06" w:rsidTr="005F5A46">
        <w:tc>
          <w:tcPr>
            <w:tcW w:w="562" w:type="dxa"/>
            <w:vMerge/>
          </w:tcPr>
          <w:p w:rsidR="00FD5EC0" w:rsidRPr="004376D3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FD5EC0" w:rsidRPr="00E45B57" w:rsidRDefault="00FD5EC0" w:rsidP="00B25BA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D5EC0" w:rsidRDefault="00FD5EC0" w:rsidP="00B25BA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FD5EC0" w:rsidRPr="00FD5EC0" w:rsidRDefault="00FD5EC0" w:rsidP="00FD5EC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Формально и без ошибок выбран наиболее оптимальный вариант (аналоги, цифровой продукт) для дальнейшего внедрения</w:t>
            </w:r>
          </w:p>
        </w:tc>
        <w:tc>
          <w:tcPr>
            <w:tcW w:w="1015" w:type="dxa"/>
            <w:vAlign w:val="center"/>
          </w:tcPr>
          <w:p w:rsidR="00FD5EC0" w:rsidRPr="00FD5EC0" w:rsidRDefault="00FD5EC0" w:rsidP="00FD5EC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EC0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</w:tbl>
    <w:p w:rsidR="004F4DC5" w:rsidRDefault="004F4DC5" w:rsidP="004F22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DC5" w:rsidRDefault="004F4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2E82" w:rsidRPr="000E7D05" w:rsidRDefault="007F2E82" w:rsidP="007F2E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E7D0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Документирование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86689A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6689A" w:rsidRPr="004376D3" w:rsidTr="005F5A46">
        <w:tc>
          <w:tcPr>
            <w:tcW w:w="2263" w:type="dxa"/>
            <w:gridSpan w:val="2"/>
            <w:vMerge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6689A" w:rsidRPr="00BC5E06" w:rsidTr="005F5A46">
        <w:tc>
          <w:tcPr>
            <w:tcW w:w="562" w:type="dxa"/>
            <w:vMerge w:val="restart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В1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Безопасная работа</w:t>
            </w:r>
          </w:p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</w:tc>
        <w:tc>
          <w:tcPr>
            <w:tcW w:w="2977" w:type="dxa"/>
            <w:vMerge w:val="restart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2D183E">
              <w:rPr>
                <w:rFonts w:ascii="Times New Roman" w:hAnsi="Times New Roman" w:cs="Times New Roman"/>
                <w:sz w:val="18"/>
                <w:szCs w:val="18"/>
              </w:rPr>
              <w:t>рограмма и методика испытаний</w:t>
            </w:r>
          </w:p>
        </w:tc>
        <w:tc>
          <w:tcPr>
            <w:tcW w:w="709" w:type="dxa"/>
            <w:vMerge w:val="restart"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ПМИ указаны испытания, предусматривающие для доступа к приватной части цифрового продукта аутентификацию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ПМИ указаны испытания, предусматривающие для регистрации внешнего пользователя двухфакторную аутентификацию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ПМИ указаны испытания, предусматривающие при регистрации пользователя получение согласия на обработку персональных данных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RPr="00BC5E06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ПМИ указаны испытания, предусматривающие при регистрации пользователя подтверждение Правил работы с цифровым продуктом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ПМИ указаны испытания, предусматривающие проверку информационной безопасности цифрового продукта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Инструкция</w:t>
            </w:r>
          </w:p>
        </w:tc>
        <w:tc>
          <w:tcPr>
            <w:tcW w:w="709" w:type="dxa"/>
            <w:vMerge w:val="restart"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сформирован раздел по Охране труда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разделе Охрана труда Инструкции пользователя отражены действия оператора до, во время и после работы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разделе Охрана труда Инструкции пользователя отражены действующие на оператора вредные факторы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разделе Охрана труда Инструкции пользователя для лиц с ограниченными возможностями по зрению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Приведенные в Инструкции пользователя начальные пароли длиннее 8 символов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Приведенные в Инструкции пользователя начальные пароли включают буквы различных регистров, цифры и специальные символы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Согласие на обработку персональных данных соответствует требованиям законодательства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Согласие на обработку персональных данных соответствует требованиям законодательства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Правила работы с цифровым продуктом соответствуют требованиям законодательства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Tr="005F5A46">
        <w:tc>
          <w:tcPr>
            <w:tcW w:w="562" w:type="dxa"/>
            <w:vMerge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801E14" w:rsidRDefault="0086689A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E14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Правила работы с цифровым продуктом охватывают все категории пользователей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86689A" w:rsidRDefault="0086689A">
      <w:pPr>
        <w:rPr>
          <w:rFonts w:ascii="Times New Roman" w:hAnsi="Times New Roman" w:cs="Times New Roman"/>
          <w:sz w:val="28"/>
          <w:szCs w:val="28"/>
        </w:rPr>
      </w:pPr>
    </w:p>
    <w:p w:rsidR="0086689A" w:rsidRDefault="0086689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4F4DC5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4F4DC5" w:rsidRPr="004376D3" w:rsidRDefault="004F4DC5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4F4DC5" w:rsidRPr="004376D3" w:rsidRDefault="004F4DC5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4F4DC5" w:rsidRPr="004376D3" w:rsidRDefault="004F4DC5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4F4DC5" w:rsidRPr="004376D3" w:rsidTr="005F5A46">
        <w:tc>
          <w:tcPr>
            <w:tcW w:w="2263" w:type="dxa"/>
            <w:gridSpan w:val="2"/>
            <w:vMerge/>
            <w:vAlign w:val="center"/>
          </w:tcPr>
          <w:p w:rsidR="004F4DC5" w:rsidRPr="004376D3" w:rsidRDefault="004F4DC5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F4DC5" w:rsidRPr="004376D3" w:rsidRDefault="004F4DC5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4DC5" w:rsidRPr="004376D3" w:rsidRDefault="004F4DC5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4F4DC5" w:rsidRPr="004376D3" w:rsidRDefault="004F4DC5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4F4DC5" w:rsidRPr="004376D3" w:rsidRDefault="004F4DC5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FD28EF" w:rsidRPr="00BC5E06" w:rsidTr="005F5A46">
        <w:tc>
          <w:tcPr>
            <w:tcW w:w="562" w:type="dxa"/>
            <w:vMerge w:val="restart"/>
          </w:tcPr>
          <w:p w:rsidR="00FD28EF" w:rsidRPr="004376D3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8668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информацией</w:t>
            </w:r>
          </w:p>
          <w:p w:rsid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2977" w:type="dxa"/>
          </w:tcPr>
          <w:p w:rsidR="00FD28EF" w:rsidRPr="00E055C0" w:rsidRDefault="00FD28EF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задание</w:t>
            </w:r>
          </w:p>
        </w:tc>
        <w:tc>
          <w:tcPr>
            <w:tcW w:w="709" w:type="dxa"/>
          </w:tcPr>
          <w:p w:rsidR="00FD28EF" w:rsidRPr="004376D3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DC5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28EF" w:rsidRPr="00FD28EF" w:rsidRDefault="00FD28EF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оформлено в соответствии с заданным стандартом</w:t>
            </w:r>
          </w:p>
        </w:tc>
        <w:tc>
          <w:tcPr>
            <w:tcW w:w="1015" w:type="dxa"/>
            <w:vAlign w:val="center"/>
          </w:tcPr>
          <w:p w:rsidR="00FD28EF" w:rsidRPr="00FD5EC0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DC5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D28EF" w:rsidRPr="00BC5E06" w:rsidTr="005F5A46">
        <w:tc>
          <w:tcPr>
            <w:tcW w:w="562" w:type="dxa"/>
            <w:vMerge/>
          </w:tcPr>
          <w:p w:rsidR="00FD28EF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28EF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D28EF" w:rsidRDefault="00832D3C" w:rsidP="005F5A4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Программа и методика испытаний</w:t>
            </w:r>
          </w:p>
        </w:tc>
        <w:tc>
          <w:tcPr>
            <w:tcW w:w="709" w:type="dxa"/>
          </w:tcPr>
          <w:p w:rsidR="00FD28EF" w:rsidRPr="004F4DC5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DC5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FD28EF" w:rsidRPr="00FD28EF" w:rsidRDefault="00FD28EF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Программа и методика испытаний оформлена в соответствии с заданным стандартом</w:t>
            </w:r>
          </w:p>
        </w:tc>
        <w:tc>
          <w:tcPr>
            <w:tcW w:w="1015" w:type="dxa"/>
            <w:vAlign w:val="center"/>
          </w:tcPr>
          <w:p w:rsidR="00FD28EF" w:rsidRPr="004F4DC5" w:rsidRDefault="00FD28EF" w:rsidP="005F5A4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DC5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</w:tbl>
    <w:p w:rsidR="008B4B4A" w:rsidRDefault="008B4B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8B4B4A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8B4B4A" w:rsidRPr="004376D3" w:rsidRDefault="008B4B4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B4B4A" w:rsidRPr="004376D3" w:rsidRDefault="008B4B4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B4B4A" w:rsidRPr="004376D3" w:rsidRDefault="008B4B4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B4B4A" w:rsidRPr="004376D3" w:rsidTr="005F5A46">
        <w:tc>
          <w:tcPr>
            <w:tcW w:w="2263" w:type="dxa"/>
            <w:gridSpan w:val="2"/>
            <w:vMerge/>
            <w:vAlign w:val="center"/>
          </w:tcPr>
          <w:p w:rsidR="008B4B4A" w:rsidRPr="004376D3" w:rsidRDefault="008B4B4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B4B4A" w:rsidRPr="004376D3" w:rsidRDefault="008B4B4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B4B4A" w:rsidRPr="004376D3" w:rsidRDefault="008B4B4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B4B4A" w:rsidRPr="004376D3" w:rsidRDefault="008B4B4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B4B4A" w:rsidRPr="004376D3" w:rsidRDefault="008B4B4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6689A" w:rsidRPr="00BC5E06" w:rsidTr="00FD28EF">
        <w:tc>
          <w:tcPr>
            <w:tcW w:w="562" w:type="dxa"/>
            <w:vMerge w:val="restart"/>
          </w:tcPr>
          <w:p w:rsidR="0086689A" w:rsidRPr="004376D3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В3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86689A" w:rsidRPr="00E055C0" w:rsidRDefault="0086689A" w:rsidP="0057314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задание</w:t>
            </w:r>
          </w:p>
        </w:tc>
        <w:tc>
          <w:tcPr>
            <w:tcW w:w="709" w:type="dxa"/>
            <w:vMerge w:val="restart"/>
          </w:tcPr>
          <w:p w:rsidR="0086689A" w:rsidRPr="004376D3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7596" w:type="dxa"/>
            <w:vAlign w:val="bottom"/>
          </w:tcPr>
          <w:p w:rsidR="0086689A" w:rsidRPr="00573145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45">
              <w:rPr>
                <w:rFonts w:ascii="Times New Roman" w:hAnsi="Times New Roman" w:cs="Times New Roman"/>
                <w:sz w:val="18"/>
                <w:szCs w:val="18"/>
              </w:rPr>
              <w:t xml:space="preserve">Для реализации цифрового продукта выбран технологический стек, позволяющий наиболее просто реализовать требования к нему 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E45B57" w:rsidRDefault="0086689A" w:rsidP="0057314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573145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45">
              <w:rPr>
                <w:rFonts w:ascii="Times New Roman" w:hAnsi="Times New Roman" w:cs="Times New Roman"/>
                <w:sz w:val="18"/>
                <w:szCs w:val="18"/>
              </w:rPr>
              <w:t>Недостатки выбранного технологического стека не критичны для среды использования цифрового продукта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E45B57" w:rsidRDefault="0086689A" w:rsidP="0057314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573145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45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не содержит противоречивых требований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E45B57" w:rsidRDefault="0086689A" w:rsidP="0057314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57314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573145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45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приведены требования ко всем используемым аппаратным средствам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6689A" w:rsidRPr="00FD28EF" w:rsidRDefault="005F5A46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UML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ехнического задания</w:t>
            </w:r>
          </w:p>
        </w:tc>
        <w:tc>
          <w:tcPr>
            <w:tcW w:w="709" w:type="dxa"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не противоречит диаграммам UML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6689A" w:rsidRPr="00FD28EF" w:rsidRDefault="005F5A46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>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ифрового продукта и Технического задания</w:t>
            </w:r>
          </w:p>
        </w:tc>
        <w:tc>
          <w:tcPr>
            <w:tcW w:w="709" w:type="dxa"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приведены требования для всех экранных форм (страниц)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6689A" w:rsidRPr="00FD28EF" w:rsidRDefault="00DD6610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>Ролев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 Технического задания</w:t>
            </w:r>
          </w:p>
        </w:tc>
        <w:tc>
          <w:tcPr>
            <w:tcW w:w="709" w:type="dxa"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приведен режим доступа всех пользователей из ролевой модели ко всем экранным формам (страницам)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6689A" w:rsidRPr="00FD28EF" w:rsidRDefault="00DD6610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>Функционал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 Технического задания</w:t>
            </w:r>
          </w:p>
        </w:tc>
        <w:tc>
          <w:tcPr>
            <w:tcW w:w="709" w:type="dxa"/>
            <w:vMerge w:val="restart"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указан весь функционал цифрового продукта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Указанных в Техническом задании требований к реализации каждой функции достаточно для начата ИТ-разработки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6689A" w:rsidRPr="00FD28EF" w:rsidRDefault="00DD6610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>ИТ-инфраструктур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и Технического зад</w:t>
            </w:r>
            <w:r w:rsidR="0051030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709" w:type="dxa"/>
          </w:tcPr>
          <w:p w:rsidR="0086689A" w:rsidRDefault="0086689A" w:rsidP="005045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указан список используемых аппаратных средств, полностью соответствующий схеме ИТ-инфраструктуры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6689A" w:rsidRPr="00FD28EF" w:rsidRDefault="00DD6610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Программа и методика испытаний</w:t>
            </w:r>
          </w:p>
        </w:tc>
        <w:tc>
          <w:tcPr>
            <w:tcW w:w="709" w:type="dxa"/>
            <w:vMerge w:val="restart"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испытаний позволяет полностью провести функциональное тестирование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Представленная программа испытаний позволяет полностью провести нагрузочное тестирование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6689A" w:rsidRPr="00FD28EF" w:rsidRDefault="00DD6610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Технического задания и Программы и методики испытаний</w:t>
            </w:r>
          </w:p>
        </w:tc>
        <w:tc>
          <w:tcPr>
            <w:tcW w:w="709" w:type="dxa"/>
            <w:vMerge w:val="restart"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Программе и методике испытаний отражены все функции из Технического задания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B4B4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FD28E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Программе и методике испытаний отражены все категории пользователей (режим доступа) из Технического задания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FD28E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510304" w:rsidRDefault="00510304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86689A" w:rsidRPr="004376D3" w:rsidTr="005F5A46">
        <w:tc>
          <w:tcPr>
            <w:tcW w:w="2263" w:type="dxa"/>
            <w:gridSpan w:val="2"/>
            <w:vMerge w:val="restart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86689A" w:rsidRPr="004376D3" w:rsidTr="005F5A46">
        <w:tc>
          <w:tcPr>
            <w:tcW w:w="2263" w:type="dxa"/>
            <w:gridSpan w:val="2"/>
            <w:vMerge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86689A" w:rsidRPr="004376D3" w:rsidRDefault="0086689A" w:rsidP="005F5A4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86689A" w:rsidRPr="004376D3" w:rsidRDefault="0086689A" w:rsidP="005F5A4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86689A" w:rsidRPr="00BC5E06" w:rsidTr="00FD28EF">
        <w:tc>
          <w:tcPr>
            <w:tcW w:w="562" w:type="dxa"/>
            <w:vMerge w:val="restart"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В3</w:t>
            </w:r>
          </w:p>
        </w:tc>
        <w:tc>
          <w:tcPr>
            <w:tcW w:w="1701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Инструкция</w:t>
            </w:r>
          </w:p>
        </w:tc>
        <w:tc>
          <w:tcPr>
            <w:tcW w:w="709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Инструкция пользователя хорошо структурирована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отсутствует некорректная и/или жаргонная терминология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представлен F.A.Q. с количеством вопросов и ответов не меньше указанного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Инструкция пользователя подробно и точно раскрывает порядок действия для каждой описанной в ней функции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FD28EF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6689A" w:rsidRPr="00FD28EF" w:rsidRDefault="00DD6610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</w:t>
            </w: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Технического задания и </w:t>
            </w:r>
            <w:r w:rsidR="0086689A"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  <w:vMerge w:val="restart"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F.A.Q. Содержит типовые вопросы и ответы для всех пользователей цифрового продукта, указанных в Техническом задании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5F5A46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Инструкция пользователя содержит раздел по установке цифрового продукта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86689A" w:rsidRPr="00BC5E06" w:rsidTr="005F5A46">
        <w:tc>
          <w:tcPr>
            <w:tcW w:w="562" w:type="dxa"/>
            <w:vMerge/>
          </w:tcPr>
          <w:p w:rsidR="0086689A" w:rsidRPr="004376D3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6689A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86689A" w:rsidRPr="00FD28EF" w:rsidRDefault="0086689A" w:rsidP="0086689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В инструкции пользователя приведены пользовательские кейсы для всех пользователей, указанных в Техническом задании</w:t>
            </w:r>
          </w:p>
        </w:tc>
        <w:tc>
          <w:tcPr>
            <w:tcW w:w="1015" w:type="dxa"/>
            <w:vAlign w:val="center"/>
          </w:tcPr>
          <w:p w:rsidR="0086689A" w:rsidRPr="00FD28EF" w:rsidRDefault="0086689A" w:rsidP="008668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8E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8B4B4A" w:rsidRDefault="008B4B4A"/>
    <w:p w:rsidR="004804EB" w:rsidRDefault="004804EB">
      <w:r>
        <w:br w:type="page"/>
      </w:r>
    </w:p>
    <w:p w:rsidR="007F2E82" w:rsidRPr="000E7D05" w:rsidRDefault="007F2E82" w:rsidP="007F2E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0E7D0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Разработка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4804EB" w:rsidRPr="004376D3" w:rsidTr="000A2EDF">
        <w:tc>
          <w:tcPr>
            <w:tcW w:w="2263" w:type="dxa"/>
            <w:gridSpan w:val="2"/>
            <w:vMerge w:val="restart"/>
            <w:vAlign w:val="center"/>
          </w:tcPr>
          <w:p w:rsidR="004804EB" w:rsidRPr="004376D3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4804EB" w:rsidRPr="004376D3" w:rsidRDefault="004804EB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4804EB" w:rsidRPr="004376D3" w:rsidRDefault="004804EB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4804EB" w:rsidRPr="004376D3" w:rsidTr="000A2EDF">
        <w:tc>
          <w:tcPr>
            <w:tcW w:w="2263" w:type="dxa"/>
            <w:gridSpan w:val="2"/>
            <w:vMerge/>
            <w:vAlign w:val="center"/>
          </w:tcPr>
          <w:p w:rsidR="004804EB" w:rsidRPr="004376D3" w:rsidRDefault="004804EB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804EB" w:rsidRPr="004376D3" w:rsidRDefault="004804EB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804EB" w:rsidRPr="004376D3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4804EB" w:rsidRPr="004376D3" w:rsidRDefault="004804EB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4804EB" w:rsidRPr="004376D3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4804EB" w:rsidRPr="00FD28EF" w:rsidTr="000A2EDF">
        <w:tc>
          <w:tcPr>
            <w:tcW w:w="562" w:type="dxa"/>
            <w:vMerge w:val="restart"/>
          </w:tcPr>
          <w:p w:rsidR="004804EB" w:rsidRPr="004376D3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2B6E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</w:tcPr>
          <w:p w:rsidR="00462BB7" w:rsidRDefault="00462BB7" w:rsidP="00462B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технологии </w:t>
            </w:r>
          </w:p>
          <w:p w:rsidR="004804EB" w:rsidRDefault="00462BB7" w:rsidP="00462B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2977" w:type="dxa"/>
            <w:vMerge w:val="restart"/>
          </w:tcPr>
          <w:p w:rsidR="004804EB" w:rsidRPr="008F2519" w:rsidRDefault="004804EB" w:rsidP="008F251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F2519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 w:rsidR="008F2519">
              <w:rPr>
                <w:rFonts w:ascii="Times New Roman" w:hAnsi="Times New Roman" w:cs="Times New Roman"/>
                <w:sz w:val="18"/>
                <w:szCs w:val="18"/>
              </w:rPr>
              <w:t>ное обеспечение</w:t>
            </w:r>
          </w:p>
        </w:tc>
        <w:tc>
          <w:tcPr>
            <w:tcW w:w="709" w:type="dxa"/>
            <w:vMerge w:val="restart"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Во время тестирования ПО отсутствуют ошибки выполнения (</w:t>
            </w:r>
            <w:proofErr w:type="spellStart"/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Run-Time</w:t>
            </w:r>
            <w:proofErr w:type="spellEnd"/>
            <w:r w:rsidRPr="004804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Error</w:t>
            </w:r>
            <w:proofErr w:type="spellEnd"/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4804EB" w:rsidRPr="00FD28EF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 программе реализован ввод данных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4804EB" w:rsidRPr="00FD28EF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 программе реализовано хранение данных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4804EB" w:rsidRPr="00FD28EF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 программе реализована обработка данных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4804EB" w:rsidRPr="00FD28EF" w:rsidRDefault="004804EB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804EB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Приложение использует отечественные открытые библиотеки или внешние отечественные сервисы</w:t>
            </w:r>
          </w:p>
        </w:tc>
        <w:tc>
          <w:tcPr>
            <w:tcW w:w="1015" w:type="dxa"/>
            <w:vAlign w:val="center"/>
          </w:tcPr>
          <w:p w:rsidR="004804EB" w:rsidRPr="00FD28EF" w:rsidRDefault="004804EB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4804EB" w:rsidRPr="008F2519" w:rsidRDefault="008F2519" w:rsidP="008F251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8F2519">
              <w:rPr>
                <w:rFonts w:ascii="Times New Roman" w:hAnsi="Times New Roman" w:cs="Times New Roman"/>
                <w:sz w:val="18"/>
                <w:szCs w:val="18"/>
              </w:rPr>
              <w:t>Требовани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реализованного Программного обеспечения</w:t>
            </w:r>
          </w:p>
        </w:tc>
        <w:tc>
          <w:tcPr>
            <w:tcW w:w="709" w:type="dxa"/>
            <w:vMerge w:val="restart"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 приложении реализованы все представленные функциональные требования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804EB" w:rsidRPr="00FD28EF" w:rsidTr="000A2EDF">
        <w:tc>
          <w:tcPr>
            <w:tcW w:w="562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4804EB" w:rsidRPr="00FD28EF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4804EB" w:rsidRPr="004804EB" w:rsidRDefault="004804EB" w:rsidP="004804E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В приложении реализованы все представленные технические требования</w:t>
            </w:r>
          </w:p>
        </w:tc>
        <w:tc>
          <w:tcPr>
            <w:tcW w:w="1015" w:type="dxa"/>
            <w:vAlign w:val="center"/>
          </w:tcPr>
          <w:p w:rsidR="004804EB" w:rsidRPr="004804EB" w:rsidRDefault="004804EB" w:rsidP="004804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04EB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</w:tbl>
    <w:p w:rsidR="00E33D97" w:rsidRDefault="00E33D97" w:rsidP="0084426E"/>
    <w:p w:rsidR="00AC646E" w:rsidRDefault="00AC646E" w:rsidP="0084426E"/>
    <w:p w:rsidR="00AC646E" w:rsidRDefault="00AC646E" w:rsidP="0084426E"/>
    <w:p w:rsidR="00AC646E" w:rsidRDefault="00AC646E" w:rsidP="0084426E"/>
    <w:p w:rsidR="00970A8D" w:rsidRDefault="00970A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2E82" w:rsidRDefault="007F2E82" w:rsidP="007F2E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0E7D0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Внедрение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0C446C" w:rsidRPr="004376D3" w:rsidTr="00542ED0">
        <w:tc>
          <w:tcPr>
            <w:tcW w:w="2263" w:type="dxa"/>
            <w:gridSpan w:val="2"/>
            <w:vMerge w:val="restart"/>
            <w:vAlign w:val="center"/>
          </w:tcPr>
          <w:p w:rsidR="000C446C" w:rsidRPr="004376D3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0C446C" w:rsidRPr="004376D3" w:rsidRDefault="000C446C" w:rsidP="00542E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0C446C" w:rsidRPr="004376D3" w:rsidRDefault="000C446C" w:rsidP="00542E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0C446C" w:rsidRPr="004376D3" w:rsidTr="00542ED0">
        <w:tc>
          <w:tcPr>
            <w:tcW w:w="2263" w:type="dxa"/>
            <w:gridSpan w:val="2"/>
            <w:vMerge/>
            <w:vAlign w:val="center"/>
          </w:tcPr>
          <w:p w:rsidR="000C446C" w:rsidRPr="004376D3" w:rsidRDefault="000C446C" w:rsidP="00542E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0C446C" w:rsidRPr="004376D3" w:rsidRDefault="000C446C" w:rsidP="00542E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C446C" w:rsidRPr="004376D3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0C446C" w:rsidRPr="004376D3" w:rsidRDefault="000C446C" w:rsidP="00542E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0C446C" w:rsidRPr="004376D3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0C446C" w:rsidRPr="00FD28EF" w:rsidTr="00542ED0">
        <w:tc>
          <w:tcPr>
            <w:tcW w:w="562" w:type="dxa"/>
            <w:vMerge w:val="restart"/>
          </w:tcPr>
          <w:p w:rsidR="000C446C" w:rsidRPr="004376D3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Д2</w:t>
            </w:r>
          </w:p>
        </w:tc>
        <w:tc>
          <w:tcPr>
            <w:tcW w:w="1701" w:type="dxa"/>
            <w:vMerge w:val="restart"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информацией</w:t>
            </w:r>
          </w:p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2977" w:type="dxa"/>
            <w:vMerge w:val="restart"/>
          </w:tcPr>
          <w:p w:rsidR="000C446C" w:rsidRPr="002B6E32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Слайды презентации</w:t>
            </w:r>
          </w:p>
        </w:tc>
        <w:tc>
          <w:tcPr>
            <w:tcW w:w="709" w:type="dxa"/>
            <w:vMerge w:val="restart"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Все слайды презентации оформлены в едином стиле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Pr="00FD28EF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Количество слайдов в презентации соответствует требуемому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Pr="00FD28EF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В презентацию интегрировано видео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Pr="00FD28EF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В презентации использованы скриншоты экрана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Pr="00FD28EF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В презентации использована инфографика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Pr="008F2519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Время презентации соответствует заданному диапазону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0C446C" w:rsidRPr="002B6E32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Выступление</w:t>
            </w:r>
          </w:p>
        </w:tc>
        <w:tc>
          <w:tcPr>
            <w:tcW w:w="709" w:type="dxa"/>
            <w:vMerge w:val="restart"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Доклад во время презентации проведен уверенно и без технических сбоев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C446C" w:rsidRPr="00FD28EF" w:rsidTr="00542ED0">
        <w:tc>
          <w:tcPr>
            <w:tcW w:w="562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C446C" w:rsidRDefault="000C446C" w:rsidP="00542ED0">
            <w:pPr>
              <w:rPr>
                <w:rFonts w:ascii="Calibri" w:hAnsi="Calibri" w:cs="Calibri"/>
                <w:color w:val="333F4F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446C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0C446C" w:rsidRPr="000E46D0" w:rsidRDefault="000C446C" w:rsidP="00542E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Каждый из участников выступал минимум 30% времени проведения презентации</w:t>
            </w:r>
          </w:p>
        </w:tc>
        <w:tc>
          <w:tcPr>
            <w:tcW w:w="1015" w:type="dxa"/>
            <w:vAlign w:val="center"/>
          </w:tcPr>
          <w:p w:rsidR="000C446C" w:rsidRPr="000E46D0" w:rsidRDefault="000C446C" w:rsidP="00542E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6D0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C446C" w:rsidRPr="000E7D05" w:rsidRDefault="000C446C" w:rsidP="007F2E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4E19B5" w:rsidRPr="004376D3" w:rsidTr="000A2EDF">
        <w:tc>
          <w:tcPr>
            <w:tcW w:w="2263" w:type="dxa"/>
            <w:gridSpan w:val="2"/>
            <w:vMerge w:val="restart"/>
            <w:vAlign w:val="center"/>
          </w:tcPr>
          <w:p w:rsidR="004E19B5" w:rsidRPr="004376D3" w:rsidRDefault="004E19B5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4E19B5" w:rsidRPr="004376D3" w:rsidRDefault="004E19B5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4E19B5" w:rsidRPr="004376D3" w:rsidRDefault="004E19B5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4E19B5" w:rsidRPr="004376D3" w:rsidTr="000A2EDF">
        <w:tc>
          <w:tcPr>
            <w:tcW w:w="2263" w:type="dxa"/>
            <w:gridSpan w:val="2"/>
            <w:vMerge/>
            <w:vAlign w:val="center"/>
          </w:tcPr>
          <w:p w:rsidR="004E19B5" w:rsidRPr="004376D3" w:rsidRDefault="004E19B5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E19B5" w:rsidRPr="004376D3" w:rsidRDefault="004E19B5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E19B5" w:rsidRPr="004376D3" w:rsidRDefault="004E19B5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4E19B5" w:rsidRPr="004376D3" w:rsidRDefault="004E19B5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4E19B5" w:rsidRPr="004376D3" w:rsidRDefault="004E19B5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2B6E32" w:rsidRPr="00FD28EF" w:rsidTr="000A2EDF">
        <w:tc>
          <w:tcPr>
            <w:tcW w:w="562" w:type="dxa"/>
            <w:vMerge w:val="restart"/>
          </w:tcPr>
          <w:p w:rsidR="002B6E32" w:rsidRPr="004376D3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Д1</w:t>
            </w:r>
          </w:p>
        </w:tc>
        <w:tc>
          <w:tcPr>
            <w:tcW w:w="1701" w:type="dxa"/>
            <w:vMerge w:val="restart"/>
          </w:tcPr>
          <w:p w:rsidR="00462BB7" w:rsidRDefault="00462BB7" w:rsidP="00462B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2B6E32" w:rsidRDefault="00462BB7" w:rsidP="00462BB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Календарное планирование</w:t>
            </w:r>
          </w:p>
        </w:tc>
        <w:tc>
          <w:tcPr>
            <w:tcW w:w="709" w:type="dxa"/>
            <w:vMerge w:val="restart"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Программе реализации представлены контрольные точки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B6E32" w:rsidRPr="00FD28EF" w:rsidTr="000A2EDF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FD28EF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Для каждой контрольной точки Программы реорганизации указаны планируемые результаты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2B6E32" w:rsidRPr="00FD28EF" w:rsidTr="000A2EDF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FD28EF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Результаты достижения контрольных точек последовательно подводят к завершению трансформации организации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0A2EDF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Паспорт проекта</w:t>
            </w:r>
          </w:p>
        </w:tc>
        <w:tc>
          <w:tcPr>
            <w:tcW w:w="709" w:type="dxa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Техническая информация в Паспорте проекта оформлена в виде Приложения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4E19B5" w:rsidRDefault="004E19B5">
      <w:pPr>
        <w:rPr>
          <w:rFonts w:ascii="Times New Roman" w:hAnsi="Times New Roman" w:cs="Times New Roman"/>
          <w:sz w:val="28"/>
          <w:szCs w:val="28"/>
        </w:rPr>
      </w:pPr>
    </w:p>
    <w:p w:rsidR="007F2E82" w:rsidRDefault="007F2E82">
      <w:pPr>
        <w:rPr>
          <w:rFonts w:ascii="Times New Roman" w:hAnsi="Times New Roman" w:cs="Times New Roman"/>
          <w:sz w:val="28"/>
          <w:szCs w:val="28"/>
        </w:rPr>
      </w:pPr>
    </w:p>
    <w:p w:rsidR="007F2E82" w:rsidRDefault="007F2E82">
      <w:pPr>
        <w:rPr>
          <w:rFonts w:ascii="Times New Roman" w:hAnsi="Times New Roman" w:cs="Times New Roman"/>
          <w:sz w:val="28"/>
          <w:szCs w:val="28"/>
        </w:rPr>
      </w:pPr>
    </w:p>
    <w:p w:rsidR="002B6E32" w:rsidRDefault="002B6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970A8D" w:rsidRPr="004376D3" w:rsidTr="000A2EDF">
        <w:tc>
          <w:tcPr>
            <w:tcW w:w="2263" w:type="dxa"/>
            <w:gridSpan w:val="2"/>
            <w:vMerge w:val="restart"/>
            <w:vAlign w:val="center"/>
          </w:tcPr>
          <w:p w:rsidR="00970A8D" w:rsidRPr="004376D3" w:rsidRDefault="00970A8D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970A8D" w:rsidRPr="004376D3" w:rsidRDefault="00970A8D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970A8D" w:rsidRPr="004376D3" w:rsidRDefault="00970A8D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970A8D" w:rsidRPr="004376D3" w:rsidTr="000A2EDF">
        <w:tc>
          <w:tcPr>
            <w:tcW w:w="2263" w:type="dxa"/>
            <w:gridSpan w:val="2"/>
            <w:vMerge/>
            <w:vAlign w:val="center"/>
          </w:tcPr>
          <w:p w:rsidR="00970A8D" w:rsidRPr="004376D3" w:rsidRDefault="00970A8D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70A8D" w:rsidRPr="004376D3" w:rsidRDefault="00970A8D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70A8D" w:rsidRPr="004376D3" w:rsidRDefault="00970A8D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970A8D" w:rsidRPr="004376D3" w:rsidRDefault="00970A8D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970A8D" w:rsidRPr="004376D3" w:rsidRDefault="00970A8D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2B6E32" w:rsidRPr="00FD28EF" w:rsidTr="00896FD6">
        <w:tc>
          <w:tcPr>
            <w:tcW w:w="562" w:type="dxa"/>
            <w:vMerge w:val="restart"/>
          </w:tcPr>
          <w:p w:rsidR="002B6E32" w:rsidRPr="004376D3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Д3</w:t>
            </w:r>
          </w:p>
        </w:tc>
        <w:tc>
          <w:tcPr>
            <w:tcW w:w="1701" w:type="dxa"/>
            <w:vMerge w:val="restart"/>
          </w:tcPr>
          <w:p w:rsidR="00462BB7" w:rsidRDefault="00462BB7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Экономика и финансы</w:t>
            </w:r>
          </w:p>
          <w:p w:rsidR="002B6E32" w:rsidRDefault="00462BB7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B6E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Расчет затрат</w:t>
            </w:r>
          </w:p>
        </w:tc>
        <w:tc>
          <w:tcPr>
            <w:tcW w:w="709" w:type="dxa"/>
            <w:vMerge w:val="restart"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 формальный расчет затрат на проектирование и производство цифрового продукта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795E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 формальный расчет затрат на внедрение цифрового продукта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795E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 формальный расчет затрат на эксплуатацию цифрового продукта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795E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795E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 формальный расчет затрат на проведение реорганизации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2B6E32" w:rsidRPr="008F2519" w:rsidRDefault="002B6E32" w:rsidP="00CB66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CB6614">
              <w:rPr>
                <w:rFonts w:ascii="Times New Roman" w:hAnsi="Times New Roman" w:cs="Times New Roman"/>
                <w:sz w:val="18"/>
                <w:szCs w:val="18"/>
              </w:rPr>
              <w:t>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Технического задания</w:t>
            </w:r>
          </w:p>
        </w:tc>
        <w:tc>
          <w:tcPr>
            <w:tcW w:w="709" w:type="dxa"/>
            <w:vMerge w:val="restart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Затраты на разработку цифрового продукта обоснованы в соответствии с ТЗ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CB66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Оценка затрат на разработку цифрового продукта соответствует указанным в ТЗ техническим и функциональным требованиям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затратах отсутствуют покупки технических средств, не отраженных в ТЗ</w:t>
            </w:r>
          </w:p>
        </w:tc>
        <w:tc>
          <w:tcPr>
            <w:tcW w:w="1015" w:type="dxa"/>
            <w:vAlign w:val="center"/>
          </w:tcPr>
          <w:p w:rsidR="002B6E32" w:rsidRPr="004804EB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2B6E32" w:rsidRPr="008F2519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CB6614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B6614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B6614">
              <w:rPr>
                <w:rFonts w:ascii="Times New Roman" w:hAnsi="Times New Roman" w:cs="Times New Roman"/>
                <w:sz w:val="18"/>
                <w:szCs w:val="18"/>
              </w:rPr>
              <w:t xml:space="preserve"> Затрат</w:t>
            </w:r>
          </w:p>
        </w:tc>
        <w:tc>
          <w:tcPr>
            <w:tcW w:w="709" w:type="dxa"/>
            <w:vMerge w:val="restart"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</w:tcPr>
          <w:p w:rsidR="002B6E32" w:rsidRPr="004804EB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B6614">
              <w:rPr>
                <w:rFonts w:ascii="Times New Roman" w:hAnsi="Times New Roman" w:cs="Times New Roman"/>
                <w:sz w:val="18"/>
                <w:szCs w:val="18"/>
              </w:rPr>
              <w:t>В затратах учтены модернизируемые элементы новой схемы ИТ-инфраструктуры</w:t>
            </w:r>
          </w:p>
        </w:tc>
        <w:tc>
          <w:tcPr>
            <w:tcW w:w="1015" w:type="dxa"/>
            <w:vAlign w:val="center"/>
          </w:tcPr>
          <w:p w:rsidR="002B6E32" w:rsidRPr="004804EB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8F2519" w:rsidRDefault="002B6E32" w:rsidP="000A2ED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0A2ED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затратах учтены все мероприятия программы реорганизации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96FD6" w:rsidRPr="00FD28EF" w:rsidTr="00896FD6">
        <w:tc>
          <w:tcPr>
            <w:tcW w:w="562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896FD6" w:rsidRPr="002B6E32" w:rsidRDefault="00896FD6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Финансовая модель</w:t>
            </w:r>
          </w:p>
        </w:tc>
        <w:tc>
          <w:tcPr>
            <w:tcW w:w="709" w:type="dxa"/>
            <w:vMerge w:val="restart"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</w:tcPr>
          <w:p w:rsidR="00896FD6" w:rsidRPr="002B6E32" w:rsidRDefault="00896FD6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Представлена параметрическая финансовая модель новой организации процессов</w:t>
            </w:r>
          </w:p>
        </w:tc>
        <w:tc>
          <w:tcPr>
            <w:tcW w:w="1015" w:type="dxa"/>
            <w:vAlign w:val="center"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896FD6" w:rsidRPr="00FD28EF" w:rsidTr="00896FD6">
        <w:tc>
          <w:tcPr>
            <w:tcW w:w="562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96FD6" w:rsidRPr="008F2519" w:rsidRDefault="00896FD6" w:rsidP="00CB66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896FD6" w:rsidRPr="002B6E32" w:rsidRDefault="00896FD6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С помощью финансовой модели обоснована финансовая выгода цифровой трансформации</w:t>
            </w:r>
          </w:p>
        </w:tc>
        <w:tc>
          <w:tcPr>
            <w:tcW w:w="1015" w:type="dxa"/>
            <w:vAlign w:val="center"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96FD6" w:rsidRPr="00FD28EF" w:rsidTr="00896FD6">
        <w:tc>
          <w:tcPr>
            <w:tcW w:w="562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96FD6" w:rsidRDefault="00896FD6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896FD6" w:rsidRPr="008F2519" w:rsidRDefault="00896FD6" w:rsidP="00CB661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</w:tcPr>
          <w:p w:rsidR="00896FD6" w:rsidRPr="002B6E32" w:rsidRDefault="00896FD6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финансовой модели использована методология UNIT-экономики</w:t>
            </w:r>
          </w:p>
        </w:tc>
        <w:tc>
          <w:tcPr>
            <w:tcW w:w="1015" w:type="dxa"/>
            <w:vAlign w:val="center"/>
          </w:tcPr>
          <w:p w:rsidR="00896FD6" w:rsidRPr="002B6E32" w:rsidRDefault="00896FD6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финансовой модели учтены все рассчитанные затраты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896FD6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709" w:type="dxa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Финансовая модель позволяет достичь всех планируемых финансовых показателей эффективности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</w:tbl>
    <w:p w:rsidR="00CB6614" w:rsidRDefault="00CB6614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709"/>
        <w:gridCol w:w="7596"/>
        <w:gridCol w:w="1015"/>
      </w:tblGrid>
      <w:tr w:rsidR="00CB6614" w:rsidRPr="004376D3" w:rsidTr="000A2EDF">
        <w:tc>
          <w:tcPr>
            <w:tcW w:w="2263" w:type="dxa"/>
            <w:gridSpan w:val="2"/>
            <w:vMerge w:val="restart"/>
            <w:vAlign w:val="center"/>
          </w:tcPr>
          <w:p w:rsidR="00CB6614" w:rsidRPr="004376D3" w:rsidRDefault="00CB6614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Подк</w:t>
            </w: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ритерий</w:t>
            </w:r>
          </w:p>
        </w:tc>
        <w:tc>
          <w:tcPr>
            <w:tcW w:w="3686" w:type="dxa"/>
            <w:gridSpan w:val="2"/>
            <w:vAlign w:val="center"/>
          </w:tcPr>
          <w:p w:rsidR="00CB6614" w:rsidRPr="004376D3" w:rsidRDefault="00CB6614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Аспект</w:t>
            </w:r>
          </w:p>
        </w:tc>
        <w:tc>
          <w:tcPr>
            <w:tcW w:w="8611" w:type="dxa"/>
            <w:gridSpan w:val="2"/>
            <w:vAlign w:val="center"/>
          </w:tcPr>
          <w:p w:rsidR="00CB6614" w:rsidRPr="004376D3" w:rsidRDefault="00CB6614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Элемент оценки (признак выполнения аспекта)</w:t>
            </w:r>
          </w:p>
        </w:tc>
      </w:tr>
      <w:tr w:rsidR="00CB6614" w:rsidRPr="004376D3" w:rsidTr="000A2EDF">
        <w:tc>
          <w:tcPr>
            <w:tcW w:w="2263" w:type="dxa"/>
            <w:gridSpan w:val="2"/>
            <w:vMerge/>
            <w:vAlign w:val="center"/>
          </w:tcPr>
          <w:p w:rsidR="00CB6614" w:rsidRPr="004376D3" w:rsidRDefault="00CB6614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CB6614" w:rsidRPr="004376D3" w:rsidRDefault="00CB6614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6614" w:rsidRPr="004376D3" w:rsidRDefault="00CB6614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  <w:tc>
          <w:tcPr>
            <w:tcW w:w="7596" w:type="dxa"/>
            <w:vAlign w:val="center"/>
          </w:tcPr>
          <w:p w:rsidR="00CB6614" w:rsidRPr="004376D3" w:rsidRDefault="00CB6614" w:rsidP="000A2ED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015" w:type="dxa"/>
            <w:vAlign w:val="center"/>
          </w:tcPr>
          <w:p w:rsidR="00CB6614" w:rsidRPr="004376D3" w:rsidRDefault="00CB6614" w:rsidP="000A2ED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6D3">
              <w:rPr>
                <w:rFonts w:ascii="Times New Roman" w:hAnsi="Times New Roman" w:cs="Times New Roman"/>
                <w:b/>
                <w:sz w:val="18"/>
                <w:szCs w:val="18"/>
              </w:rPr>
              <w:t>Балл</w:t>
            </w:r>
          </w:p>
        </w:tc>
      </w:tr>
      <w:tr w:rsidR="002B6E32" w:rsidRPr="00FD28EF" w:rsidTr="002B6E32">
        <w:tc>
          <w:tcPr>
            <w:tcW w:w="562" w:type="dxa"/>
            <w:vMerge w:val="restart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Д4</w:t>
            </w:r>
          </w:p>
        </w:tc>
        <w:tc>
          <w:tcPr>
            <w:tcW w:w="1701" w:type="dxa"/>
            <w:vMerge w:val="restart"/>
          </w:tcPr>
          <w:p w:rsidR="00462BB7" w:rsidRDefault="00462BB7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Кадры и человеческий капитал</w:t>
            </w:r>
          </w:p>
          <w:p w:rsidR="002B6E32" w:rsidRDefault="00462BB7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B6E3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Матрица компетенций</w:t>
            </w:r>
          </w:p>
        </w:tc>
        <w:tc>
          <w:tcPr>
            <w:tcW w:w="709" w:type="dxa"/>
            <w:vMerge w:val="restart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Представлен список цифровых компетенций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Для всех цифровых компетенций указаны индикаторы освоения (Знать, Уметь)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Представлены цифровые компетенции </w:t>
            </w:r>
            <w:proofErr w:type="spellStart"/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Soft</w:t>
            </w:r>
            <w:proofErr w:type="spellEnd"/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- и </w:t>
            </w:r>
            <w:proofErr w:type="spellStart"/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Hard-skills</w:t>
            </w:r>
            <w:proofErr w:type="spellEnd"/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матрице цифровых компетенций установлено соответствие всех компетенций и всех сотрудников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Ролев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модел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Матриц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компетенций</w:t>
            </w:r>
          </w:p>
        </w:tc>
        <w:tc>
          <w:tcPr>
            <w:tcW w:w="709" w:type="dxa"/>
            <w:vMerge w:val="restart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Матрица цифровых компетенций задана для всех участников ролевой модели, взаимодействующих с цифровым продуктом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Для всех сотрудников приведенных цифровых компетенций достаточно для работы с цифровым продуктом в соответствии с их ролью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ехнического задания и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Матриц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компетенций</w:t>
            </w:r>
          </w:p>
        </w:tc>
        <w:tc>
          <w:tcPr>
            <w:tcW w:w="709" w:type="dxa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Набор и уровень цифровых компетенций (индикаторы освоения) достаточны для работы с цифровым продуктом</w:t>
            </w:r>
          </w:p>
        </w:tc>
        <w:tc>
          <w:tcPr>
            <w:tcW w:w="1015" w:type="dxa"/>
            <w:vAlign w:val="center"/>
          </w:tcPr>
          <w:p w:rsidR="002B6E32" w:rsidRPr="004804EB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Программа обучения</w:t>
            </w:r>
          </w:p>
        </w:tc>
        <w:tc>
          <w:tcPr>
            <w:tcW w:w="709" w:type="dxa"/>
            <w:vMerge w:val="restart"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примерной программе обучения для каждого модуля указаны темы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примерной программе обучения указана длительность и тип занятий (лекция, практика и т.п.) для каждой темы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примерной программе обучения для каждой темы указаны результаты освоения (индикаторы освоения компетенций из списка)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Результаты освоения всех тем модуля полностью соответствуют результатам освоения соответствующей компетенции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Примерная программа обучения оформлена в соответствии с требованиями законодательства и нормативных актов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Матриц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компетенций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обучения</w:t>
            </w:r>
          </w:p>
        </w:tc>
        <w:tc>
          <w:tcPr>
            <w:tcW w:w="709" w:type="dxa"/>
            <w:vMerge w:val="restart"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примерной программе обучения каждой компетенции матрицы соответствует отдельный модуль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Корректно определено количество обучающихся по каждому модулю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6E32" w:rsidRDefault="002B6E32" w:rsidP="00AC64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Темы и результаты освоения примерной программы обучения релевантные матрице компетенции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обучения</w:t>
            </w:r>
          </w:p>
        </w:tc>
        <w:tc>
          <w:tcPr>
            <w:tcW w:w="709" w:type="dxa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расчете затрат учтено обучение всех сотрудников в соответствии с временем обучения и количеством обучающихся по каждой теме</w:t>
            </w:r>
          </w:p>
        </w:tc>
        <w:tc>
          <w:tcPr>
            <w:tcW w:w="1015" w:type="dxa"/>
            <w:vAlign w:val="center"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B6E32" w:rsidRPr="00FD28EF" w:rsidTr="002B6E32">
        <w:tc>
          <w:tcPr>
            <w:tcW w:w="562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6E32" w:rsidRDefault="002B6E32" w:rsidP="00CB661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реорганизации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 xml:space="preserve"> обучения</w:t>
            </w:r>
          </w:p>
        </w:tc>
        <w:tc>
          <w:tcPr>
            <w:tcW w:w="709" w:type="dxa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596" w:type="dxa"/>
            <w:vAlign w:val="bottom"/>
          </w:tcPr>
          <w:p w:rsidR="002B6E32" w:rsidRPr="002B6E32" w:rsidRDefault="002B6E32" w:rsidP="002B6E3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В программе реорганизации срок обучения совпадает с временем обучения сотрудников в соответствии с Программой обучения</w:t>
            </w:r>
          </w:p>
        </w:tc>
        <w:tc>
          <w:tcPr>
            <w:tcW w:w="1015" w:type="dxa"/>
            <w:vAlign w:val="center"/>
          </w:tcPr>
          <w:p w:rsidR="002B6E32" w:rsidRPr="002B6E32" w:rsidRDefault="002B6E32" w:rsidP="002B6E3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E32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</w:tbl>
    <w:p w:rsidR="0084426E" w:rsidRDefault="0084426E" w:rsidP="0084426E">
      <w:pPr>
        <w:rPr>
          <w:rFonts w:ascii="Times New Roman" w:hAnsi="Times New Roman" w:cs="Times New Roman"/>
          <w:sz w:val="28"/>
          <w:szCs w:val="28"/>
        </w:rPr>
      </w:pPr>
    </w:p>
    <w:p w:rsidR="002973E2" w:rsidRPr="002973E2" w:rsidRDefault="002973E2" w:rsidP="002973E2">
      <w:pPr>
        <w:rPr>
          <w:rFonts w:ascii="Times New Roman" w:hAnsi="Times New Roman" w:cs="Times New Roman"/>
          <w:sz w:val="28"/>
          <w:szCs w:val="28"/>
        </w:rPr>
      </w:pPr>
    </w:p>
    <w:sectPr w:rsidR="002973E2" w:rsidRPr="002973E2" w:rsidSect="00733C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E8"/>
    <w:rsid w:val="000217B8"/>
    <w:rsid w:val="00060AFC"/>
    <w:rsid w:val="0009079D"/>
    <w:rsid w:val="000A2EDF"/>
    <w:rsid w:val="000A4C14"/>
    <w:rsid w:val="000C446C"/>
    <w:rsid w:val="000D427A"/>
    <w:rsid w:val="000E46D0"/>
    <w:rsid w:val="000E7D05"/>
    <w:rsid w:val="00130931"/>
    <w:rsid w:val="00167231"/>
    <w:rsid w:val="00172C87"/>
    <w:rsid w:val="00172FAE"/>
    <w:rsid w:val="001766DA"/>
    <w:rsid w:val="001943CA"/>
    <w:rsid w:val="001A4936"/>
    <w:rsid w:val="002112B5"/>
    <w:rsid w:val="002127A9"/>
    <w:rsid w:val="002238EF"/>
    <w:rsid w:val="00233F61"/>
    <w:rsid w:val="00266729"/>
    <w:rsid w:val="002973E2"/>
    <w:rsid w:val="002B6464"/>
    <w:rsid w:val="002B6E32"/>
    <w:rsid w:val="002D183E"/>
    <w:rsid w:val="002E2F95"/>
    <w:rsid w:val="002E7D5F"/>
    <w:rsid w:val="0036632D"/>
    <w:rsid w:val="003B0A4A"/>
    <w:rsid w:val="00400B94"/>
    <w:rsid w:val="00424FF0"/>
    <w:rsid w:val="004376D3"/>
    <w:rsid w:val="00462BB7"/>
    <w:rsid w:val="004730C1"/>
    <w:rsid w:val="004804EB"/>
    <w:rsid w:val="004C5EBB"/>
    <w:rsid w:val="004D15DF"/>
    <w:rsid w:val="004E19B5"/>
    <w:rsid w:val="004F2272"/>
    <w:rsid w:val="004F4DC5"/>
    <w:rsid w:val="00503C89"/>
    <w:rsid w:val="005045CE"/>
    <w:rsid w:val="00510304"/>
    <w:rsid w:val="005336F3"/>
    <w:rsid w:val="00537A27"/>
    <w:rsid w:val="0054011C"/>
    <w:rsid w:val="00542ED0"/>
    <w:rsid w:val="00573145"/>
    <w:rsid w:val="00593584"/>
    <w:rsid w:val="005A2D32"/>
    <w:rsid w:val="005A5B08"/>
    <w:rsid w:val="005F5A46"/>
    <w:rsid w:val="00607AB3"/>
    <w:rsid w:val="00684FF2"/>
    <w:rsid w:val="006C5B72"/>
    <w:rsid w:val="006D3B4A"/>
    <w:rsid w:val="006D7626"/>
    <w:rsid w:val="00733CE8"/>
    <w:rsid w:val="00795E2C"/>
    <w:rsid w:val="007A1475"/>
    <w:rsid w:val="007B58FA"/>
    <w:rsid w:val="007C58BD"/>
    <w:rsid w:val="007D14D3"/>
    <w:rsid w:val="007D1E27"/>
    <w:rsid w:val="007E1BD5"/>
    <w:rsid w:val="007E33E1"/>
    <w:rsid w:val="007F2E82"/>
    <w:rsid w:val="00801E14"/>
    <w:rsid w:val="00832D3C"/>
    <w:rsid w:val="008402FF"/>
    <w:rsid w:val="008409EC"/>
    <w:rsid w:val="0084426E"/>
    <w:rsid w:val="00852519"/>
    <w:rsid w:val="0086689A"/>
    <w:rsid w:val="0088372C"/>
    <w:rsid w:val="00896FD6"/>
    <w:rsid w:val="008B4B4A"/>
    <w:rsid w:val="008E70ED"/>
    <w:rsid w:val="008F2519"/>
    <w:rsid w:val="009167BE"/>
    <w:rsid w:val="00930850"/>
    <w:rsid w:val="009316BC"/>
    <w:rsid w:val="00943F1A"/>
    <w:rsid w:val="00944F66"/>
    <w:rsid w:val="00970A8D"/>
    <w:rsid w:val="00A14451"/>
    <w:rsid w:val="00A359AC"/>
    <w:rsid w:val="00A40E44"/>
    <w:rsid w:val="00A571DF"/>
    <w:rsid w:val="00A57A8C"/>
    <w:rsid w:val="00A60C28"/>
    <w:rsid w:val="00AC1517"/>
    <w:rsid w:val="00AC63AA"/>
    <w:rsid w:val="00AC646E"/>
    <w:rsid w:val="00AD5014"/>
    <w:rsid w:val="00AF12C8"/>
    <w:rsid w:val="00B25BA4"/>
    <w:rsid w:val="00B54BFA"/>
    <w:rsid w:val="00B56767"/>
    <w:rsid w:val="00B951F9"/>
    <w:rsid w:val="00BC5E06"/>
    <w:rsid w:val="00CB6614"/>
    <w:rsid w:val="00D27EC7"/>
    <w:rsid w:val="00D36901"/>
    <w:rsid w:val="00D6328C"/>
    <w:rsid w:val="00DC4442"/>
    <w:rsid w:val="00DD6610"/>
    <w:rsid w:val="00DF1188"/>
    <w:rsid w:val="00E009C2"/>
    <w:rsid w:val="00E01202"/>
    <w:rsid w:val="00E055C0"/>
    <w:rsid w:val="00E066A7"/>
    <w:rsid w:val="00E1039B"/>
    <w:rsid w:val="00E278A5"/>
    <w:rsid w:val="00E33D97"/>
    <w:rsid w:val="00E45B57"/>
    <w:rsid w:val="00E5716F"/>
    <w:rsid w:val="00EC62B9"/>
    <w:rsid w:val="00EE635C"/>
    <w:rsid w:val="00F257B7"/>
    <w:rsid w:val="00F62EF5"/>
    <w:rsid w:val="00F9057A"/>
    <w:rsid w:val="00FA6198"/>
    <w:rsid w:val="00FC34E1"/>
    <w:rsid w:val="00FD28EF"/>
    <w:rsid w:val="00FD5EC0"/>
    <w:rsid w:val="00FE4C13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C1768-77D7-4581-BE72-98C1F73D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5618</Words>
  <Characters>32025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Наталья Викторовна Кривоносова</cp:lastModifiedBy>
  <cp:revision>2</cp:revision>
  <dcterms:created xsi:type="dcterms:W3CDTF">2024-04-30T11:31:00Z</dcterms:created>
  <dcterms:modified xsi:type="dcterms:W3CDTF">2024-04-30T11:31:00Z</dcterms:modified>
</cp:coreProperties>
</file>